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before="0" w:after="680"/>
      </w:pPr>
    </w:p>
    <w:p>
      <w:pPr>
        <w:keepNext w:val="0"/>
        <w:spacing w:line="264" w:lineRule="auto" w:before="0" w:after="160"/>
        <w:jc w:val="center"/>
      </w:pPr>
      <w:r>
        <w:rPr>
          <w:rFonts w:ascii="Times New Roman" w:hAnsi="Times New Roman" w:eastAsia="Times New Roman"/>
          <w:b/>
          <w:i w:val="0"/>
          <w:color w:val="555555"/>
          <w:sz w:val="22"/>
        </w:rPr>
        <w:t>Escuela Superior de Ingeniería, Informática y Cs. Agroalimentarias</w:t>
      </w:r>
    </w:p>
    <w:p>
      <w:pPr>
        <w:keepNext w:val="0"/>
        <w:spacing w:line="264" w:lineRule="auto" w:before="0" w:after="280"/>
        <w:jc w:val="center"/>
      </w:pPr>
      <w:r>
        <w:rPr>
          <w:rFonts w:ascii="Times New Roman" w:hAnsi="Times New Roman" w:eastAsia="Times New Roman"/>
          <w:b/>
          <w:i w:val="0"/>
          <w:color w:val="17365D"/>
          <w:sz w:val="34"/>
        </w:rPr>
        <w:t>Plan de Tesis - Proyecto Final Integrador</w:t>
      </w:r>
    </w:p>
    <w:tbl>
      <w:tblPr>
        <w:tblStyle w:val="TableGrid"/>
        <w:tblW w:type="dxa" w:w="9072"/>
        <w:jc w:val="center"/>
        <w:tblLayout w:type="fixed"/>
        <w:tblLook w:firstColumn="1" w:firstRow="1" w:lastColumn="0" w:lastRow="0" w:noHBand="0" w:noVBand="1" w:val="04A0"/>
        <w:tblInd w:w="0" w:type="dxa"/>
      </w:tblPr>
      <w:tblGrid>
        <w:gridCol w:w="9072"/>
      </w:tblGrid>
      <w:tr>
        <w:tc>
          <w:tcPr>
            <w:tcW w:type="dxa" w:w="9072"/>
            <w:shd w:fill="17365D"/>
            <w:tcMar>
              <w:top w:w="180" w:type="dxa"/>
              <w:start w:w="180" w:type="dxa"/>
              <w:bottom w:w="180" w:type="dxa"/>
              <w:end w:w="180" w:type="dxa"/>
            </w:tcMar>
          </w:tcPr>
          <w:p>
            <w:pPr>
              <w:keepNext w:val="0"/>
              <w:spacing w:line="264" w:lineRule="auto" w:before="0" w:after="0"/>
              <w:jc w:val="center"/>
            </w:pPr>
            <w:r>
              <w:rPr>
                <w:rFonts w:ascii="Times New Roman" w:hAnsi="Times New Roman" w:eastAsia="Times New Roman"/>
                <w:b/>
                <w:i w:val="0"/>
                <w:color w:val="FFFFFF"/>
                <w:sz w:val="21"/>
              </w:rPr>
              <w:t>Arquitectura de runtime con proof gates para delivery autónomo de software basado en issues</w:t>
            </w:r>
          </w:p>
        </w:tc>
      </w:tr>
    </w:tbl>
    <w:p>
      <w:pPr>
        <w:keepNext w:val="0"/>
        <w:spacing w:line="240" w:lineRule="auto" w:before="0" w:after="240"/>
      </w:pPr>
    </w:p>
    <w:p>
      <w:pPr>
        <w:keepNext w:val="0"/>
        <w:spacing w:line="288" w:lineRule="auto" w:before="0" w:after="360"/>
        <w:jc w:val="center"/>
      </w:pPr>
      <w:r>
        <w:rPr>
          <w:rFonts w:ascii="Times New Roman" w:hAnsi="Times New Roman" w:eastAsia="Times New Roman"/>
          <w:b w:val="0"/>
          <w:i w:val="0"/>
          <w:color w:val="555555"/>
          <w:sz w:val="21"/>
        </w:rPr>
        <w:t>Tema: ejecución controlada, observable y verificable de agentes de software sobre repositorios.</w:t>
      </w:r>
    </w:p>
    <w:tbl>
      <w:tblPr>
        <w:tblStyle w:val="TableGrid"/>
        <w:tblW w:type="dxa" w:w="9072"/>
        <w:jc w:val="center"/>
        <w:tblLayout w:type="fixed"/>
        <w:tblLook w:firstColumn="1" w:firstRow="1" w:lastColumn="0" w:lastRow="0" w:noHBand="0" w:noVBand="1" w:val="04A0"/>
        <w:tblInd w:w="0" w:type="dxa"/>
      </w:tblPr>
      <w:tblGrid>
        <w:gridCol w:w="2300"/>
        <w:gridCol w:w="6772"/>
      </w:tblGrid>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Autor</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Gaspar Dip</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Matrícula</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49012185</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Correo</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dip.gaspar@gmail.com</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Carrera</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Ingeniería en Informática</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Asignatura</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Tesis de Grado - Proyecto Final Integrador</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Director de tesis</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Dr. Jorge Salvador Ierache</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Codirector</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No corresponde</w:t>
            </w:r>
          </w:p>
        </w:tc>
      </w:tr>
      <w:tr>
        <w:tc>
          <w:tcPr>
            <w:tcW w:type="dxa" w:w="2300"/>
            <w:shd w:fill="F4F6F8"/>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i w:val="0"/>
                <w:color w:val="17365D"/>
                <w:sz w:val="19"/>
              </w:rPr>
              <w:t>Fecha</w:t>
            </w:r>
          </w:p>
        </w:tc>
        <w:tc>
          <w:tcPr>
            <w:tcW w:type="dxa" w:w="6772"/>
            <w:tcMar>
              <w:top w:w="100" w:type="dxa"/>
              <w:start w:w="150" w:type="dxa"/>
              <w:bottom w:w="100" w:type="dxa"/>
              <w:end w:w="120" w:type="dxa"/>
            </w:tcMar>
            <w:vAlign w:val="center"/>
          </w:tcPr>
          <w:p>
            <w:pPr>
              <w:keepNext w:val="0"/>
              <w:spacing w:line="259" w:lineRule="auto" w:before="0" w:after="0"/>
            </w:pPr>
            <w:r/>
            <w:r>
              <w:rPr>
                <w:rFonts w:ascii="Times New Roman" w:hAnsi="Times New Roman" w:eastAsia="Times New Roman"/>
                <w:b w:val="0"/>
                <w:i w:val="0"/>
                <w:color w:val="191919"/>
                <w:sz w:val="19"/>
              </w:rPr>
              <w:t>21/05/2026</w:t>
            </w:r>
          </w:p>
        </w:tc>
      </w:tr>
    </w:tbl>
    <w:p>
      <w:pPr>
        <w:keepNext w:val="0"/>
        <w:spacing w:line="240" w:lineRule="auto" w:before="0" w:after="280"/>
      </w:pPr>
    </w:p>
    <w:p>
      <w:pPr>
        <w:keepNext w:val="0"/>
        <w:spacing w:line="288" w:lineRule="auto" w:before="0" w:after="0"/>
        <w:jc w:val="center"/>
      </w:pPr>
      <w:r>
        <w:rPr>
          <w:rFonts w:ascii="Times New Roman" w:hAnsi="Times New Roman" w:eastAsia="Times New Roman"/>
          <w:b w:val="0"/>
          <w:i/>
          <w:color w:val="555555"/>
          <w:sz w:val="19"/>
        </w:rPr>
        <w:t>Documento preparado para la entrega de Blackboard del Plan de Tesis - Proyecto Final Integrador.</w:t>
      </w:r>
    </w:p>
    <w:p>
      <w:pPr>
        <w:pStyle w:val="Heading1"/>
        <w:keepNext/>
        <w:pageBreakBefore/>
        <w:spacing w:line="276" w:lineRule="auto" w:before="200" w:after="100"/>
        <w:jc w:val="center"/>
      </w:pPr>
      <w:r>
        <w:rPr>
          <w:rFonts w:ascii="Times New Roman" w:hAnsi="Times New Roman" w:eastAsia="Times New Roman"/>
          <w:b/>
          <w:i w:val="0"/>
          <w:color w:val="17365D"/>
          <w:sz w:val="32"/>
        </w:rPr>
        <w:t>Plan de Tesis - Proyecto Final Integrador</w:t>
      </w:r>
    </w:p>
    <w:p>
      <w:pPr>
        <w:keepNext w:val="0"/>
        <w:spacing w:line="324" w:lineRule="auto" w:before="0" w:after="100"/>
      </w:pPr>
      <w:r>
        <w:rPr>
          <w:rFonts w:ascii="Times New Roman" w:hAnsi="Times New Roman" w:eastAsia="Times New Roman"/>
          <w:b w:val="0"/>
          <w:i w:val="0"/>
          <w:color w:val="191919"/>
          <w:sz w:val="22"/>
        </w:rPr>
        <w:t>Documento preliminar para presentar el tema, alcance, solución propuesta, validación y planificación del trabajo final integrador.</w:t>
      </w:r>
    </w:p>
    <w:p>
      <w:pPr>
        <w:pStyle w:val="Heading2"/>
        <w:keepNext/>
        <w:spacing w:line="276" w:lineRule="auto" w:before="200" w:after="100"/>
      </w:pPr>
      <w:r>
        <w:rPr>
          <w:rFonts w:ascii="Times New Roman" w:hAnsi="Times New Roman" w:eastAsia="Times New Roman"/>
          <w:b/>
          <w:i w:val="0"/>
          <w:color w:val="17365D"/>
          <w:sz w:val="28"/>
        </w:rPr>
        <w:t xml:space="preserve">Arquitectura de runtime con </w:t>
      </w:r>
      <w:r>
        <w:rPr>
          <w:rFonts w:ascii="Times New Roman" w:hAnsi="Times New Roman" w:eastAsia="Times New Roman"/>
          <w:b/>
          <w:i/>
          <w:color w:val="17365D"/>
          <w:sz w:val="28"/>
        </w:rPr>
        <w:t>proof gates</w:t>
      </w:r>
      <w:r>
        <w:rPr>
          <w:rFonts w:ascii="Times New Roman" w:hAnsi="Times New Roman" w:eastAsia="Times New Roman"/>
          <w:b/>
          <w:i w:val="0"/>
          <w:color w:val="17365D"/>
          <w:sz w:val="28"/>
        </w:rPr>
        <w:t xml:space="preserve"> para delivery autónomo de software basado en </w:t>
      </w:r>
      <w:r>
        <w:rPr>
          <w:rFonts w:ascii="Times New Roman" w:hAnsi="Times New Roman" w:eastAsia="Times New Roman"/>
          <w:b/>
          <w:i/>
          <w:color w:val="17365D"/>
          <w:sz w:val="28"/>
        </w:rPr>
        <w:t>issues</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1. Títulos</w:t>
      </w:r>
    </w:p>
    <w:p>
      <w:pPr>
        <w:keepNext w:val="0"/>
        <w:spacing w:line="324" w:lineRule="auto" w:before="0" w:after="100"/>
      </w:pPr>
      <w:r>
        <w:rPr>
          <w:rFonts w:ascii="Times New Roman" w:hAnsi="Times New Roman" w:eastAsia="Times New Roman"/>
          <w:b w:val="0"/>
          <w:i w:val="0"/>
          <w:color w:val="191919"/>
          <w:sz w:val="22"/>
        </w:rPr>
        <w:t>La sección presenta el título principal y una formulación alternativa de trabajo para orientar el alcance académico y técnico de la tesis.</w:t>
      </w:r>
    </w:p>
    <w:p>
      <w:pPr>
        <w:pStyle w:val="Heading3"/>
        <w:keepNext/>
        <w:spacing w:line="276" w:lineRule="auto" w:before="120" w:after="60"/>
      </w:pPr>
      <w:r>
        <w:rPr>
          <w:rFonts w:ascii="Times New Roman" w:hAnsi="Times New Roman" w:eastAsia="Times New Roman"/>
          <w:b/>
          <w:i w:val="0"/>
          <w:color w:val="1F4E79"/>
          <w:sz w:val="24"/>
        </w:rPr>
        <w:t>1.1. Título principal</w:t>
      </w:r>
    </w:p>
    <w:p>
      <w:pPr>
        <w:keepNext w:val="0"/>
        <w:spacing w:line="324" w:lineRule="auto" w:before="0" w:after="100"/>
      </w:pPr>
      <w:r>
        <w:rPr>
          <w:rFonts w:ascii="Times New Roman" w:hAnsi="Times New Roman" w:eastAsia="Times New Roman"/>
          <w:b/>
          <w:i w:val="0"/>
          <w:color w:val="191919"/>
          <w:sz w:val="22"/>
        </w:rPr>
        <w:t xml:space="preserve">Arquitectura de runtime con </w:t>
      </w:r>
      <w:r>
        <w:rPr>
          <w:rFonts w:ascii="Times New Roman" w:hAnsi="Times New Roman" w:eastAsia="Times New Roman"/>
          <w:b/>
          <w:i/>
          <w:color w:val="191919"/>
          <w:sz w:val="22"/>
        </w:rPr>
        <w:t>proof gates</w:t>
      </w:r>
      <w:r>
        <w:rPr>
          <w:rFonts w:ascii="Times New Roman" w:hAnsi="Times New Roman" w:eastAsia="Times New Roman"/>
          <w:b/>
          <w:i w:val="0"/>
          <w:color w:val="191919"/>
          <w:sz w:val="22"/>
        </w:rPr>
        <w:t xml:space="preserve"> para delivery autónomo de software basado en </w:t>
      </w:r>
      <w:r>
        <w:rPr>
          <w:rFonts w:ascii="Times New Roman" w:hAnsi="Times New Roman" w:eastAsia="Times New Roman"/>
          <w:b/>
          <w:i/>
          <w:color w:val="191919"/>
          <w:sz w:val="22"/>
        </w:rPr>
        <w:t>issues</w:t>
      </w:r>
    </w:p>
    <w:p>
      <w:pPr>
        <w:pStyle w:val="Heading3"/>
        <w:keepNext/>
        <w:spacing w:line="276" w:lineRule="auto" w:before="120" w:after="60"/>
      </w:pPr>
      <w:r>
        <w:rPr>
          <w:rFonts w:ascii="Times New Roman" w:hAnsi="Times New Roman" w:eastAsia="Times New Roman"/>
          <w:b/>
          <w:i w:val="0"/>
          <w:color w:val="1F4E79"/>
          <w:sz w:val="24"/>
        </w:rPr>
        <w:t>1.2. Título alternativo de trabajo</w:t>
      </w:r>
    </w:p>
    <w:p>
      <w:pPr>
        <w:keepNext w:val="0"/>
        <w:spacing w:line="324" w:lineRule="auto" w:before="0" w:after="100"/>
      </w:pPr>
      <w:r>
        <w:rPr>
          <w:rFonts w:ascii="Times New Roman" w:hAnsi="Times New Roman" w:eastAsia="Times New Roman"/>
          <w:b/>
          <w:i w:val="0"/>
          <w:color w:val="191919"/>
          <w:sz w:val="22"/>
        </w:rPr>
        <w:t>Marco integrador para la ejecución controlada, observable y verificable de agentes de software sobre repositorios</w:t>
      </w:r>
    </w:p>
    <w:p>
      <w:pPr>
        <w:pStyle w:val="Heading3"/>
        <w:keepNext/>
        <w:spacing w:line="276" w:lineRule="auto" w:before="120" w:after="60"/>
      </w:pPr>
      <w:r>
        <w:rPr>
          <w:rFonts w:ascii="Times New Roman" w:hAnsi="Times New Roman" w:eastAsia="Times New Roman"/>
          <w:b/>
          <w:i w:val="0"/>
          <w:color w:val="1F4E79"/>
          <w:sz w:val="24"/>
        </w:rPr>
        <w:t>1.3. Carrera y asignatura</w:t>
      </w:r>
    </w:p>
    <w:p>
      <w:pPr>
        <w:pStyle w:val="ListBullet"/>
        <w:keepNext w:val="0"/>
        <w:spacing w:line="312" w:lineRule="auto" w:before="0" w:after="60"/>
      </w:pPr>
      <w:r>
        <w:rPr>
          <w:rFonts w:ascii="Times New Roman" w:hAnsi="Times New Roman" w:eastAsia="Times New Roman"/>
          <w:b/>
          <w:i w:val="0"/>
          <w:color w:val="191919"/>
          <w:sz w:val="21"/>
        </w:rPr>
        <w:t>Carrera:</w:t>
      </w:r>
      <w:r>
        <w:rPr>
          <w:rFonts w:ascii="Times New Roman" w:hAnsi="Times New Roman" w:eastAsia="Times New Roman"/>
          <w:b w:val="0"/>
          <w:i w:val="0"/>
          <w:color w:val="191919"/>
          <w:sz w:val="21"/>
        </w:rPr>
        <w:t xml:space="preserve"> Ingeniería en Informática</w:t>
      </w:r>
    </w:p>
    <w:p>
      <w:pPr>
        <w:pStyle w:val="ListBullet"/>
        <w:keepNext w:val="0"/>
        <w:spacing w:line="312" w:lineRule="auto" w:before="0" w:after="60"/>
      </w:pPr>
      <w:r>
        <w:rPr>
          <w:rFonts w:ascii="Times New Roman" w:hAnsi="Times New Roman" w:eastAsia="Times New Roman"/>
          <w:b/>
          <w:i w:val="0"/>
          <w:color w:val="191919"/>
          <w:sz w:val="21"/>
        </w:rPr>
        <w:t>Asignatura:</w:t>
      </w:r>
      <w:r>
        <w:rPr>
          <w:rFonts w:ascii="Times New Roman" w:hAnsi="Times New Roman" w:eastAsia="Times New Roman"/>
          <w:b w:val="0"/>
          <w:i w:val="0"/>
          <w:color w:val="191919"/>
          <w:sz w:val="21"/>
        </w:rPr>
        <w:t xml:space="preserve"> Tesis de Grado - Proyecto Final Integrador</w:t>
      </w:r>
    </w:p>
    <w:p>
      <w:pPr>
        <w:pStyle w:val="ListBullet"/>
        <w:keepNext w:val="0"/>
        <w:spacing w:line="312" w:lineRule="auto" w:before="0" w:after="60"/>
      </w:pPr>
      <w:r>
        <w:rPr>
          <w:rFonts w:ascii="Times New Roman" w:hAnsi="Times New Roman" w:eastAsia="Times New Roman"/>
          <w:b/>
          <w:i w:val="0"/>
          <w:color w:val="191919"/>
          <w:sz w:val="21"/>
        </w:rPr>
        <w:t>Código de asignatura:</w:t>
      </w:r>
      <w:r>
        <w:rPr>
          <w:rFonts w:ascii="Times New Roman" w:hAnsi="Times New Roman" w:eastAsia="Times New Roman"/>
          <w:b w:val="0"/>
          <w:i w:val="0"/>
          <w:color w:val="191919"/>
          <w:sz w:val="21"/>
        </w:rPr>
        <w:t xml:space="preserve"> 3375</w:t>
      </w:r>
    </w:p>
    <w:p>
      <w:pPr>
        <w:pStyle w:val="ListBullet"/>
        <w:keepNext w:val="0"/>
        <w:spacing w:line="312" w:lineRule="auto" w:before="0" w:after="60"/>
      </w:pPr>
      <w:r>
        <w:rPr>
          <w:rFonts w:ascii="Times New Roman" w:hAnsi="Times New Roman" w:eastAsia="Times New Roman"/>
          <w:b/>
          <w:i w:val="0"/>
          <w:color w:val="191919"/>
          <w:sz w:val="21"/>
        </w:rPr>
        <w:t>Tipo de tesis:</w:t>
      </w:r>
      <w:r>
        <w:rPr>
          <w:rFonts w:ascii="Times New Roman" w:hAnsi="Times New Roman" w:eastAsia="Times New Roman"/>
          <w:b w:val="0"/>
          <w:i w:val="0"/>
          <w:color w:val="191919"/>
          <w:sz w:val="21"/>
        </w:rPr>
        <w:t xml:space="preserve"> Investigación aplicada y desarrollo específico</w:t>
      </w:r>
    </w:p>
    <w:p>
      <w:pPr>
        <w:pStyle w:val="ListBullet"/>
        <w:keepNext w:val="0"/>
        <w:spacing w:line="312" w:lineRule="auto" w:before="0" w:after="60"/>
      </w:pPr>
      <w:r>
        <w:rPr>
          <w:rFonts w:ascii="Times New Roman" w:hAnsi="Times New Roman" w:eastAsia="Times New Roman"/>
          <w:b/>
          <w:i w:val="0"/>
          <w:color w:val="191919"/>
          <w:sz w:val="21"/>
        </w:rPr>
        <w:t>Ámbito de desarrollo:</w:t>
      </w:r>
      <w:r>
        <w:rPr>
          <w:rFonts w:ascii="Times New Roman" w:hAnsi="Times New Roman" w:eastAsia="Times New Roman"/>
          <w:b w:val="0"/>
          <w:i w:val="0"/>
          <w:color w:val="191919"/>
          <w:sz w:val="21"/>
        </w:rPr>
        <w:t xml:space="preserve"> Repositorio propio del alumno, con posibilidad de validación sobre repositorios de prueba y escenarios reproducibles.</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2. Integrantes</w:t>
      </w:r>
    </w:p>
    <w:tbl>
      <w:tblPr>
        <w:tblStyle w:val="TableGrid"/>
        <w:tblW w:type="dxa" w:w="9072"/>
        <w:jc w:val="center"/>
        <w:tblLayout w:type="fixed"/>
        <w:tblLook w:firstColumn="1" w:firstRow="1" w:lastColumn="0" w:lastRow="0" w:noHBand="0" w:noVBand="1" w:val="04A0"/>
        <w:tblInd w:w="120" w:type="dxa"/>
      </w:tblPr>
      <w:tblGrid>
        <w:gridCol w:w="1450"/>
        <w:gridCol w:w="2050"/>
        <w:gridCol w:w="1400"/>
        <w:gridCol w:w="2050"/>
        <w:gridCol w:w="2122"/>
      </w:tblGrid>
      <w:tr>
        <w:trPr>
          <w:tblHeader w:val="true"/>
        </w:trPr>
        <w:tc>
          <w:tcPr>
            <w:tcW w:type="dxa" w:w="14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Rol</w:t>
            </w:r>
          </w:p>
        </w:tc>
        <w:tc>
          <w:tcPr>
            <w:tcW w:type="dxa" w:w="20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Nombre</w:t>
            </w:r>
          </w:p>
        </w:tc>
        <w:tc>
          <w:tcPr>
            <w:tcW w:type="dxa" w:w="14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Matrícula</w:t>
            </w:r>
          </w:p>
        </w:tc>
        <w:tc>
          <w:tcPr>
            <w:tcW w:type="dxa" w:w="20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Correo</w:t>
            </w:r>
          </w:p>
        </w:tc>
        <w:tc>
          <w:tcPr>
            <w:tcW w:type="dxa" w:w="212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Observaciones</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Alumno</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Gaspar Dip</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49012185</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dip.gaspar@gmail.com</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Ingeniería en Informática</w:t>
            </w:r>
          </w:p>
        </w:tc>
      </w:tr>
      <w:tr>
        <w:tc>
          <w:tcPr>
            <w:tcW w:type="dxa" w:w="14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Director de tesis</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Dr. Jorge Salvador Ierache</w:t>
            </w:r>
          </w:p>
        </w:tc>
        <w:tc>
          <w:tcPr>
            <w:tcW w:type="dxa" w:w="14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aplica</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jierache@fi.uba.ar</w:t>
            </w:r>
          </w:p>
        </w:tc>
        <w:tc>
          <w:tcPr>
            <w:tcW w:type="dxa" w:w="212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Director de tesis</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Codirector, si corresponde</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corresponde</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aplica</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corresponde</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corresponde</w:t>
            </w:r>
          </w:p>
        </w:tc>
      </w:tr>
      <w:tr>
        <w:tc>
          <w:tcPr>
            <w:tcW w:type="dxa" w:w="14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Asesor profesional, si corresponde</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corresponde</w:t>
            </w:r>
          </w:p>
        </w:tc>
        <w:tc>
          <w:tcPr>
            <w:tcW w:type="dxa" w:w="14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aplica</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corresponde</w:t>
            </w:r>
          </w:p>
        </w:tc>
        <w:tc>
          <w:tcPr>
            <w:tcW w:type="dxa" w:w="212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corresponde</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 Integrantes del proyecto.</w:t>
      </w:r>
    </w:p>
    <w:p>
      <w:pPr>
        <w:keepNext w:val="0"/>
        <w:spacing w:line="324" w:lineRule="auto" w:before="0" w:after="100"/>
      </w:pPr>
      <w:r>
        <w:rPr>
          <w:rFonts w:ascii="Times New Roman" w:hAnsi="Times New Roman" w:eastAsia="Times New Roman"/>
          <w:b w:val="0"/>
          <w:i w:val="0"/>
          <w:color w:val="191919"/>
          <w:sz w:val="22"/>
        </w:rPr>
        <w:t>La tabla identifica al alumno, director, codirector y asesor profesional si correspondiera. En esta versión se consigna que no se declara codirector ni asesor profesional.</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3. Resumen</w:t>
      </w:r>
    </w:p>
    <w:p>
      <w:pPr>
        <w:keepNext w:val="0"/>
        <w:spacing w:line="324" w:lineRule="auto" w:before="0" w:after="100"/>
      </w:pPr>
      <w:r>
        <w:rPr>
          <w:rFonts w:ascii="Times New Roman" w:hAnsi="Times New Roman" w:eastAsia="Times New Roman"/>
          <w:b w:val="0"/>
          <w:i w:val="0"/>
          <w:color w:val="191919"/>
          <w:sz w:val="22"/>
        </w:rPr>
        <w:t xml:space="preserve">El presente plan de tesis propone el diseño, implementación y validación de una arquitectura de runtime para delivery autónomo de software basado en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entendidas como tareas o tickets de trabajo gestionados en un sistema de seguimiento. El problema abordado surge de la brecha existente entre la capacidad actual de los agentes de inteligencia artificial (IA) para generar cambios de código y la necesidad de ejecutar esos cambios dentro de un proceso de ingeniería de software controlable, auditable, recuperable y validado por evidencia.</w:t>
      </w:r>
    </w:p>
    <w:p>
      <w:pPr>
        <w:keepNext w:val="0"/>
        <w:spacing w:line="324" w:lineRule="auto" w:before="0" w:after="100"/>
      </w:pPr>
      <w:r>
        <w:rPr>
          <w:rFonts w:ascii="Times New Roman" w:hAnsi="Times New Roman" w:eastAsia="Times New Roman"/>
          <w:b w:val="0"/>
          <w:i w:val="0"/>
          <w:color w:val="191919"/>
          <w:sz w:val="22"/>
        </w:rPr>
        <w:t xml:space="preserve">La propuesta toma como base experimental el proyecto Symphony, en particular el repositorio </w:t>
      </w:r>
      <w:r>
        <w:rPr>
          <w:rFonts w:ascii="Courier New" w:hAnsi="Courier New" w:eastAsia="Courier New"/>
          <w:b w:val="0"/>
          <w:i w:val="0"/>
          <w:color w:val="191919"/>
          <w:sz w:val="21"/>
        </w:rPr>
        <w:t>gaspardip/symphony</w:t>
      </w:r>
      <w:r>
        <w:rPr>
          <w:rFonts w:ascii="Times New Roman" w:hAnsi="Times New Roman" w:eastAsia="Times New Roman"/>
          <w:b w:val="0"/>
          <w:i w:val="0"/>
          <w:color w:val="191919"/>
          <w:sz w:val="22"/>
        </w:rPr>
        <w:t xml:space="preserve">, y lo estudia como un marco integrador para orquestar agentes de software. El foco no está en desarrollar un nuevo agente de programación, sino en formalizar y validar una capa de control que convierta trabajo proveniente de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xml:space="preserve"> en corridas aisladas por tarea, con políticas versionadas en el repositorio, </w:t>
      </w:r>
      <w:r>
        <w:rPr>
          <w:rFonts w:ascii="Times New Roman" w:hAnsi="Times New Roman" w:eastAsia="Times New Roman"/>
          <w:b w:val="0"/>
          <w:i/>
          <w:color w:val="191919"/>
          <w:sz w:val="22"/>
        </w:rPr>
        <w:t>proof gates</w:t>
      </w:r>
      <w:r>
        <w:rPr>
          <w:rFonts w:ascii="Times New Roman" w:hAnsi="Times New Roman" w:eastAsia="Times New Roman"/>
          <w:b w:val="0"/>
          <w:i w:val="0"/>
          <w:color w:val="191919"/>
          <w:sz w:val="22"/>
        </w:rPr>
        <w:t xml:space="preserve"> —puntos de control basados en evidencia—, observabilidad operativa y recuperación ante fallas.</w:t>
      </w:r>
    </w:p>
    <w:p>
      <w:pPr>
        <w:keepNext w:val="0"/>
        <w:spacing w:line="324" w:lineRule="auto" w:before="0" w:after="100"/>
      </w:pPr>
      <w:r>
        <w:rPr>
          <w:rFonts w:ascii="Times New Roman" w:hAnsi="Times New Roman" w:eastAsia="Times New Roman"/>
          <w:b w:val="0"/>
          <w:i w:val="0"/>
          <w:color w:val="191919"/>
          <w:sz w:val="22"/>
        </w:rPr>
        <w:t>La validación se realizará mediante pruebas basales del software, escenarios reales reproducibles y métricas asociadas a trazabilidad, recuperabilidad, bloqueo correcto por gates, completitud de evidencia, observabilidad y diagnóstico operacional. El resultado esperado es un prototipo funcional o adaptación verificable sobre Symphony, una arquitectura documentada, una matriz de trazabilidad entre vacancias, requisitos y pruebas, y una evaluación técnica del enfoque propuesto.</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4. Palabras clave</w:t>
      </w:r>
    </w:p>
    <w:p>
      <w:pPr>
        <w:keepNext w:val="0"/>
        <w:spacing w:line="324" w:lineRule="auto" w:before="0" w:after="100"/>
      </w:pPr>
      <w:r>
        <w:rPr>
          <w:rFonts w:ascii="Times New Roman" w:hAnsi="Times New Roman" w:eastAsia="Times New Roman"/>
          <w:b w:val="0"/>
          <w:i w:val="0"/>
          <w:color w:val="191919"/>
          <w:sz w:val="22"/>
        </w:rPr>
        <w:t xml:space="preserve">Agentes de software; ingeniería de software; delivery autónomo; integración continua; observabilidad; </w:t>
      </w:r>
      <w:r>
        <w:rPr>
          <w:rFonts w:ascii="Times New Roman" w:hAnsi="Times New Roman" w:eastAsia="Times New Roman"/>
          <w:b w:val="0"/>
          <w:i/>
          <w:color w:val="191919"/>
          <w:sz w:val="22"/>
        </w:rPr>
        <w:t>proof gates</w:t>
      </w:r>
      <w:r>
        <w:rPr>
          <w:rFonts w:ascii="Times New Roman" w:hAnsi="Times New Roman" w:eastAsia="Times New Roman"/>
          <w:b w:val="0"/>
          <w:i w:val="0"/>
          <w:color w:val="191919"/>
          <w:sz w:val="22"/>
        </w:rPr>
        <w:t xml:space="preserve">; </w:t>
      </w:r>
      <w:r>
        <w:rPr>
          <w:rFonts w:ascii="Times New Roman" w:hAnsi="Times New Roman" w:eastAsia="Times New Roman"/>
          <w:b w:val="0"/>
          <w:i/>
          <w:color w:val="191919"/>
          <w:sz w:val="22"/>
        </w:rPr>
        <w:t>policy-as-code</w:t>
      </w:r>
      <w:r>
        <w:rPr>
          <w:rFonts w:ascii="Times New Roman" w:hAnsi="Times New Roman" w:eastAsia="Times New Roman"/>
          <w:b w:val="0"/>
          <w:i w:val="0"/>
          <w:color w:val="191919"/>
          <w:sz w:val="22"/>
        </w:rPr>
        <w:t xml:space="preserve">; runtime;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Symphony.</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5. Abstract</w:t>
      </w:r>
    </w:p>
    <w:p>
      <w:pPr>
        <w:keepNext w:val="0"/>
        <w:spacing w:line="324" w:lineRule="auto" w:before="0" w:after="100"/>
      </w:pPr>
      <w:r>
        <w:rPr>
          <w:rFonts w:ascii="Times New Roman" w:hAnsi="Times New Roman" w:eastAsia="Times New Roman"/>
          <w:b w:val="0"/>
          <w:i w:val="0"/>
          <w:color w:val="191919"/>
          <w:sz w:val="22"/>
        </w:rPr>
        <w:t>This thesis plan proposes the design, implementation, and validation of a runtime architecture for issue-based autonomous software delivery. The problem addressed is the gap between the current ability of artificial intelligence agents to generate code changes and the need to execute those changes within a software engineering process that is controllable, auditable, recoverable, and validated through evidence.</w:t>
      </w:r>
    </w:p>
    <w:p>
      <w:pPr>
        <w:keepNext w:val="0"/>
        <w:spacing w:line="324" w:lineRule="auto" w:before="0" w:after="100"/>
      </w:pPr>
      <w:r>
        <w:rPr>
          <w:rFonts w:ascii="Times New Roman" w:hAnsi="Times New Roman" w:eastAsia="Times New Roman"/>
          <w:b w:val="0"/>
          <w:i w:val="0"/>
          <w:color w:val="191919"/>
          <w:sz w:val="22"/>
        </w:rPr>
        <w:t xml:space="preserve">The proposal uses Symphony, particularly the </w:t>
      </w:r>
      <w:r>
        <w:rPr>
          <w:rFonts w:ascii="Courier New" w:hAnsi="Courier New" w:eastAsia="Courier New"/>
          <w:b w:val="0"/>
          <w:i w:val="0"/>
          <w:color w:val="191919"/>
          <w:sz w:val="21"/>
        </w:rPr>
        <w:t>gaspardip/symphony</w:t>
      </w:r>
      <w:r>
        <w:rPr>
          <w:rFonts w:ascii="Times New Roman" w:hAnsi="Times New Roman" w:eastAsia="Times New Roman"/>
          <w:b w:val="0"/>
          <w:i w:val="0"/>
          <w:color w:val="191919"/>
          <w:sz w:val="22"/>
        </w:rPr>
        <w:t xml:space="preserve"> repository, as an experimental basis. The goal is not to build a new programming agent, but to formalize and validate a control layer that transforms issue-based work intake into isolated task executions with repository-versioned policies, proof gates, operational observability, and failure recovery mechanisms.</w:t>
      </w:r>
    </w:p>
    <w:p>
      <w:pPr>
        <w:keepNext w:val="0"/>
        <w:spacing w:line="324" w:lineRule="auto" w:before="0" w:after="100"/>
      </w:pPr>
      <w:r>
        <w:rPr>
          <w:rFonts w:ascii="Times New Roman" w:hAnsi="Times New Roman" w:eastAsia="Times New Roman"/>
          <w:b w:val="0"/>
          <w:i w:val="0"/>
          <w:color w:val="191919"/>
          <w:sz w:val="22"/>
        </w:rPr>
        <w:t>Validation will be performed through baseline software tests, reproducible real-world scenarios, and metrics related to traceability, recoverability, correct gate blocking, evidence completeness, observability, and operational diagnosis. The expected result is a functional prototype or verifiable adaptation over Symphony, a documented architecture, a traceability matrix connecting gaps, requirements, components, tests, and metrics, and a technical evaluation of the proposed approach.</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6. Keywords</w:t>
      </w:r>
    </w:p>
    <w:p>
      <w:pPr>
        <w:keepNext w:val="0"/>
        <w:spacing w:line="324" w:lineRule="auto" w:before="0" w:after="100"/>
      </w:pPr>
      <w:r>
        <w:rPr>
          <w:rFonts w:ascii="Times New Roman" w:hAnsi="Times New Roman" w:eastAsia="Times New Roman"/>
          <w:b w:val="0"/>
          <w:i w:val="0"/>
          <w:color w:val="191919"/>
          <w:sz w:val="22"/>
        </w:rPr>
        <w:t>Software agents; software engineering; autonomous delivery; continuous integration; observability; proof gates; policy-as-code; runtime; issues; Symphony.</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7. Introducción</w:t>
      </w:r>
    </w:p>
    <w:p>
      <w:pPr>
        <w:keepNext w:val="0"/>
        <w:spacing w:line="324" w:lineRule="auto" w:before="0" w:after="100"/>
      </w:pPr>
      <w:r>
        <w:rPr>
          <w:rFonts w:ascii="Times New Roman" w:hAnsi="Times New Roman" w:eastAsia="Times New Roman"/>
          <w:b w:val="0"/>
          <w:i w:val="0"/>
          <w:color w:val="191919"/>
          <w:sz w:val="22"/>
        </w:rPr>
        <w:t xml:space="preserve">El tema seleccionado se ubica en la intersección entre ingeniería de software, automatización del delivery, agentes de software, observabilidad operativa y validación de cambios sobre repositorios. En este documento, el término delivery se utiliza para referirse al proceso mediante el cual una tarea de software pasa desde su definición hasta una salida revisable o integrable, por ejemplo un </w:t>
      </w:r>
      <w:r>
        <w:rPr>
          <w:rFonts w:ascii="Times New Roman" w:hAnsi="Times New Roman" w:eastAsia="Times New Roman"/>
          <w:b w:val="0"/>
          <w:i/>
          <w:color w:val="191919"/>
          <w:sz w:val="22"/>
        </w:rPr>
        <w:t>pull request</w:t>
      </w:r>
      <w:r>
        <w:rPr>
          <w:rFonts w:ascii="Times New Roman" w:hAnsi="Times New Roman" w:eastAsia="Times New Roman"/>
          <w:b w:val="0"/>
          <w:i w:val="0"/>
          <w:color w:val="191919"/>
          <w:sz w:val="22"/>
        </w:rPr>
        <w:t xml:space="preserve"> (PR), es decir, una solicitud de integración de cambios en un repositorio.</w:t>
      </w:r>
    </w:p>
    <w:p>
      <w:pPr>
        <w:keepNext w:val="0"/>
        <w:spacing w:line="324" w:lineRule="auto" w:before="0" w:after="100"/>
      </w:pPr>
      <w:r>
        <w:rPr>
          <w:rFonts w:ascii="Times New Roman" w:hAnsi="Times New Roman" w:eastAsia="Times New Roman"/>
          <w:b w:val="0"/>
          <w:i w:val="0"/>
          <w:color w:val="191919"/>
          <w:sz w:val="22"/>
        </w:rPr>
        <w:t xml:space="preserve">En los últimos años surgieron herramientas capaces de ejecutar tareas de programación en segundo plano a partir de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comentarios, prompts o tickets. Estas herramientas permiten delegar tareas de desarrollo a agentes de IA que pueden inspeccionar un repositorio, modificar código, ejecutar pruebas y proponer cambios mediante PRs. Sin embargo, el desafío central no es únicamente que el agente pueda generar código, sino que ese trabajo se ejecute dentro de un proceso de software controlable, auditable, recuperable y validado por evidencia.</w:t>
      </w:r>
    </w:p>
    <w:p>
      <w:pPr>
        <w:keepNext w:val="0"/>
        <w:spacing w:line="324" w:lineRule="auto" w:before="0" w:after="100"/>
      </w:pPr>
      <w:r>
        <w:rPr>
          <w:rFonts w:ascii="Times New Roman" w:hAnsi="Times New Roman" w:eastAsia="Times New Roman"/>
          <w:b w:val="0"/>
          <w:i w:val="0"/>
          <w:color w:val="191919"/>
          <w:sz w:val="22"/>
        </w:rPr>
        <w:t>GitHub Copilot cloud agent permite iniciar tareas de desarrollo desde GitHub Issues, GitHub Copilot Chat y otros puntos de entrada. Según la documentación oficial, el agente trabaja en un entorno impulsado por GitHub Actions, puede investigar el repositorio, crear un plan, modificar código en una rama y opcionalmente abrir un PR (GitHub Docs, 2026a). OpenHands, por su parte, ofrece una GitHub Action que puede activarse desde una issue con un label o comentario específico, intentando resolver la tarea y generando un PR para revisión (OpenHands Docs, 2026). Estos antecedentes muestran que el patrón “issue → ejecución automatizada → PR” ya existe y, por lo tanto, no constituye por sí mismo una contribución original.</w:t>
      </w:r>
    </w:p>
    <w:p>
      <w:pPr>
        <w:keepNext w:val="0"/>
        <w:spacing w:line="324" w:lineRule="auto" w:before="0" w:after="100"/>
      </w:pPr>
      <w:r>
        <w:rPr>
          <w:rFonts w:ascii="Times New Roman" w:hAnsi="Times New Roman" w:eastAsia="Times New Roman"/>
          <w:b w:val="0"/>
          <w:i w:val="0"/>
          <w:color w:val="191919"/>
          <w:sz w:val="22"/>
        </w:rPr>
        <w:t xml:space="preserve">La oportunidad de tesis se encuentra en otro punto: formalizar una capa de control que integre intake de trabajo, ejecución aislada por unidad de trabajo, políticas versionadas en el repositorio, </w:t>
      </w:r>
      <w:r>
        <w:rPr>
          <w:rFonts w:ascii="Times New Roman" w:hAnsi="Times New Roman" w:eastAsia="Times New Roman"/>
          <w:b w:val="0"/>
          <w:i/>
          <w:color w:val="191919"/>
          <w:sz w:val="22"/>
        </w:rPr>
        <w:t>proof gates</w:t>
      </w:r>
      <w:r>
        <w:rPr>
          <w:rFonts w:ascii="Times New Roman" w:hAnsi="Times New Roman" w:eastAsia="Times New Roman"/>
          <w:b w:val="0"/>
          <w:i w:val="0"/>
          <w:color w:val="191919"/>
          <w:sz w:val="22"/>
        </w:rPr>
        <w:t xml:space="preserve">, recuperación ante fallas y observabilidad operacional. En esta propuesta, un </w:t>
      </w:r>
      <w:r>
        <w:rPr>
          <w:rFonts w:ascii="Times New Roman" w:hAnsi="Times New Roman" w:eastAsia="Times New Roman"/>
          <w:b w:val="0"/>
          <w:i/>
          <w:color w:val="191919"/>
          <w:sz w:val="22"/>
        </w:rPr>
        <w:t>proof gate</w:t>
      </w:r>
      <w:r>
        <w:rPr>
          <w:rFonts w:ascii="Times New Roman" w:hAnsi="Times New Roman" w:eastAsia="Times New Roman"/>
          <w:b w:val="0"/>
          <w:i w:val="0"/>
          <w:color w:val="191919"/>
          <w:sz w:val="22"/>
        </w:rPr>
        <w:t xml:space="preserve"> se define como un punto de control que exige evidencia verificable antes de permitir que una corrida avance en el flujo. Esa evidencia puede incluir pruebas automatizadas, checks de integración continua, actualización de artefactos de progreso, metadatos de funcionalidad o estado final de corrida.</w:t>
      </w:r>
    </w:p>
    <w:p>
      <w:pPr>
        <w:keepNext w:val="0"/>
        <w:spacing w:line="324" w:lineRule="auto" w:before="0" w:after="100"/>
      </w:pPr>
      <w:r>
        <w:rPr>
          <w:rFonts w:ascii="Times New Roman" w:hAnsi="Times New Roman" w:eastAsia="Times New Roman"/>
          <w:b w:val="0"/>
          <w:i w:val="0"/>
          <w:color w:val="191919"/>
          <w:sz w:val="22"/>
        </w:rPr>
        <w:t xml:space="preserve">La propuesta toma como base experimental el proyecto Symphony, particularmente el repositorio </w:t>
      </w:r>
      <w:r>
        <w:rPr>
          <w:rFonts w:ascii="Courier New" w:hAnsi="Courier New" w:eastAsia="Courier New"/>
          <w:b w:val="0"/>
          <w:i w:val="0"/>
          <w:color w:val="191919"/>
          <w:sz w:val="21"/>
        </w:rPr>
        <w:t>gaspardip/symphony</w:t>
      </w:r>
      <w:r>
        <w:rPr>
          <w:rFonts w:ascii="Times New Roman" w:hAnsi="Times New Roman" w:eastAsia="Times New Roman"/>
          <w:b w:val="0"/>
          <w:i w:val="0"/>
          <w:color w:val="191919"/>
          <w:sz w:val="22"/>
        </w:rPr>
        <w:t xml:space="preserve"> (Dip, 2026a). Symphony se presenta como un motor de delivery autónomo donde el runtime es dueño del flujo operativo. En el proyecto se documentan componentes como un servicio de orquestación en Elixir/OTP —donde OTP significa </w:t>
      </w:r>
      <w:r>
        <w:rPr>
          <w:rFonts w:ascii="Times New Roman" w:hAnsi="Times New Roman" w:eastAsia="Times New Roman"/>
          <w:b w:val="0"/>
          <w:i/>
          <w:color w:val="191919"/>
          <w:sz w:val="22"/>
        </w:rPr>
        <w:t>Open Telecom Platform</w:t>
      </w:r>
      <w:r>
        <w:rPr>
          <w:rFonts w:ascii="Times New Roman" w:hAnsi="Times New Roman" w:eastAsia="Times New Roman"/>
          <w:b w:val="0"/>
          <w:i w:val="0"/>
          <w:color w:val="191919"/>
          <w:sz w:val="22"/>
        </w:rPr>
        <w:t>, conjunto de bibliotecas y patrones de Erlang/Elixir para construir sistemas concurrentes y tolerantes a fallas—, intake desde Linear y carga manual, webhooks de GitHub, workspaces aislados por issue, API JSON —interfaz de programación de aplicaciones que intercambia datos en formato JavaScript Object Notation—, métricas Prometheus y un harness versionado en el repositorio (Dip, 2026a, 2026b, 2026e, 2026f).</w:t>
      </w:r>
    </w:p>
    <w:p>
      <w:pPr>
        <w:keepNext w:val="0"/>
        <w:spacing w:line="324" w:lineRule="auto" w:before="0" w:after="100"/>
      </w:pPr>
      <w:r>
        <w:rPr>
          <w:rFonts w:ascii="Times New Roman" w:hAnsi="Times New Roman" w:eastAsia="Times New Roman"/>
          <w:b w:val="0"/>
          <w:i w:val="0"/>
          <w:color w:val="191919"/>
          <w:sz w:val="22"/>
        </w:rPr>
        <w:t xml:space="preserve">El objetivo de la tesis no es construir “otro agente que programa”, sino estudiar, formalizar y validar una arquitectura de runtime para delivery autónomo de software basado en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donde el runtime controle las invariantes operativas: elegibilidad de tareas, aislamiento, límites de ejecución, pruebas, evidencia, observabilidad, recuperación y handoff hacia revisión humana o integración continua.</w:t>
      </w:r>
    </w:p>
    <w:p>
      <w:pPr>
        <w:keepNext w:val="0"/>
        <w:spacing w:line="324" w:lineRule="auto" w:before="0" w:after="100"/>
      </w:pPr>
      <w:r>
        <w:rPr>
          <w:rFonts w:ascii="Times New Roman" w:hAnsi="Times New Roman" w:eastAsia="Times New Roman"/>
          <w:b w:val="0"/>
          <w:i w:val="0"/>
          <w:color w:val="191919"/>
          <w:sz w:val="22"/>
        </w:rPr>
        <w:t>El documento se organiza de acuerdo con la guía del Plan de Tesis - Proyecto Final Integrador. Primero se presenta el estado del arte, luego el problema detectado y las vacancias, la solución propuesta, la validación prevista, el plan de actividades, las referencias y los anexos.</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8. Estado del Arte</w:t>
      </w:r>
    </w:p>
    <w:p>
      <w:pPr>
        <w:keepNext w:val="0"/>
        <w:spacing w:line="324" w:lineRule="auto" w:before="0" w:after="100"/>
      </w:pPr>
      <w:r>
        <w:rPr>
          <w:rFonts w:ascii="Times New Roman" w:hAnsi="Times New Roman" w:eastAsia="Times New Roman"/>
          <w:b w:val="0"/>
          <w:i w:val="0"/>
          <w:color w:val="191919"/>
          <w:sz w:val="22"/>
        </w:rPr>
        <w:t>El estado del arte se organiza en categorías que permiten conectar los antecedentes técnicos con las vacancias que fundamentan el problema. No se busca presentar una lista desordenada de herramientas, sino identificar qué capacidades ya existen, cuáles están parcialmente cubiertas y qué integración falta para el tipo de sistema propuesto.</w:t>
      </w:r>
    </w:p>
    <w:p>
      <w:pPr>
        <w:pStyle w:val="Heading3"/>
        <w:keepNext/>
        <w:spacing w:line="276" w:lineRule="auto" w:before="120" w:after="60"/>
      </w:pPr>
      <w:r>
        <w:rPr>
          <w:rFonts w:ascii="Times New Roman" w:hAnsi="Times New Roman" w:eastAsia="Times New Roman"/>
          <w:b/>
          <w:i w:val="0"/>
          <w:color w:val="1F4E79"/>
          <w:sz w:val="24"/>
        </w:rPr>
        <w:t xml:space="preserve">8.1. Agentes de software basados en </w:t>
      </w:r>
      <w:r>
        <w:rPr>
          <w:rFonts w:ascii="Times New Roman" w:hAnsi="Times New Roman" w:eastAsia="Times New Roman"/>
          <w:b/>
          <w:i/>
          <w:color w:val="1F4E79"/>
          <w:sz w:val="24"/>
        </w:rPr>
        <w:t>issues</w:t>
      </w:r>
      <w:r>
        <w:rPr>
          <w:rFonts w:ascii="Times New Roman" w:hAnsi="Times New Roman" w:eastAsia="Times New Roman"/>
          <w:b/>
          <w:i w:val="0"/>
          <w:color w:val="1F4E79"/>
          <w:sz w:val="24"/>
        </w:rPr>
        <w:t xml:space="preserve"> y flujo issue-to-PR</w:t>
      </w:r>
    </w:p>
    <w:p>
      <w:pPr>
        <w:keepNext w:val="0"/>
        <w:spacing w:line="324" w:lineRule="auto" w:before="0" w:after="100"/>
      </w:pPr>
      <w:r>
        <w:rPr>
          <w:rFonts w:ascii="Times New Roman" w:hAnsi="Times New Roman" w:eastAsia="Times New Roman"/>
          <w:b w:val="0"/>
          <w:i w:val="0"/>
          <w:color w:val="191919"/>
          <w:sz w:val="22"/>
        </w:rPr>
        <w:t xml:space="preserve">GitHub Copilot cloud agent representa un antecedente directo porque permite iniciar trabajo autónomo desde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xml:space="preserve"> y otros puntos de entrada de GitHub. La documentación oficial indica que el agente puede trabajar en segundo plano, investigar el repositorio, crear un plan, modificar código y opcionalmente abrir un PR (GitHub Docs, 2026a). Este enfoque cubre una parte importante del ciclo issue-to-PR, pero se encuentra fuertemente integrado al control plane de GitHub y a su entorno de ejecución basado en GitHub Actions.</w:t>
      </w:r>
    </w:p>
    <w:p>
      <w:pPr>
        <w:keepNext w:val="0"/>
        <w:spacing w:line="324" w:lineRule="auto" w:before="0" w:after="100"/>
      </w:pPr>
      <w:r>
        <w:rPr>
          <w:rFonts w:ascii="Times New Roman" w:hAnsi="Times New Roman" w:eastAsia="Times New Roman"/>
          <w:b w:val="0"/>
          <w:i w:val="0"/>
          <w:color w:val="191919"/>
          <w:sz w:val="22"/>
        </w:rPr>
        <w:t xml:space="preserve">OpenHands GitHub Action es otro antecedente relevante. Su documentación indica que la acción puede dispararse desde una issue mediante el label </w:t>
      </w:r>
      <w:r>
        <w:rPr>
          <w:rFonts w:ascii="Courier New" w:hAnsi="Courier New" w:eastAsia="Courier New"/>
          <w:b w:val="0"/>
          <w:i w:val="0"/>
          <w:color w:val="191919"/>
          <w:sz w:val="21"/>
        </w:rPr>
        <w:t>fix-me</w:t>
      </w:r>
      <w:r>
        <w:rPr>
          <w:rFonts w:ascii="Times New Roman" w:hAnsi="Times New Roman" w:eastAsia="Times New Roman"/>
          <w:b w:val="0"/>
          <w:i w:val="0"/>
          <w:color w:val="191919"/>
          <w:sz w:val="22"/>
        </w:rPr>
        <w:t xml:space="preserve"> o mediante un comentario que mencione al agente. Luego intenta resolver la issue, genera un PR y permite iterar mediante comentarios o revisiones (OpenHands Docs, 2026). Este caso demuestra que el modelo de automatización desde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xml:space="preserve"> también existe en el ecosistema open source.</w:t>
      </w:r>
    </w:p>
    <w:p>
      <w:pPr>
        <w:keepNext w:val="0"/>
        <w:spacing w:line="324" w:lineRule="auto" w:before="0" w:after="100"/>
      </w:pPr>
      <w:r>
        <w:rPr>
          <w:rFonts w:ascii="Times New Roman" w:hAnsi="Times New Roman" w:eastAsia="Times New Roman"/>
          <w:b w:val="0"/>
          <w:i w:val="0"/>
          <w:color w:val="191919"/>
          <w:sz w:val="22"/>
        </w:rPr>
        <w:t xml:space="preserve">Estos sistemas prueban que la activación de agentes desde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xml:space="preserve"> no es novedosa. La vacancia aparece cuando se requiere una arquitectura propia, auditable y autoalojable que conecte issue, workspace, runtime, políticas, gates, observabilidad, recuperación y handoff de manera explícita.</w:t>
      </w:r>
    </w:p>
    <w:p>
      <w:pPr>
        <w:pStyle w:val="Heading3"/>
        <w:keepNext/>
        <w:spacing w:line="276" w:lineRule="auto" w:before="120" w:after="60"/>
      </w:pPr>
      <w:r>
        <w:rPr>
          <w:rFonts w:ascii="Times New Roman" w:hAnsi="Times New Roman" w:eastAsia="Times New Roman"/>
          <w:b/>
          <w:i w:val="0"/>
          <w:color w:val="1F4E79"/>
          <w:sz w:val="24"/>
        </w:rPr>
        <w:t>8.2. Orquestación y ejecución durable</w:t>
      </w:r>
    </w:p>
    <w:p>
      <w:pPr>
        <w:keepNext w:val="0"/>
        <w:spacing w:line="324" w:lineRule="auto" w:before="0" w:after="100"/>
      </w:pPr>
      <w:r>
        <w:rPr>
          <w:rFonts w:ascii="Times New Roman" w:hAnsi="Times New Roman" w:eastAsia="Times New Roman"/>
          <w:b w:val="0"/>
          <w:i w:val="0"/>
          <w:color w:val="191919"/>
          <w:sz w:val="22"/>
        </w:rPr>
        <w:t xml:space="preserve">LangGraph es un framework de orquestación de agentes que introduce conceptos relevantes para tareas largas y recuperables. Su documentación define la ejecución durable como la capacidad de guardar progreso en puntos clave para pausar y reanudar workflows, incluso ante interrupciones, errores o intervención humana (LangChain Docs, 2026a). También documenta mecanismos de </w:t>
      </w:r>
      <w:r>
        <w:rPr>
          <w:rFonts w:ascii="Times New Roman" w:hAnsi="Times New Roman" w:eastAsia="Times New Roman"/>
          <w:b w:val="0"/>
          <w:i/>
          <w:color w:val="191919"/>
          <w:sz w:val="22"/>
        </w:rPr>
        <w:t>Human in the Loop</w:t>
      </w:r>
      <w:r>
        <w:rPr>
          <w:rFonts w:ascii="Times New Roman" w:hAnsi="Times New Roman" w:eastAsia="Times New Roman"/>
          <w:b w:val="0"/>
          <w:i w:val="0"/>
          <w:color w:val="191919"/>
          <w:sz w:val="22"/>
        </w:rPr>
        <w:t xml:space="preserve"> (HITL), donde ciertas acciones se pausan para que una persona apruebe, edite o rechace el paso propuesto (LangChain Docs, 2026b).</w:t>
      </w:r>
    </w:p>
    <w:p>
      <w:pPr>
        <w:keepNext w:val="0"/>
        <w:spacing w:line="324" w:lineRule="auto" w:before="0" w:after="100"/>
      </w:pPr>
      <w:r>
        <w:rPr>
          <w:rFonts w:ascii="Times New Roman" w:hAnsi="Times New Roman" w:eastAsia="Times New Roman"/>
          <w:b w:val="0"/>
          <w:i w:val="0"/>
          <w:color w:val="191919"/>
          <w:sz w:val="22"/>
        </w:rPr>
        <w:t xml:space="preserve">Estos antecedentes resuelven parcialmente el problema de persistencia, pausas e intervención humana. Sin embargo, no proveen por defecto una semántica específica para delivery de software basada en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workspaces por tarea, PRs, checks de integración continua, pruebas de repositorio, revisión y handoff. En consecuencia, sirven como referencia conceptual, pero no reemplazan la necesidad de una arquitectura especializada para el problema planteado.</w:t>
      </w:r>
    </w:p>
    <w:p>
      <w:pPr>
        <w:pStyle w:val="Heading3"/>
        <w:keepNext/>
        <w:spacing w:line="276" w:lineRule="auto" w:before="120" w:after="60"/>
      </w:pPr>
      <w:r>
        <w:rPr>
          <w:rFonts w:ascii="Times New Roman" w:hAnsi="Times New Roman" w:eastAsia="Times New Roman"/>
          <w:b/>
          <w:i w:val="0"/>
          <w:color w:val="1F4E79"/>
          <w:sz w:val="24"/>
        </w:rPr>
        <w:t xml:space="preserve">8.3. </w:t>
      </w:r>
      <w:r>
        <w:rPr>
          <w:rFonts w:ascii="Times New Roman" w:hAnsi="Times New Roman" w:eastAsia="Times New Roman"/>
          <w:b/>
          <w:i/>
          <w:color w:val="1F4E79"/>
          <w:sz w:val="24"/>
        </w:rPr>
        <w:t>Policy-as-code</w:t>
      </w:r>
      <w:r>
        <w:rPr>
          <w:rFonts w:ascii="Times New Roman" w:hAnsi="Times New Roman" w:eastAsia="Times New Roman"/>
          <w:b/>
          <w:i w:val="0"/>
          <w:color w:val="1F4E79"/>
          <w:sz w:val="24"/>
        </w:rPr>
        <w:t xml:space="preserve"> y validación por gates</w:t>
      </w:r>
    </w:p>
    <w:p>
      <w:pPr>
        <w:keepNext w:val="0"/>
        <w:spacing w:line="324" w:lineRule="auto" w:before="0" w:after="100"/>
      </w:pPr>
      <w:r>
        <w:rPr>
          <w:rFonts w:ascii="Times New Roman" w:hAnsi="Times New Roman" w:eastAsia="Times New Roman"/>
          <w:b w:val="0"/>
          <w:i w:val="0"/>
          <w:color w:val="191919"/>
          <w:sz w:val="22"/>
        </w:rPr>
        <w:t>Open Policy Agent (OPA) es un motor de políticas de propósito general que permite expresar reglas como código y desacoplar la decisión de política respecto del sistema que la ejecuta (Open Policy Agent, 2026). Este enfoque es relevante porque la tesis busca que las reglas del flujo no queden solamente en instrucciones informales, sino que puedan representarse como contratos verificables.</w:t>
      </w:r>
    </w:p>
    <w:p>
      <w:pPr>
        <w:keepNext w:val="0"/>
        <w:spacing w:line="324" w:lineRule="auto" w:before="0" w:after="100"/>
      </w:pPr>
      <w:r>
        <w:rPr>
          <w:rFonts w:ascii="Times New Roman" w:hAnsi="Times New Roman" w:eastAsia="Times New Roman"/>
          <w:b w:val="0"/>
          <w:i w:val="0"/>
          <w:color w:val="191919"/>
          <w:sz w:val="22"/>
        </w:rPr>
        <w:t>En el ámbito de repositorios, GitHub permite proteger ramas mediante reglas que exigen revisiones aprobatorias o checks exitosos antes de permitir un merge (GitHub Docs, 2026b). GitHub Actions, a su vez, permite definir workflows automatizados en archivos YAML versionados en el repositorio, incluyendo procesos de construcción, prueba y despliegue (GitHub Docs, 2026c). Estos mecanismos muestran que los gates y la automatización del pipeline ya son prácticas maduras en DevOps.</w:t>
      </w:r>
    </w:p>
    <w:p>
      <w:pPr>
        <w:keepNext w:val="0"/>
        <w:spacing w:line="324" w:lineRule="auto" w:before="0" w:after="100"/>
      </w:pPr>
      <w:r>
        <w:rPr>
          <w:rFonts w:ascii="Times New Roman" w:hAnsi="Times New Roman" w:eastAsia="Times New Roman"/>
          <w:b w:val="0"/>
          <w:i w:val="0"/>
          <w:color w:val="191919"/>
          <w:sz w:val="22"/>
        </w:rPr>
        <w:t>La diferencia del problema abordado es que, cuando un agente modifica código de manera autónoma, los gates no sólo deben validar el código final, sino también preservar trazabilidad del proceso: qué issue originó la corrida, qué workspace se usó, qué evidencia se produjo, por qué una corrida avanzó o se bloqueó y cómo puede diagnosticarse una falla.</w:t>
      </w:r>
    </w:p>
    <w:p>
      <w:pPr>
        <w:pStyle w:val="Heading3"/>
        <w:keepNext/>
        <w:spacing w:line="276" w:lineRule="auto" w:before="120" w:after="60"/>
      </w:pPr>
      <w:r>
        <w:rPr>
          <w:rFonts w:ascii="Times New Roman" w:hAnsi="Times New Roman" w:eastAsia="Times New Roman"/>
          <w:b/>
          <w:i w:val="0"/>
          <w:color w:val="1F4E79"/>
          <w:sz w:val="24"/>
        </w:rPr>
        <w:t>8.4. Observabilidad operativa</w:t>
      </w:r>
    </w:p>
    <w:p>
      <w:pPr>
        <w:keepNext w:val="0"/>
        <w:spacing w:line="324" w:lineRule="auto" w:before="0" w:after="100"/>
      </w:pPr>
      <w:r>
        <w:rPr>
          <w:rFonts w:ascii="Times New Roman" w:hAnsi="Times New Roman" w:eastAsia="Times New Roman"/>
          <w:b w:val="0"/>
          <w:i w:val="0"/>
          <w:color w:val="191919"/>
          <w:sz w:val="22"/>
        </w:rPr>
        <w:t>La observabilidad es una condición necesaria para operar sistemas automatizados de larga duración. Prometheus, por ejemplo, se presenta como un sistema de monitoreo y base de datos de series temporales orientado a recolectar y consultar métricas de sistemas (Prometheus, 2026). En el contexto de agentes de software, la observabilidad no se limita a exponer métricas generales, sino que debe permitir reconstruir el estado de una corrida, los eventos relevantes, los resultados de validación y la razón por la cual una tarea avanzó, falló o quedó bloqueada.</w:t>
      </w:r>
    </w:p>
    <w:p>
      <w:pPr>
        <w:keepNext w:val="0"/>
        <w:spacing w:line="324" w:lineRule="auto" w:before="0" w:after="100"/>
      </w:pPr>
      <w:r>
        <w:rPr>
          <w:rFonts w:ascii="Times New Roman" w:hAnsi="Times New Roman" w:eastAsia="Times New Roman"/>
          <w:b w:val="0"/>
          <w:i w:val="0"/>
          <w:color w:val="191919"/>
          <w:sz w:val="22"/>
        </w:rPr>
        <w:t>Esta categoría es relevante para la tesis porque muchos sistemas issue-to-PR ofrecen logs o resultados finales, pero no necesariamente una vista operacional estructurada que vincule issue, workspace, estado, evidencia, gates y handoff.</w:t>
      </w:r>
    </w:p>
    <w:p>
      <w:pPr>
        <w:pStyle w:val="Heading3"/>
        <w:keepNext/>
        <w:spacing w:line="276" w:lineRule="auto" w:before="120" w:after="60"/>
      </w:pPr>
      <w:r>
        <w:rPr>
          <w:rFonts w:ascii="Times New Roman" w:hAnsi="Times New Roman" w:eastAsia="Times New Roman"/>
          <w:b/>
          <w:i w:val="0"/>
          <w:color w:val="1F4E79"/>
          <w:sz w:val="24"/>
        </w:rPr>
        <w:t xml:space="preserve">8.5. </w:t>
      </w:r>
      <w:r>
        <w:rPr>
          <w:rFonts w:ascii="Times New Roman" w:hAnsi="Times New Roman" w:eastAsia="Times New Roman"/>
          <w:b/>
          <w:i/>
          <w:color w:val="1F4E79"/>
          <w:sz w:val="24"/>
        </w:rPr>
        <w:t>Harness engineering</w:t>
      </w:r>
      <w:r>
        <w:rPr>
          <w:rFonts w:ascii="Times New Roman" w:hAnsi="Times New Roman" w:eastAsia="Times New Roman"/>
          <w:b/>
          <w:i w:val="0"/>
          <w:color w:val="1F4E79"/>
          <w:sz w:val="24"/>
        </w:rPr>
        <w:t xml:space="preserve"> y conocimiento versionado en el repositorio</w:t>
      </w:r>
    </w:p>
    <w:p>
      <w:pPr>
        <w:keepNext w:val="0"/>
        <w:spacing w:line="324" w:lineRule="auto" w:before="0" w:after="100"/>
      </w:pPr>
      <w:r>
        <w:rPr>
          <w:rFonts w:ascii="Times New Roman" w:hAnsi="Times New Roman" w:eastAsia="Times New Roman"/>
          <w:b w:val="0"/>
          <w:i w:val="0"/>
          <w:color w:val="191919"/>
          <w:sz w:val="22"/>
        </w:rPr>
        <w:t xml:space="preserve">El enfoque de </w:t>
      </w:r>
      <w:r>
        <w:rPr>
          <w:rFonts w:ascii="Times New Roman" w:hAnsi="Times New Roman" w:eastAsia="Times New Roman"/>
          <w:b w:val="0"/>
          <w:i/>
          <w:color w:val="191919"/>
          <w:sz w:val="22"/>
        </w:rPr>
        <w:t>harness engineering</w:t>
      </w:r>
      <w:r>
        <w:rPr>
          <w:rFonts w:ascii="Times New Roman" w:hAnsi="Times New Roman" w:eastAsia="Times New Roman"/>
          <w:b w:val="0"/>
          <w:i w:val="0"/>
          <w:color w:val="191919"/>
          <w:sz w:val="22"/>
        </w:rPr>
        <w:t xml:space="preserve"> publicado por OpenAI propone tratar el conocimiento del repositorio como fuente de verdad estructurada, versionada y verificable. El artículo describe cómo un repositorio puede organizar documentación, planes, especificaciones, reglas de calidad y validaciones para que los agentes operen con mayor legibilidad y menor dependencia de instrucciones extensas o desactualizadas (Lopopolo, 2026).</w:t>
      </w:r>
    </w:p>
    <w:p>
      <w:pPr>
        <w:keepNext w:val="0"/>
        <w:spacing w:line="324" w:lineRule="auto" w:before="0" w:after="100"/>
      </w:pPr>
      <w:r>
        <w:rPr>
          <w:rFonts w:ascii="Times New Roman" w:hAnsi="Times New Roman" w:eastAsia="Times New Roman"/>
          <w:b w:val="0"/>
          <w:i w:val="0"/>
          <w:color w:val="191919"/>
          <w:sz w:val="22"/>
        </w:rPr>
        <w:t xml:space="preserve">Symphony se vincula con esta línea mediante artefactos como </w:t>
      </w:r>
      <w:r>
        <w:rPr>
          <w:rFonts w:ascii="Courier New" w:hAnsi="Courier New" w:eastAsia="Courier New"/>
          <w:b w:val="0"/>
          <w:i w:val="0"/>
          <w:color w:val="191919"/>
          <w:sz w:val="21"/>
        </w:rPr>
        <w:t>WORKFLOW.md</w:t>
      </w:r>
      <w:r>
        <w:rPr>
          <w:rFonts w:ascii="Times New Roman" w:hAnsi="Times New Roman" w:eastAsia="Times New Roman"/>
          <w:b w:val="0"/>
          <w:i w:val="0"/>
          <w:color w:val="191919"/>
          <w:sz w:val="22"/>
        </w:rPr>
        <w:t xml:space="preserve">, </w:t>
      </w:r>
      <w:r>
        <w:rPr>
          <w:rFonts w:ascii="Courier New" w:hAnsi="Courier New" w:eastAsia="Courier New"/>
          <w:b w:val="0"/>
          <w:i w:val="0"/>
          <w:color w:val="191919"/>
          <w:sz w:val="21"/>
        </w:rPr>
        <w:t>.symphony/harness.yml</w:t>
      </w:r>
      <w:r>
        <w:rPr>
          <w:rFonts w:ascii="Times New Roman" w:hAnsi="Times New Roman" w:eastAsia="Times New Roman"/>
          <w:b w:val="0"/>
          <w:i w:val="0"/>
          <w:color w:val="191919"/>
          <w:sz w:val="22"/>
        </w:rPr>
        <w:t xml:space="preserve">, documentación de conocimiento en </w:t>
      </w:r>
      <w:r>
        <w:rPr>
          <w:rFonts w:ascii="Courier New" w:hAnsi="Courier New" w:eastAsia="Courier New"/>
          <w:b w:val="0"/>
          <w:i w:val="0"/>
          <w:color w:val="191919"/>
          <w:sz w:val="21"/>
        </w:rPr>
        <w:t>.symphony/knowledge</w:t>
      </w:r>
      <w:r>
        <w:rPr>
          <w:rFonts w:ascii="Times New Roman" w:hAnsi="Times New Roman" w:eastAsia="Times New Roman"/>
          <w:b w:val="0"/>
          <w:i w:val="0"/>
          <w:color w:val="191919"/>
          <w:sz w:val="22"/>
        </w:rPr>
        <w:t xml:space="preserve"> y validaciones asociadas al harness (Dip, 2026e, 2026f). Esta aproximación es relevante porque el control del sistema no se delega únicamente al prompt ni al proveedor del agente, sino que se desplaza hacia contratos versionados dentro del repositorio.</w:t>
      </w:r>
    </w:p>
    <w:p>
      <w:pPr>
        <w:pStyle w:val="Heading3"/>
        <w:keepNext/>
        <w:spacing w:line="276" w:lineRule="auto" w:before="120" w:after="60"/>
      </w:pPr>
      <w:r>
        <w:rPr>
          <w:rFonts w:ascii="Times New Roman" w:hAnsi="Times New Roman" w:eastAsia="Times New Roman"/>
          <w:b/>
          <w:i w:val="0"/>
          <w:color w:val="1F4E79"/>
          <w:sz w:val="24"/>
        </w:rPr>
        <w:t>8.6. Symphony como antecedente directo</w:t>
      </w:r>
    </w:p>
    <w:p>
      <w:pPr>
        <w:keepNext w:val="0"/>
        <w:spacing w:line="324" w:lineRule="auto" w:before="0" w:after="100"/>
      </w:pPr>
      <w:r>
        <w:rPr>
          <w:rFonts w:ascii="Times New Roman" w:hAnsi="Times New Roman" w:eastAsia="Times New Roman"/>
          <w:b w:val="0"/>
          <w:i w:val="0"/>
          <w:color w:val="191919"/>
          <w:sz w:val="22"/>
        </w:rPr>
        <w:t xml:space="preserve">El proyecto upstream </w:t>
      </w:r>
      <w:r>
        <w:rPr>
          <w:rFonts w:ascii="Courier New" w:hAnsi="Courier New" w:eastAsia="Courier New"/>
          <w:b w:val="0"/>
          <w:i w:val="0"/>
          <w:color w:val="191919"/>
          <w:sz w:val="21"/>
        </w:rPr>
        <w:t>openai/symphony</w:t>
      </w:r>
      <w:r>
        <w:rPr>
          <w:rFonts w:ascii="Times New Roman" w:hAnsi="Times New Roman" w:eastAsia="Times New Roman"/>
          <w:b w:val="0"/>
          <w:i w:val="0"/>
          <w:color w:val="191919"/>
          <w:sz w:val="22"/>
        </w:rPr>
        <w:t xml:space="preserve"> define Symphony como un servicio de automatización de larga duración que lee trabajo desde un issue tracker, crea un workspace aislado por issue y ejecuta una sesión de agente dentro de ese workspace (OpenAI, 2026a). La especificación indica que el sistema busca convertir la ejecución de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xml:space="preserve"> en un workflow repetible, aislar agentes por issue, mantener políticas de workflow en el repositorio mediante </w:t>
      </w:r>
      <w:r>
        <w:rPr>
          <w:rFonts w:ascii="Courier New" w:hAnsi="Courier New" w:eastAsia="Courier New"/>
          <w:b w:val="0"/>
          <w:i w:val="0"/>
          <w:color w:val="191919"/>
          <w:sz w:val="21"/>
        </w:rPr>
        <w:t>WORKFLOW.md</w:t>
      </w:r>
      <w:r>
        <w:rPr>
          <w:rFonts w:ascii="Times New Roman" w:hAnsi="Times New Roman" w:eastAsia="Times New Roman"/>
          <w:b w:val="0"/>
          <w:i w:val="0"/>
          <w:color w:val="191919"/>
          <w:sz w:val="22"/>
        </w:rPr>
        <w:t xml:space="preserve"> y proveer observabilidad suficiente para operar corridas concurrentes (OpenAI, 2026a).</w:t>
      </w:r>
    </w:p>
    <w:p>
      <w:pPr>
        <w:keepNext w:val="0"/>
        <w:spacing w:line="324" w:lineRule="auto" w:before="0" w:after="100"/>
      </w:pPr>
      <w:r>
        <w:rPr>
          <w:rFonts w:ascii="Times New Roman" w:hAnsi="Times New Roman" w:eastAsia="Times New Roman"/>
          <w:b w:val="0"/>
          <w:i w:val="0"/>
          <w:color w:val="191919"/>
          <w:sz w:val="22"/>
        </w:rPr>
        <w:t>La implementación Elixir upstream describe un flujo donde Symphony consulta Linear, crea un workspace por issue, lanza Codex en modo App Server dentro del workspace, envía un prompt de workflow y mantiene al agente trabajando hasta que la tarea se complete o llegue a un estado terminal (OpenAI, 2026b).</w:t>
      </w:r>
    </w:p>
    <w:p>
      <w:pPr>
        <w:keepNext w:val="0"/>
        <w:spacing w:line="324" w:lineRule="auto" w:before="0" w:after="100"/>
      </w:pPr>
      <w:r>
        <w:rPr>
          <w:rFonts w:ascii="Times New Roman" w:hAnsi="Times New Roman" w:eastAsia="Times New Roman"/>
          <w:b w:val="0"/>
          <w:i w:val="0"/>
          <w:color w:val="191919"/>
          <w:sz w:val="22"/>
        </w:rPr>
        <w:t xml:space="preserve">El fork </w:t>
      </w:r>
      <w:r>
        <w:rPr>
          <w:rFonts w:ascii="Courier New" w:hAnsi="Courier New" w:eastAsia="Courier New"/>
          <w:b w:val="0"/>
          <w:i w:val="0"/>
          <w:color w:val="191919"/>
          <w:sz w:val="21"/>
        </w:rPr>
        <w:t>gaspardip/symphony</w:t>
      </w:r>
      <w:r>
        <w:rPr>
          <w:rFonts w:ascii="Times New Roman" w:hAnsi="Times New Roman" w:eastAsia="Times New Roman"/>
          <w:b w:val="0"/>
          <w:i w:val="0"/>
          <w:color w:val="191919"/>
          <w:sz w:val="22"/>
        </w:rPr>
        <w:t xml:space="preserve"> amplía este marco con documentación de arquitectura, producto, harness, observabilidad y planes de autopiloto (Dip, 2026a, 2026b, 2026c, 2026d, 2026e, 2026f). Por eso, en esta tesis Symphony se toma como base experimental y no como contribución terminada. La contribución de la tesis será formalizar el problema, derivar requisitos desde vacancias, adaptar o implementar componentes verificables y validar el modelo mediante casos de prueba reproducibles.</w:t>
      </w:r>
    </w:p>
    <w:p>
      <w:pPr>
        <w:pStyle w:val="Heading3"/>
        <w:keepNext/>
        <w:spacing w:line="276" w:lineRule="auto" w:before="120" w:after="60"/>
      </w:pPr>
      <w:r>
        <w:rPr>
          <w:rFonts w:ascii="Times New Roman" w:hAnsi="Times New Roman" w:eastAsia="Times New Roman"/>
          <w:b/>
          <w:i w:val="0"/>
          <w:color w:val="1F4E79"/>
          <w:sz w:val="24"/>
        </w:rPr>
        <w:t>8.7. Síntesis del estado del arte y vacancias</w:t>
      </w:r>
    </w:p>
    <w:p>
      <w:pPr>
        <w:keepNext w:val="0"/>
        <w:spacing w:line="324" w:lineRule="auto" w:before="0" w:after="100"/>
      </w:pPr>
      <w:r>
        <w:rPr>
          <w:rFonts w:ascii="Times New Roman" w:hAnsi="Times New Roman" w:eastAsia="Times New Roman"/>
          <w:b w:val="0"/>
          <w:i w:val="0"/>
          <w:color w:val="191919"/>
          <w:sz w:val="22"/>
        </w:rPr>
        <w:t xml:space="preserve">A partir del estado del arte se observa que las piezas necesarias para el delivery autónomo de software existen de manera parcial y distribuida: agentes issue-driven, frameworks de orquestación, </w:t>
      </w:r>
      <w:r>
        <w:rPr>
          <w:rFonts w:ascii="Times New Roman" w:hAnsi="Times New Roman" w:eastAsia="Times New Roman"/>
          <w:b w:val="0"/>
          <w:i/>
          <w:color w:val="191919"/>
          <w:sz w:val="22"/>
        </w:rPr>
        <w:t>policy-as-code</w:t>
      </w:r>
      <w:r>
        <w:rPr>
          <w:rFonts w:ascii="Times New Roman" w:hAnsi="Times New Roman" w:eastAsia="Times New Roman"/>
          <w:b w:val="0"/>
          <w:i w:val="0"/>
          <w:color w:val="191919"/>
          <w:sz w:val="22"/>
        </w:rPr>
        <w:t xml:space="preserve">, integración continua, branch protection, harness engineering y observabilidad. La vacancia principal no es la inexistencia de estas piezas, sino su falta de integración en un modelo de runtime explícito para delivery autónomo basado en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w:t>
      </w:r>
    </w:p>
    <w:p>
      <w:pPr>
        <w:keepNext w:val="0"/>
        <w:spacing w:line="324" w:lineRule="auto" w:before="0" w:after="100"/>
      </w:pPr>
      <w:r>
        <w:rPr>
          <w:rFonts w:ascii="Times New Roman" w:hAnsi="Times New Roman" w:eastAsia="Times New Roman"/>
          <w:b w:val="0"/>
          <w:i w:val="0"/>
          <w:color w:val="191919"/>
          <w:sz w:val="22"/>
        </w:rPr>
        <w:t>Las principales brechas detectadas son las siguientes:</w:t>
      </w:r>
    </w:p>
    <w:p>
      <w:pPr>
        <w:pStyle w:val="ListNumber"/>
        <w:keepNext w:val="0"/>
        <w:spacing w:line="312" w:lineRule="auto" w:before="0" w:after="60"/>
      </w:pPr>
      <w:r>
        <w:rPr>
          <w:rFonts w:ascii="Times New Roman" w:hAnsi="Times New Roman" w:eastAsia="Times New Roman"/>
          <w:b/>
          <w:i w:val="0"/>
          <w:color w:val="191919"/>
          <w:sz w:val="21"/>
        </w:rPr>
        <w:t>Ejecución issue-driven parcialmente resuelta:</w:t>
      </w:r>
      <w:r>
        <w:rPr>
          <w:rFonts w:ascii="Times New Roman" w:hAnsi="Times New Roman" w:eastAsia="Times New Roman"/>
          <w:b w:val="0"/>
          <w:i w:val="0"/>
          <w:color w:val="191919"/>
          <w:sz w:val="21"/>
        </w:rPr>
        <w:t xml:space="preserve"> herramientas como GitHub Copilot cloud agent y OpenHands permiten disparar trabajo desde </w:t>
      </w: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 pero el control del proceso suele quedar acoplado a la plataforma o a una acción puntual.</w:t>
      </w:r>
    </w:p>
    <w:p>
      <w:pPr>
        <w:pStyle w:val="ListNumber"/>
        <w:keepNext w:val="0"/>
        <w:spacing w:line="312" w:lineRule="auto" w:before="0" w:after="60"/>
      </w:pPr>
      <w:r>
        <w:rPr>
          <w:rFonts w:ascii="Times New Roman" w:hAnsi="Times New Roman" w:eastAsia="Times New Roman"/>
          <w:b/>
          <w:i w:val="0"/>
          <w:color w:val="191919"/>
          <w:sz w:val="21"/>
        </w:rPr>
        <w:t>Aislamiento por tarea no siempre formalizado:</w:t>
      </w:r>
      <w:r>
        <w:rPr>
          <w:rFonts w:ascii="Times New Roman" w:hAnsi="Times New Roman" w:eastAsia="Times New Roman"/>
          <w:b w:val="0"/>
          <w:i w:val="0"/>
          <w:color w:val="191919"/>
          <w:sz w:val="21"/>
        </w:rPr>
        <w:t xml:space="preserve"> muchos sistemas ejecutan en entornos aislados o runners, pero no siempre convierten el workspace por issue en una invariante explícita, auditable y verificable.</w:t>
      </w:r>
    </w:p>
    <w:p>
      <w:pPr>
        <w:pStyle w:val="ListNumber"/>
        <w:keepNext w:val="0"/>
        <w:spacing w:line="312" w:lineRule="auto" w:before="0" w:after="60"/>
      </w:pPr>
      <w:r>
        <w:rPr>
          <w:rFonts w:ascii="Times New Roman" w:hAnsi="Times New Roman" w:eastAsia="Times New Roman"/>
          <w:b/>
          <w:i w:val="0"/>
          <w:color w:val="191919"/>
          <w:sz w:val="21"/>
        </w:rPr>
        <w:t>Policy-as-code desacoplado del runtime:</w:t>
      </w:r>
      <w:r>
        <w:rPr>
          <w:rFonts w:ascii="Times New Roman" w:hAnsi="Times New Roman" w:eastAsia="Times New Roman"/>
          <w:b w:val="0"/>
          <w:i w:val="0"/>
          <w:color w:val="191919"/>
          <w:sz w:val="21"/>
        </w:rPr>
        <w:t xml:space="preserve"> existen motores de política y checks de integración continua, pero suelen operar como capas separadas del agente y no como parte de una semántica completa de delivery autónomo.</w:t>
      </w:r>
    </w:p>
    <w:p>
      <w:pPr>
        <w:pStyle w:val="ListNumber"/>
        <w:keepNext w:val="0"/>
        <w:spacing w:line="312" w:lineRule="auto" w:before="0" w:after="60"/>
      </w:pPr>
      <w:r>
        <w:rPr>
          <w:rFonts w:ascii="Times New Roman" w:hAnsi="Times New Roman" w:eastAsia="Times New Roman"/>
          <w:b/>
          <w:i w:val="0"/>
          <w:color w:val="191919"/>
          <w:sz w:val="21"/>
        </w:rPr>
        <w:t>Proof gates limitados a CI:</w:t>
      </w:r>
      <w:r>
        <w:rPr>
          <w:rFonts w:ascii="Times New Roman" w:hAnsi="Times New Roman" w:eastAsia="Times New Roman"/>
          <w:b w:val="0"/>
          <w:i w:val="0"/>
          <w:color w:val="191919"/>
          <w:sz w:val="21"/>
        </w:rPr>
        <w:t xml:space="preserve"> los checks de integración continua validan parte del resultado, pero no necesariamente verifican evidencia de proceso, progreso, trazabilidad, metadatos o razón de bloqueo.</w:t>
      </w:r>
    </w:p>
    <w:p>
      <w:pPr>
        <w:pStyle w:val="ListNumber"/>
        <w:keepNext w:val="0"/>
        <w:spacing w:line="312" w:lineRule="auto" w:before="0" w:after="60"/>
      </w:pPr>
      <w:r>
        <w:rPr>
          <w:rFonts w:ascii="Times New Roman" w:hAnsi="Times New Roman" w:eastAsia="Times New Roman"/>
          <w:b/>
          <w:i w:val="0"/>
          <w:color w:val="191919"/>
          <w:sz w:val="21"/>
        </w:rPr>
        <w:t>Observabilidad insuficiente para corridas agentic:</w:t>
      </w:r>
      <w:r>
        <w:rPr>
          <w:rFonts w:ascii="Times New Roman" w:hAnsi="Times New Roman" w:eastAsia="Times New Roman"/>
          <w:b w:val="0"/>
          <w:i w:val="0"/>
          <w:color w:val="191919"/>
          <w:sz w:val="21"/>
        </w:rPr>
        <w:t xml:space="preserve"> los logs y métricas generales no siempre permiten reconstruir qué hizo el agente, por qué se bloqueó una corrida o qué evidencia quedó disponible.</w:t>
      </w:r>
    </w:p>
    <w:p>
      <w:pPr>
        <w:pStyle w:val="ListNumber"/>
        <w:keepNext w:val="0"/>
        <w:spacing w:line="312" w:lineRule="auto" w:before="0" w:after="60"/>
      </w:pPr>
      <w:r>
        <w:rPr>
          <w:rFonts w:ascii="Times New Roman" w:hAnsi="Times New Roman" w:eastAsia="Times New Roman"/>
          <w:b/>
          <w:i w:val="0"/>
          <w:color w:val="191919"/>
          <w:sz w:val="21"/>
        </w:rPr>
        <w:t>Recuperación ante fallas poco clara:</w:t>
      </w:r>
      <w:r>
        <w:rPr>
          <w:rFonts w:ascii="Times New Roman" w:hAnsi="Times New Roman" w:eastAsia="Times New Roman"/>
          <w:b w:val="0"/>
          <w:i w:val="0"/>
          <w:color w:val="191919"/>
          <w:sz w:val="21"/>
        </w:rPr>
        <w:t xml:space="preserve"> la reanudación de tareas largas existe en frameworks de orquestación, pero no siempre se conecta con tracker, filesystem, workspace, estado de corrida y handoff.</w:t>
      </w:r>
    </w:p>
    <w:p>
      <w:pPr>
        <w:pStyle w:val="ListNumber"/>
        <w:keepNext w:val="0"/>
        <w:spacing w:line="312" w:lineRule="auto" w:before="0" w:after="60"/>
      </w:pPr>
      <w:r>
        <w:rPr>
          <w:rFonts w:ascii="Times New Roman" w:hAnsi="Times New Roman" w:eastAsia="Times New Roman"/>
          <w:b/>
          <w:i w:val="0"/>
          <w:color w:val="191919"/>
          <w:sz w:val="21"/>
        </w:rPr>
        <w:t>Handoff poco formalizado:</w:t>
      </w:r>
      <w:r>
        <w:rPr>
          <w:rFonts w:ascii="Times New Roman" w:hAnsi="Times New Roman" w:eastAsia="Times New Roman"/>
          <w:b w:val="0"/>
          <w:i w:val="0"/>
          <w:color w:val="191919"/>
          <w:sz w:val="21"/>
        </w:rPr>
        <w:t xml:space="preserve"> muchos sistemas finalizan en un PR o comentario, pero no modelan estados intermedios como bloqueado, retry, proof-failed, review-ready o merged.</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Vacancia</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Estado actual en herramientas existentes</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Oportunidad para la tesis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Ejecución issue-driven</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Existe en GitHub Copilot cloud agent y OpenHands.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Formalizar el runtime completo, no sólo la activación por issue.</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Aislamiento por unidad de trabajo</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Algunas herramientas usan runners o entornos propios.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Definir workspaces por issue como invariante verificable.</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Policy-as-code</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Existe en OPA y CI/CD.</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Integrar políticas al runtime y al repositorio como contrato operacional.</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gates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Existen checks de CI y branch protection.</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Ampliar la noción de prueba hacia evidencia de corrida, progreso, metadatos y estado.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Observabilidad</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Existen logs, dashboards y métricas generales.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Definir observabilidad específica para corridas agentic de delivery.</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Recuperación ante fallas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Existen frameworks de ejecución durable.</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Evaluar un modelo de recuperación basado en tracker, filesystem y estado de corrida.</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Handoff operacional</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Usualmente queda reducido a PR o revisión humana.</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Modelar estados explícitos de ejecución, bloqueo, revisión y cierre.</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2. Síntesis de vacancias del estado del arte.</w:t>
      </w:r>
    </w:p>
    <w:p>
      <w:pPr>
        <w:keepNext w:val="0"/>
        <w:spacing w:line="324" w:lineRule="auto" w:before="0" w:after="100"/>
      </w:pPr>
      <w:r>
        <w:rPr>
          <w:rFonts w:ascii="Times New Roman" w:hAnsi="Times New Roman" w:eastAsia="Times New Roman"/>
          <w:b w:val="0"/>
          <w:i w:val="0"/>
          <w:color w:val="191919"/>
          <w:sz w:val="22"/>
        </w:rPr>
        <w:t>La tabla resume las principales brechas detectadas y su relación con oportunidades de desarrollo para la tesis.</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9. Problema detectado y/o faltante</w:t>
      </w:r>
    </w:p>
    <w:p>
      <w:pPr>
        <w:keepNext w:val="0"/>
        <w:spacing w:line="324" w:lineRule="auto" w:before="0" w:after="100"/>
      </w:pPr>
      <w:r>
        <w:rPr>
          <w:rFonts w:ascii="Times New Roman" w:hAnsi="Times New Roman" w:eastAsia="Times New Roman"/>
          <w:b w:val="0"/>
          <w:i w:val="0"/>
          <w:color w:val="191919"/>
          <w:sz w:val="22"/>
        </w:rPr>
        <w:t>Los sistemas actuales de desarrollo asistido por agentes pueden generar cambios sobre un repositorio, pero presentan limitaciones para operar dentro de un proceso de software reproducible, auditable y recuperable.</w:t>
      </w:r>
    </w:p>
    <w:p>
      <w:pPr>
        <w:keepNext w:val="0"/>
        <w:spacing w:line="324" w:lineRule="auto" w:before="0" w:after="100"/>
      </w:pPr>
      <w:r>
        <w:rPr>
          <w:rFonts w:ascii="Times New Roman" w:hAnsi="Times New Roman" w:eastAsia="Times New Roman"/>
          <w:b w:val="0"/>
          <w:i w:val="0"/>
          <w:color w:val="191919"/>
          <w:sz w:val="22"/>
        </w:rPr>
        <w:t>El problema específico es la falta de una arquitectura de runtime que permita:</w:t>
      </w:r>
    </w:p>
    <w:p>
      <w:pPr>
        <w:pStyle w:val="ListBullet"/>
        <w:keepNext w:val="0"/>
        <w:spacing w:line="312" w:lineRule="auto" w:before="0" w:after="60"/>
      </w:pPr>
      <w:r>
        <w:rPr>
          <w:rFonts w:ascii="Times New Roman" w:hAnsi="Times New Roman" w:eastAsia="Times New Roman"/>
          <w:b w:val="0"/>
          <w:i w:val="0"/>
          <w:color w:val="191919"/>
          <w:sz w:val="21"/>
        </w:rPr>
        <w:t xml:space="preserve">recibir trabajo desde </w:t>
      </w: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 xml:space="preserve"> o mecanismos equivalentes;</w:t>
      </w:r>
    </w:p>
    <w:p>
      <w:pPr>
        <w:pStyle w:val="ListBullet"/>
        <w:keepNext w:val="0"/>
        <w:spacing w:line="312" w:lineRule="auto" w:before="0" w:after="60"/>
      </w:pPr>
      <w:r>
        <w:rPr>
          <w:rFonts w:ascii="Times New Roman" w:hAnsi="Times New Roman" w:eastAsia="Times New Roman"/>
          <w:b w:val="0"/>
          <w:i w:val="0"/>
          <w:color w:val="191919"/>
          <w:sz w:val="21"/>
        </w:rPr>
        <w:t>ejecutar una tarea en un workspace aislado;</w:t>
      </w:r>
    </w:p>
    <w:p>
      <w:pPr>
        <w:pStyle w:val="ListBullet"/>
        <w:keepNext w:val="0"/>
        <w:spacing w:line="312" w:lineRule="auto" w:before="0" w:after="60"/>
      </w:pPr>
      <w:r>
        <w:rPr>
          <w:rFonts w:ascii="Times New Roman" w:hAnsi="Times New Roman" w:eastAsia="Times New Roman"/>
          <w:b w:val="0"/>
          <w:i w:val="0"/>
          <w:color w:val="191919"/>
          <w:sz w:val="21"/>
        </w:rPr>
        <w:t>aplicar límites explícitos de concurrencia, reintentos y elegibilidad;</w:t>
      </w:r>
    </w:p>
    <w:p>
      <w:pPr>
        <w:pStyle w:val="ListBullet"/>
        <w:keepNext w:val="0"/>
        <w:spacing w:line="312" w:lineRule="auto" w:before="0" w:after="60"/>
      </w:pPr>
      <w:r>
        <w:rPr>
          <w:rFonts w:ascii="Times New Roman" w:hAnsi="Times New Roman" w:eastAsia="Times New Roman"/>
          <w:b w:val="0"/>
          <w:i w:val="0"/>
          <w:color w:val="191919"/>
          <w:sz w:val="21"/>
        </w:rPr>
        <w:t xml:space="preserve">validar avances mediante </w:t>
      </w:r>
      <w:r>
        <w:rPr>
          <w:rFonts w:ascii="Times New Roman" w:hAnsi="Times New Roman" w:eastAsia="Times New Roman"/>
          <w:b w:val="0"/>
          <w:i/>
          <w:color w:val="191919"/>
          <w:sz w:val="21"/>
        </w:rPr>
        <w:t>proof gates</w:t>
      </w:r>
      <w:r>
        <w:rPr>
          <w:rFonts w:ascii="Times New Roman" w:hAnsi="Times New Roman" w:eastAsia="Times New Roman"/>
          <w:b w:val="0"/>
          <w:i w:val="0"/>
          <w:color w:val="191919"/>
          <w:sz w:val="21"/>
        </w:rPr>
        <w:t>;</w:t>
      </w:r>
    </w:p>
    <w:p>
      <w:pPr>
        <w:pStyle w:val="ListBullet"/>
        <w:keepNext w:val="0"/>
        <w:spacing w:line="312" w:lineRule="auto" w:before="0" w:after="60"/>
      </w:pPr>
      <w:r>
        <w:rPr>
          <w:rFonts w:ascii="Times New Roman" w:hAnsi="Times New Roman" w:eastAsia="Times New Roman"/>
          <w:b w:val="0"/>
          <w:i w:val="0"/>
          <w:color w:val="191919"/>
          <w:sz w:val="21"/>
        </w:rPr>
        <w:t>registrar evidencia y estado de corrida;</w:t>
      </w:r>
    </w:p>
    <w:p>
      <w:pPr>
        <w:pStyle w:val="ListBullet"/>
        <w:keepNext w:val="0"/>
        <w:spacing w:line="312" w:lineRule="auto" w:before="0" w:after="60"/>
      </w:pPr>
      <w:r>
        <w:rPr>
          <w:rFonts w:ascii="Times New Roman" w:hAnsi="Times New Roman" w:eastAsia="Times New Roman"/>
          <w:b w:val="0"/>
          <w:i w:val="0"/>
          <w:color w:val="191919"/>
          <w:sz w:val="21"/>
        </w:rPr>
        <w:t>recuperar o diagnosticar fallas;</w:t>
      </w:r>
    </w:p>
    <w:p>
      <w:pPr>
        <w:pStyle w:val="ListBullet"/>
        <w:keepNext w:val="0"/>
        <w:spacing w:line="312" w:lineRule="auto" w:before="0" w:after="60"/>
      </w:pPr>
      <w:r>
        <w:rPr>
          <w:rFonts w:ascii="Times New Roman" w:hAnsi="Times New Roman" w:eastAsia="Times New Roman"/>
          <w:b w:val="0"/>
          <w:i w:val="0"/>
          <w:color w:val="191919"/>
          <w:sz w:val="21"/>
        </w:rPr>
        <w:t>exponer información suficiente para el operador humano;</w:t>
      </w:r>
    </w:p>
    <w:p>
      <w:pPr>
        <w:pStyle w:val="ListBullet"/>
        <w:keepNext w:val="0"/>
        <w:spacing w:line="312" w:lineRule="auto" w:before="0" w:after="60"/>
      </w:pPr>
      <w:r>
        <w:rPr>
          <w:rFonts w:ascii="Times New Roman" w:hAnsi="Times New Roman" w:eastAsia="Times New Roman"/>
          <w:b w:val="0"/>
          <w:i w:val="0"/>
          <w:color w:val="191919"/>
          <w:sz w:val="21"/>
        </w:rPr>
        <w:t>diferenciar claramente entre generación de código y validación del proceso.</w:t>
      </w:r>
    </w:p>
    <w:p>
      <w:pPr>
        <w:keepNext w:val="0"/>
        <w:spacing w:line="324" w:lineRule="auto" w:before="0" w:after="100"/>
      </w:pPr>
      <w:r>
        <w:rPr>
          <w:rFonts w:ascii="Times New Roman" w:hAnsi="Times New Roman" w:eastAsia="Times New Roman"/>
          <w:b w:val="0"/>
          <w:i w:val="0"/>
          <w:color w:val="191919"/>
          <w:sz w:val="22"/>
        </w:rPr>
        <w:t>En ausencia de esta capa de control, la autonomía del agente queda parcialmente gobernada por prompts, scripts ad hoc, intervención humana informal o restricciones del proveedor de plataforma. Esto limita la trazabilidad, dificulta la recuperación ante fallas y reduce la confianza en un proceso de delivery autónomo.</w:t>
      </w:r>
    </w:p>
    <w:p>
      <w:pPr>
        <w:pStyle w:val="Heading3"/>
        <w:keepNext/>
        <w:spacing w:line="276" w:lineRule="auto" w:before="120" w:after="60"/>
      </w:pPr>
      <w:r>
        <w:rPr>
          <w:rFonts w:ascii="Times New Roman" w:hAnsi="Times New Roman" w:eastAsia="Times New Roman"/>
          <w:b/>
          <w:i w:val="0"/>
          <w:color w:val="1F4E79"/>
          <w:sz w:val="24"/>
        </w:rPr>
        <w:t>9.1. Caso basal representativo del problema</w:t>
      </w:r>
    </w:p>
    <w:p>
      <w:pPr>
        <w:keepNext w:val="0"/>
        <w:spacing w:line="324" w:lineRule="auto" w:before="0" w:after="100"/>
      </w:pPr>
      <w:r>
        <w:rPr>
          <w:rFonts w:ascii="Times New Roman" w:hAnsi="Times New Roman" w:eastAsia="Times New Roman"/>
          <w:b w:val="0"/>
          <w:i w:val="0"/>
          <w:color w:val="191919"/>
          <w:sz w:val="22"/>
        </w:rPr>
        <w:t>Una issue elegible ingresa al sistema. El runtime la selecciona, crea un workspace aislado, ejecuta el agente, registra el estado de corrida, aplica los gates definidos por el repositorio y bloquea o publica el resultado según la evidencia disponible. Si falla una prueba de integración continua, la corrida no avanza a handoff final y queda registrada la causa de bloqueo para revisión del operador.</w:t>
      </w:r>
    </w:p>
    <w:p>
      <w:pPr>
        <w:keepNext w:val="0"/>
        <w:spacing w:line="324" w:lineRule="auto" w:before="0" w:after="100"/>
      </w:pPr>
      <w:r>
        <w:rPr>
          <w:rFonts w:ascii="Times New Roman" w:hAnsi="Times New Roman" w:eastAsia="Times New Roman"/>
          <w:b w:val="0"/>
          <w:i w:val="0"/>
          <w:color w:val="191919"/>
          <w:sz w:val="22"/>
        </w:rPr>
        <w:t>Este caso sintetiza el problema: el valor no está únicamente en generar código, sino en que cada transición del flujo quede controlada, justificada y diagnosticable.</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10. Solución propuesta</w:t>
      </w:r>
    </w:p>
    <w:p>
      <w:pPr>
        <w:keepNext w:val="0"/>
        <w:spacing w:line="324" w:lineRule="auto" w:before="0" w:after="100"/>
      </w:pPr>
      <w:r>
        <w:rPr>
          <w:rFonts w:ascii="Times New Roman" w:hAnsi="Times New Roman" w:eastAsia="Times New Roman"/>
          <w:b w:val="0"/>
          <w:i w:val="0"/>
          <w:color w:val="191919"/>
          <w:sz w:val="22"/>
        </w:rPr>
        <w:t>La solución preliminar consiste en un marco integrador —framework— de runtime que actúe como capa de control entre el intake de trabajo y la ejecución de agentes de software.</w:t>
      </w:r>
    </w:p>
    <w:p>
      <w:pPr>
        <w:keepNext w:val="0"/>
        <w:spacing w:line="324" w:lineRule="auto" w:before="0" w:after="100"/>
      </w:pPr>
      <w:r>
        <w:rPr>
          <w:rFonts w:ascii="Times New Roman" w:hAnsi="Times New Roman" w:eastAsia="Times New Roman"/>
          <w:b w:val="0"/>
          <w:i w:val="0"/>
          <w:color w:val="191919"/>
          <w:sz w:val="22"/>
        </w:rPr>
        <w:t>El runtime se organizará en los siguientes módulos conceptuales:</w:t>
      </w:r>
    </w:p>
    <w:p>
      <w:pPr>
        <w:pStyle w:val="ListNumber"/>
        <w:keepNext w:val="0"/>
        <w:spacing w:line="312" w:lineRule="auto" w:before="0" w:after="60"/>
      </w:pPr>
      <w:r>
        <w:rPr>
          <w:rFonts w:ascii="Times New Roman" w:hAnsi="Times New Roman" w:eastAsia="Times New Roman"/>
          <w:b/>
          <w:i w:val="0"/>
          <w:color w:val="191919"/>
          <w:sz w:val="21"/>
        </w:rPr>
        <w:t>Intake de trabajo:</w:t>
      </w:r>
      <w:r>
        <w:rPr>
          <w:rFonts w:ascii="Times New Roman" w:hAnsi="Times New Roman" w:eastAsia="Times New Roman"/>
          <w:b w:val="0"/>
          <w:i w:val="0"/>
          <w:color w:val="191919"/>
          <w:sz w:val="21"/>
        </w:rPr>
        <w:t xml:space="preserve"> recepción de tareas desde un tracker, carga manual o eventos de revisión.</w:t>
      </w:r>
    </w:p>
    <w:p>
      <w:pPr>
        <w:pStyle w:val="ListNumber"/>
        <w:keepNext w:val="0"/>
        <w:spacing w:line="312" w:lineRule="auto" w:before="0" w:after="60"/>
      </w:pPr>
      <w:r>
        <w:rPr>
          <w:rFonts w:ascii="Times New Roman" w:hAnsi="Times New Roman" w:eastAsia="Times New Roman"/>
          <w:b/>
          <w:i w:val="0"/>
          <w:color w:val="191919"/>
          <w:sz w:val="21"/>
        </w:rPr>
        <w:t>Contratos del repositorio:</w:t>
      </w:r>
      <w:r>
        <w:rPr>
          <w:rFonts w:ascii="Times New Roman" w:hAnsi="Times New Roman" w:eastAsia="Times New Roman"/>
          <w:b w:val="0"/>
          <w:i w:val="0"/>
          <w:color w:val="191919"/>
          <w:sz w:val="21"/>
        </w:rPr>
        <w:t xml:space="preserve"> definición versionada de reglas, políticas, instrucciones de ejecución y límites del flujo.</w:t>
      </w:r>
    </w:p>
    <w:p>
      <w:pPr>
        <w:pStyle w:val="ListNumber"/>
        <w:keepNext w:val="0"/>
        <w:spacing w:line="312" w:lineRule="auto" w:before="0" w:after="60"/>
      </w:pPr>
      <w:r>
        <w:rPr>
          <w:rFonts w:ascii="Times New Roman" w:hAnsi="Times New Roman" w:eastAsia="Times New Roman"/>
          <w:b/>
          <w:i w:val="0"/>
          <w:color w:val="191919"/>
          <w:sz w:val="21"/>
        </w:rPr>
        <w:t>Orchestrator / runtime state:</w:t>
      </w:r>
      <w:r>
        <w:rPr>
          <w:rFonts w:ascii="Times New Roman" w:hAnsi="Times New Roman" w:eastAsia="Times New Roman"/>
          <w:b w:val="0"/>
          <w:i w:val="0"/>
          <w:color w:val="191919"/>
          <w:sz w:val="21"/>
        </w:rPr>
        <w:t xml:space="preserve"> componente responsable de polling, scheduling, dispatch, concurrencia, retries, reconciliación y estado autoritativo de corridas.</w:t>
      </w:r>
    </w:p>
    <w:p>
      <w:pPr>
        <w:pStyle w:val="ListNumber"/>
        <w:keepNext w:val="0"/>
        <w:spacing w:line="312" w:lineRule="auto" w:before="0" w:after="60"/>
      </w:pPr>
      <w:r>
        <w:rPr>
          <w:rFonts w:ascii="Times New Roman" w:hAnsi="Times New Roman" w:eastAsia="Times New Roman"/>
          <w:b/>
          <w:i w:val="0"/>
          <w:color w:val="191919"/>
          <w:sz w:val="21"/>
        </w:rPr>
        <w:t>Workspace aislado por issue:</w:t>
      </w:r>
      <w:r>
        <w:rPr>
          <w:rFonts w:ascii="Times New Roman" w:hAnsi="Times New Roman" w:eastAsia="Times New Roman"/>
          <w:b w:val="0"/>
          <w:i w:val="0"/>
          <w:color w:val="191919"/>
          <w:sz w:val="21"/>
        </w:rPr>
        <w:t xml:space="preserve"> entorno de ejecución por unidad de trabajo, asociado a una issue o tarea.</w:t>
      </w:r>
    </w:p>
    <w:p>
      <w:pPr>
        <w:pStyle w:val="ListNumber"/>
        <w:keepNext w:val="0"/>
        <w:spacing w:line="312" w:lineRule="auto" w:before="0" w:after="60"/>
      </w:pPr>
      <w:r>
        <w:rPr>
          <w:rFonts w:ascii="Times New Roman" w:hAnsi="Times New Roman" w:eastAsia="Times New Roman"/>
          <w:b/>
          <w:i w:val="0"/>
          <w:color w:val="191919"/>
          <w:sz w:val="21"/>
        </w:rPr>
        <w:t>Agent bridge:</w:t>
      </w:r>
      <w:r>
        <w:rPr>
          <w:rFonts w:ascii="Times New Roman" w:hAnsi="Times New Roman" w:eastAsia="Times New Roman"/>
          <w:b w:val="0"/>
          <w:i w:val="0"/>
          <w:color w:val="191919"/>
          <w:sz w:val="21"/>
        </w:rPr>
        <w:t xml:space="preserve"> adaptador hacia el agente de código utilizado para ejecutar la tarea.</w:t>
      </w:r>
    </w:p>
    <w:p>
      <w:pPr>
        <w:pStyle w:val="ListNumber"/>
        <w:keepNext w:val="0"/>
        <w:spacing w:line="312" w:lineRule="auto" w:before="0" w:after="60"/>
      </w:pPr>
      <w:r>
        <w:rPr>
          <w:rFonts w:ascii="Times New Roman" w:hAnsi="Times New Roman" w:eastAsia="Times New Roman"/>
          <w:b/>
          <w:i w:val="0"/>
          <w:color w:val="191919"/>
          <w:sz w:val="21"/>
        </w:rPr>
        <w:t>Proof and verification gates:</w:t>
      </w:r>
      <w:r>
        <w:rPr>
          <w:rFonts w:ascii="Times New Roman" w:hAnsi="Times New Roman" w:eastAsia="Times New Roman"/>
          <w:b w:val="0"/>
          <w:i w:val="0"/>
          <w:color w:val="191919"/>
          <w:sz w:val="21"/>
        </w:rPr>
        <w:t xml:space="preserve"> validaciones que deben cumplirse antes de publicar o avanzar.</w:t>
      </w:r>
    </w:p>
    <w:p>
      <w:pPr>
        <w:pStyle w:val="ListNumber"/>
        <w:keepNext w:val="0"/>
        <w:spacing w:line="312" w:lineRule="auto" w:before="0" w:after="60"/>
      </w:pPr>
      <w:r>
        <w:rPr>
          <w:rFonts w:ascii="Times New Roman" w:hAnsi="Times New Roman" w:eastAsia="Times New Roman"/>
          <w:b/>
          <w:i w:val="0"/>
          <w:color w:val="191919"/>
          <w:sz w:val="21"/>
        </w:rPr>
        <w:t>Publish / review / merge flow:</w:t>
      </w:r>
      <w:r>
        <w:rPr>
          <w:rFonts w:ascii="Times New Roman" w:hAnsi="Times New Roman" w:eastAsia="Times New Roman"/>
          <w:b w:val="0"/>
          <w:i w:val="0"/>
          <w:color w:val="191919"/>
          <w:sz w:val="21"/>
        </w:rPr>
        <w:t xml:space="preserve"> etapas de publicación, PR, checks, revisión y eventual integración.</w:t>
      </w:r>
    </w:p>
    <w:p>
      <w:pPr>
        <w:pStyle w:val="ListNumber"/>
        <w:keepNext w:val="0"/>
        <w:spacing w:line="312" w:lineRule="auto" w:before="0" w:after="60"/>
      </w:pPr>
      <w:r>
        <w:rPr>
          <w:rFonts w:ascii="Times New Roman" w:hAnsi="Times New Roman" w:eastAsia="Times New Roman"/>
          <w:b/>
          <w:i w:val="0"/>
          <w:color w:val="191919"/>
          <w:sz w:val="21"/>
        </w:rPr>
        <w:t>Operator control plane:</w:t>
      </w:r>
      <w:r>
        <w:rPr>
          <w:rFonts w:ascii="Times New Roman" w:hAnsi="Times New Roman" w:eastAsia="Times New Roman"/>
          <w:b w:val="0"/>
          <w:i w:val="0"/>
          <w:color w:val="191919"/>
          <w:sz w:val="21"/>
        </w:rPr>
        <w:t xml:space="preserve"> superficie para visualizar estado, métricas, reportes, logs, razones de bloqueo y evidencia de corrida.</w:t>
      </w:r>
    </w:p>
    <w:p>
      <w:pPr>
        <w:keepNext w:val="0"/>
        <w:spacing w:line="324" w:lineRule="auto" w:before="0" w:after="100"/>
      </w:pPr>
      <w:r>
        <w:rPr>
          <w:rFonts w:ascii="Times New Roman" w:hAnsi="Times New Roman" w:eastAsia="Times New Roman"/>
          <w:b w:val="0"/>
          <w:i w:val="0"/>
          <w:color w:val="191919"/>
          <w:sz w:val="22"/>
        </w:rPr>
        <w:t xml:space="preserve">El </w:t>
      </w:r>
      <w:r>
        <w:rPr>
          <w:rFonts w:ascii="Courier New" w:hAnsi="Courier New" w:eastAsia="Courier New"/>
          <w:b w:val="0"/>
          <w:i w:val="0"/>
          <w:color w:val="191919"/>
          <w:sz w:val="21"/>
        </w:rPr>
        <w:t>SPEC.md</w:t>
      </w:r>
      <w:r>
        <w:rPr>
          <w:rFonts w:ascii="Times New Roman" w:hAnsi="Times New Roman" w:eastAsia="Times New Roman"/>
          <w:b w:val="0"/>
          <w:i w:val="0"/>
          <w:color w:val="191919"/>
          <w:sz w:val="22"/>
        </w:rPr>
        <w:t xml:space="preserve"> de Symphony define al servicio como una automatización de larga duración que lee trabajo desde un issue tracker, crea un workspace aislado por issue y ejecuta una sesión de agente dentro de ese workspace (Dip, 2026b; OpenAI, 2026a). También define objetivos concretos: polling con concurrencia acotada, estado autoritativo del orquestador, workspaces determinísticos, stop de corridas cuando cambia la elegibilidad, recuperación ante fallas transitorias, carga del comportamiento desde </w:t>
      </w:r>
      <w:r>
        <w:rPr>
          <w:rFonts w:ascii="Courier New" w:hAnsi="Courier New" w:eastAsia="Courier New"/>
          <w:b w:val="0"/>
          <w:i w:val="0"/>
          <w:color w:val="191919"/>
          <w:sz w:val="21"/>
        </w:rPr>
        <w:t>WORKFLOW.md</w:t>
      </w:r>
      <w:r>
        <w:rPr>
          <w:rFonts w:ascii="Times New Roman" w:hAnsi="Times New Roman" w:eastAsia="Times New Roman"/>
          <w:b w:val="0"/>
          <w:i w:val="0"/>
          <w:color w:val="191919"/>
          <w:sz w:val="22"/>
        </w:rPr>
        <w:t>, observabilidad y recuperación tras reinicio sin requerir una base de datos persistente (Dip, 2026b; OpenAI, 2026a).</w:t>
      </w:r>
    </w:p>
    <w:p>
      <w:pPr>
        <w:pStyle w:val="Heading3"/>
        <w:keepNext/>
        <w:spacing w:line="276" w:lineRule="auto" w:before="120" w:after="60"/>
      </w:pPr>
      <w:r>
        <w:rPr>
          <w:rFonts w:ascii="Times New Roman" w:hAnsi="Times New Roman" w:eastAsia="Times New Roman"/>
          <w:b/>
          <w:i w:val="0"/>
          <w:color w:val="1F4E79"/>
          <w:sz w:val="24"/>
        </w:rPr>
        <w:t>10.1. Objetivo general</w:t>
      </w:r>
    </w:p>
    <w:p>
      <w:pPr>
        <w:keepNext w:val="0"/>
        <w:spacing w:line="324" w:lineRule="auto" w:before="0" w:after="100"/>
      </w:pPr>
      <w:r>
        <w:rPr>
          <w:rFonts w:ascii="Times New Roman" w:hAnsi="Times New Roman" w:eastAsia="Times New Roman"/>
          <w:b w:val="0"/>
          <w:i w:val="0"/>
          <w:color w:val="191919"/>
          <w:sz w:val="22"/>
        </w:rPr>
        <w:t xml:space="preserve">Diseñar, implementar y validar una arquitectura preliminar de runtime para delivery autónomo de software basado en </w:t>
      </w:r>
      <w:r>
        <w:rPr>
          <w:rFonts w:ascii="Times New Roman" w:hAnsi="Times New Roman" w:eastAsia="Times New Roman"/>
          <w:b w:val="0"/>
          <w:i/>
          <w:color w:val="191919"/>
          <w:sz w:val="22"/>
        </w:rPr>
        <w:t>issues</w:t>
      </w:r>
      <w:r>
        <w:rPr>
          <w:rFonts w:ascii="Times New Roman" w:hAnsi="Times New Roman" w:eastAsia="Times New Roman"/>
          <w:b w:val="0"/>
          <w:i w:val="0"/>
          <w:color w:val="191919"/>
          <w:sz w:val="22"/>
        </w:rPr>
        <w:t xml:space="preserve">, con límites explícitos, aislamiento por unidad de trabajo, </w:t>
      </w:r>
      <w:r>
        <w:rPr>
          <w:rFonts w:ascii="Times New Roman" w:hAnsi="Times New Roman" w:eastAsia="Times New Roman"/>
          <w:b w:val="0"/>
          <w:i/>
          <w:color w:val="191919"/>
          <w:sz w:val="22"/>
        </w:rPr>
        <w:t>proof gates</w:t>
      </w:r>
      <w:r>
        <w:rPr>
          <w:rFonts w:ascii="Times New Roman" w:hAnsi="Times New Roman" w:eastAsia="Times New Roman"/>
          <w:b w:val="0"/>
          <w:i w:val="0"/>
          <w:color w:val="191919"/>
          <w:sz w:val="22"/>
        </w:rPr>
        <w:t xml:space="preserve"> versionados en repositorio, observabilidad operacional y criterios de validación reproducibles.</w:t>
      </w:r>
    </w:p>
    <w:p>
      <w:pPr>
        <w:pStyle w:val="Heading3"/>
        <w:keepNext/>
        <w:spacing w:line="276" w:lineRule="auto" w:before="120" w:after="60"/>
      </w:pPr>
      <w:r>
        <w:rPr>
          <w:rFonts w:ascii="Times New Roman" w:hAnsi="Times New Roman" w:eastAsia="Times New Roman"/>
          <w:b/>
          <w:i w:val="0"/>
          <w:color w:val="1F4E79"/>
          <w:sz w:val="24"/>
        </w:rPr>
        <w:t>10.2. Objetivos específicos</w:t>
      </w:r>
    </w:p>
    <w:p>
      <w:pPr>
        <w:pStyle w:val="ListNumber"/>
        <w:keepNext w:val="0"/>
        <w:spacing w:line="312" w:lineRule="auto" w:before="0" w:after="60"/>
      </w:pPr>
      <w:r>
        <w:rPr>
          <w:rFonts w:ascii="Times New Roman" w:hAnsi="Times New Roman" w:eastAsia="Times New Roman"/>
          <w:b w:val="0"/>
          <w:i w:val="0"/>
          <w:color w:val="191919"/>
          <w:sz w:val="21"/>
        </w:rPr>
        <w:t xml:space="preserve">Analizar el estado del arte de agentes de software issue-driven, runtimes de agentes, orquestadores, </w:t>
      </w:r>
      <w:r>
        <w:rPr>
          <w:rFonts w:ascii="Times New Roman" w:hAnsi="Times New Roman" w:eastAsia="Times New Roman"/>
          <w:b w:val="0"/>
          <w:i/>
          <w:color w:val="191919"/>
          <w:sz w:val="21"/>
        </w:rPr>
        <w:t>policy-as-code</w:t>
      </w:r>
      <w:r>
        <w:rPr>
          <w:rFonts w:ascii="Times New Roman" w:hAnsi="Times New Roman" w:eastAsia="Times New Roman"/>
          <w:b w:val="0"/>
          <w:i w:val="0"/>
          <w:color w:val="191919"/>
          <w:sz w:val="21"/>
        </w:rPr>
        <w:t xml:space="preserve">, </w:t>
      </w:r>
      <w:r>
        <w:rPr>
          <w:rFonts w:ascii="Times New Roman" w:hAnsi="Times New Roman" w:eastAsia="Times New Roman"/>
          <w:b w:val="0"/>
          <w:i/>
          <w:color w:val="191919"/>
          <w:sz w:val="21"/>
        </w:rPr>
        <w:t>proof gates</w:t>
      </w:r>
      <w:r>
        <w:rPr>
          <w:rFonts w:ascii="Times New Roman" w:hAnsi="Times New Roman" w:eastAsia="Times New Roman"/>
          <w:b w:val="0"/>
          <w:i w:val="0"/>
          <w:color w:val="191919"/>
          <w:sz w:val="21"/>
        </w:rPr>
        <w:t xml:space="preserve"> y observabilidad.</w:t>
      </w:r>
    </w:p>
    <w:p>
      <w:pPr>
        <w:pStyle w:val="ListNumber"/>
        <w:keepNext w:val="0"/>
        <w:spacing w:line="312" w:lineRule="auto" w:before="0" w:after="60"/>
      </w:pPr>
      <w:r>
        <w:rPr>
          <w:rFonts w:ascii="Times New Roman" w:hAnsi="Times New Roman" w:eastAsia="Times New Roman"/>
          <w:b w:val="0"/>
          <w:i w:val="0"/>
          <w:color w:val="191919"/>
          <w:sz w:val="21"/>
        </w:rPr>
        <w:t>Identificar vacancias funcionales y no funcionales vinculadas a control, trazabilidad, recuperación y validación.</w:t>
      </w:r>
    </w:p>
    <w:p>
      <w:pPr>
        <w:pStyle w:val="ListNumber"/>
        <w:keepNext w:val="0"/>
        <w:spacing w:line="312" w:lineRule="auto" w:before="0" w:after="60"/>
      </w:pPr>
      <w:r>
        <w:rPr>
          <w:rFonts w:ascii="Times New Roman" w:hAnsi="Times New Roman" w:eastAsia="Times New Roman"/>
          <w:b w:val="0"/>
          <w:i w:val="0"/>
          <w:color w:val="191919"/>
          <w:sz w:val="21"/>
        </w:rPr>
        <w:t>Derivar requisitos preliminares desde las vacancias detectadas.</w:t>
      </w:r>
    </w:p>
    <w:p>
      <w:pPr>
        <w:pStyle w:val="ListNumber"/>
        <w:keepNext w:val="0"/>
        <w:spacing w:line="312" w:lineRule="auto" w:before="0" w:after="60"/>
      </w:pPr>
      <w:r>
        <w:rPr>
          <w:rFonts w:ascii="Times New Roman" w:hAnsi="Times New Roman" w:eastAsia="Times New Roman"/>
          <w:b w:val="0"/>
          <w:i w:val="0"/>
          <w:color w:val="191919"/>
          <w:sz w:val="21"/>
        </w:rPr>
        <w:t xml:space="preserve">Diseñar una arquitectura conceptual para un runtime de delivery autónomo basado en </w:t>
      </w: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w:t>
      </w:r>
    </w:p>
    <w:p>
      <w:pPr>
        <w:pStyle w:val="ListNumber"/>
        <w:keepNext w:val="0"/>
        <w:spacing w:line="312" w:lineRule="auto" w:before="0" w:after="60"/>
      </w:pPr>
      <w:r>
        <w:rPr>
          <w:rFonts w:ascii="Times New Roman" w:hAnsi="Times New Roman" w:eastAsia="Times New Roman"/>
          <w:b w:val="0"/>
          <w:i w:val="0"/>
          <w:color w:val="191919"/>
          <w:sz w:val="21"/>
        </w:rPr>
        <w:t>Implementar o adaptar un prototipo sobre Symphony para validar la arquitectura.</w:t>
      </w:r>
    </w:p>
    <w:p>
      <w:pPr>
        <w:pStyle w:val="ListNumber"/>
        <w:keepNext w:val="0"/>
        <w:spacing w:line="312" w:lineRule="auto" w:before="0" w:after="60"/>
      </w:pPr>
      <w:r>
        <w:rPr>
          <w:rFonts w:ascii="Times New Roman" w:hAnsi="Times New Roman" w:eastAsia="Times New Roman"/>
          <w:b w:val="0"/>
          <w:i w:val="0"/>
          <w:color w:val="191919"/>
          <w:sz w:val="21"/>
        </w:rPr>
        <w:t>Definir pruebas basales del software y casos de prueba sobre escenarios reales.</w:t>
      </w:r>
    </w:p>
    <w:p>
      <w:pPr>
        <w:pStyle w:val="ListNumber"/>
        <w:keepNext w:val="0"/>
        <w:spacing w:line="312" w:lineRule="auto" w:before="0" w:after="60"/>
      </w:pPr>
      <w:r>
        <w:rPr>
          <w:rFonts w:ascii="Times New Roman" w:hAnsi="Times New Roman" w:eastAsia="Times New Roman"/>
          <w:b w:val="0"/>
          <w:i w:val="0"/>
          <w:color w:val="191919"/>
          <w:sz w:val="21"/>
        </w:rPr>
        <w:t>Medir trazabilidad, recuperabilidad, bloqueo por gates, completitud de evidencia y capacidad de diagnóstico.</w:t>
      </w:r>
    </w:p>
    <w:p>
      <w:pPr>
        <w:pStyle w:val="ListNumber"/>
        <w:keepNext w:val="0"/>
        <w:spacing w:line="312" w:lineRule="auto" w:before="0" w:after="60"/>
      </w:pPr>
      <w:r>
        <w:rPr>
          <w:rFonts w:ascii="Times New Roman" w:hAnsi="Times New Roman" w:eastAsia="Times New Roman"/>
          <w:b w:val="0"/>
          <w:i w:val="0"/>
          <w:color w:val="191919"/>
          <w:sz w:val="21"/>
        </w:rPr>
        <w:t>Documentar limitaciones, riesgos, decisiones de diseño y futuras líneas de trabajo.</w:t>
      </w:r>
    </w:p>
    <w:p>
      <w:pPr>
        <w:pStyle w:val="Heading3"/>
        <w:keepNext/>
        <w:spacing w:line="276" w:lineRule="auto" w:before="120" w:after="60"/>
      </w:pPr>
      <w:r>
        <w:rPr>
          <w:rFonts w:ascii="Times New Roman" w:hAnsi="Times New Roman" w:eastAsia="Times New Roman"/>
          <w:b/>
          <w:i w:val="0"/>
          <w:color w:val="1F4E79"/>
          <w:sz w:val="24"/>
        </w:rPr>
        <w:t>10.3. Alcance</w:t>
      </w:r>
    </w:p>
    <w:p>
      <w:pPr>
        <w:keepNext w:val="0"/>
        <w:spacing w:line="324" w:lineRule="auto" w:before="0" w:after="100"/>
      </w:pPr>
      <w:r>
        <w:rPr>
          <w:rFonts w:ascii="Times New Roman" w:hAnsi="Times New Roman" w:eastAsia="Times New Roman"/>
          <w:b w:val="0"/>
          <w:i w:val="0"/>
          <w:color w:val="191919"/>
          <w:sz w:val="22"/>
        </w:rPr>
        <w:t>El alcance delimita qué partes del runtime serán abordadas en la tesis y qué extensiones quedarán fuera para mantener el trabajo acotado y verificable.</w:t>
      </w:r>
    </w:p>
    <w:p>
      <w:pPr>
        <w:pStyle w:val="Heading4"/>
        <w:keepNext/>
        <w:spacing w:line="276" w:lineRule="auto" w:before="120" w:after="60"/>
      </w:pPr>
      <w:r>
        <w:rPr>
          <w:rFonts w:ascii="Times New Roman" w:hAnsi="Times New Roman" w:eastAsia="Times New Roman"/>
          <w:b/>
          <w:i w:val="0"/>
          <w:color w:val="1F4E79"/>
          <w:sz w:val="24"/>
        </w:rPr>
        <w:t>10.3.1. Incluido</w:t>
      </w:r>
    </w:p>
    <w:p>
      <w:pPr>
        <w:pStyle w:val="ListBullet"/>
        <w:keepNext w:val="0"/>
        <w:spacing w:line="312" w:lineRule="auto" w:before="0" w:after="60"/>
      </w:pPr>
      <w:r>
        <w:rPr>
          <w:rFonts w:ascii="Times New Roman" w:hAnsi="Times New Roman" w:eastAsia="Times New Roman"/>
          <w:b w:val="0"/>
          <w:i w:val="0"/>
          <w:color w:val="191919"/>
          <w:sz w:val="21"/>
        </w:rPr>
        <w:t xml:space="preserve">Modelo de runtime basado en </w:t>
      </w: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w:t>
      </w:r>
    </w:p>
    <w:p>
      <w:pPr>
        <w:pStyle w:val="ListBullet"/>
        <w:keepNext w:val="0"/>
        <w:spacing w:line="312" w:lineRule="auto" w:before="0" w:after="60"/>
      </w:pPr>
      <w:r>
        <w:rPr>
          <w:rFonts w:ascii="Times New Roman" w:hAnsi="Times New Roman" w:eastAsia="Times New Roman"/>
          <w:b w:val="0"/>
          <w:i w:val="0"/>
          <w:color w:val="191919"/>
          <w:sz w:val="21"/>
        </w:rPr>
        <w:t>Intake desde un tracker o carga manual.</w:t>
      </w:r>
    </w:p>
    <w:p>
      <w:pPr>
        <w:pStyle w:val="ListBullet"/>
        <w:keepNext w:val="0"/>
        <w:spacing w:line="312" w:lineRule="auto" w:before="0" w:after="60"/>
      </w:pPr>
      <w:r>
        <w:rPr>
          <w:rFonts w:ascii="Times New Roman" w:hAnsi="Times New Roman" w:eastAsia="Times New Roman"/>
          <w:b w:val="0"/>
          <w:i w:val="0"/>
          <w:color w:val="191919"/>
          <w:sz w:val="21"/>
        </w:rPr>
        <w:t>Workspaces aislados por tarea.</w:t>
      </w:r>
    </w:p>
    <w:p>
      <w:pPr>
        <w:pStyle w:val="ListBullet"/>
        <w:keepNext w:val="0"/>
        <w:spacing w:line="312" w:lineRule="auto" w:before="0" w:after="60"/>
      </w:pPr>
      <w:r>
        <w:rPr>
          <w:rFonts w:ascii="Times New Roman" w:hAnsi="Times New Roman" w:eastAsia="Times New Roman"/>
          <w:b w:val="0"/>
          <w:i w:val="0"/>
          <w:color w:val="191919"/>
          <w:sz w:val="21"/>
        </w:rPr>
        <w:t>Estado de corrida y razones de parada.</w:t>
      </w:r>
    </w:p>
    <w:p>
      <w:pPr>
        <w:pStyle w:val="ListBullet"/>
        <w:keepNext w:val="0"/>
        <w:spacing w:line="312" w:lineRule="auto" w:before="0" w:after="60"/>
      </w:pPr>
      <w:r>
        <w:rPr>
          <w:rFonts w:ascii="Times New Roman" w:hAnsi="Times New Roman" w:eastAsia="Times New Roman"/>
          <w:b w:val="0"/>
          <w:i/>
          <w:color w:val="191919"/>
          <w:sz w:val="21"/>
        </w:rPr>
        <w:t>Proof gates</w:t>
      </w:r>
      <w:r>
        <w:rPr>
          <w:rFonts w:ascii="Times New Roman" w:hAnsi="Times New Roman" w:eastAsia="Times New Roman"/>
          <w:b w:val="0"/>
          <w:i w:val="0"/>
          <w:color w:val="191919"/>
          <w:sz w:val="21"/>
        </w:rPr>
        <w:t xml:space="preserve"> y validation gates.</w:t>
      </w:r>
    </w:p>
    <w:p>
      <w:pPr>
        <w:pStyle w:val="ListBullet"/>
        <w:keepNext w:val="0"/>
        <w:spacing w:line="312" w:lineRule="auto" w:before="0" w:after="60"/>
      </w:pPr>
      <w:r>
        <w:rPr>
          <w:rFonts w:ascii="Times New Roman" w:hAnsi="Times New Roman" w:eastAsia="Times New Roman"/>
          <w:b w:val="0"/>
          <w:i w:val="0"/>
          <w:color w:val="191919"/>
          <w:sz w:val="21"/>
        </w:rPr>
        <w:t>Observabilidad operacional.</w:t>
      </w:r>
    </w:p>
    <w:p>
      <w:pPr>
        <w:pStyle w:val="ListBullet"/>
        <w:keepNext w:val="0"/>
        <w:spacing w:line="312" w:lineRule="auto" w:before="0" w:after="60"/>
      </w:pPr>
      <w:r>
        <w:rPr>
          <w:rFonts w:ascii="Times New Roman" w:hAnsi="Times New Roman" w:eastAsia="Times New Roman"/>
          <w:b w:val="0"/>
          <w:i w:val="0"/>
          <w:color w:val="191919"/>
          <w:sz w:val="21"/>
        </w:rPr>
        <w:t>Recuperación básica o diagnóstico tras fallas.</w:t>
      </w:r>
    </w:p>
    <w:p>
      <w:pPr>
        <w:pStyle w:val="ListBullet"/>
        <w:keepNext w:val="0"/>
        <w:spacing w:line="312" w:lineRule="auto" w:before="0" w:after="60"/>
      </w:pPr>
      <w:r>
        <w:rPr>
          <w:rFonts w:ascii="Times New Roman" w:hAnsi="Times New Roman" w:eastAsia="Times New Roman"/>
          <w:b w:val="0"/>
          <w:i w:val="0"/>
          <w:color w:val="191919"/>
          <w:sz w:val="21"/>
        </w:rPr>
        <w:t>Casos de prueba reproducibles.</w:t>
      </w:r>
    </w:p>
    <w:p>
      <w:pPr>
        <w:pStyle w:val="ListBullet"/>
        <w:keepNext w:val="0"/>
        <w:spacing w:line="312" w:lineRule="auto" w:before="0" w:after="60"/>
      </w:pPr>
      <w:r>
        <w:rPr>
          <w:rFonts w:ascii="Times New Roman" w:hAnsi="Times New Roman" w:eastAsia="Times New Roman"/>
          <w:b w:val="0"/>
          <w:i w:val="0"/>
          <w:color w:val="191919"/>
          <w:sz w:val="21"/>
        </w:rPr>
        <w:t>Matriz de trazabilidad entre vacancias, requisitos, componentes, pruebas y métricas.</w:t>
      </w:r>
    </w:p>
    <w:p>
      <w:pPr>
        <w:pStyle w:val="Heading4"/>
        <w:keepNext/>
        <w:spacing w:line="276" w:lineRule="auto" w:before="120" w:after="60"/>
      </w:pPr>
      <w:r>
        <w:rPr>
          <w:rFonts w:ascii="Times New Roman" w:hAnsi="Times New Roman" w:eastAsia="Times New Roman"/>
          <w:b/>
          <w:i w:val="0"/>
          <w:color w:val="1F4E79"/>
          <w:sz w:val="24"/>
        </w:rPr>
        <w:t>10.3.2. Fuera de alcance</w:t>
      </w:r>
    </w:p>
    <w:p>
      <w:pPr>
        <w:pStyle w:val="ListBullet"/>
        <w:keepNext w:val="0"/>
        <w:spacing w:line="312" w:lineRule="auto" w:before="0" w:after="60"/>
      </w:pPr>
      <w:r>
        <w:rPr>
          <w:rFonts w:ascii="Times New Roman" w:hAnsi="Times New Roman" w:eastAsia="Times New Roman"/>
          <w:b w:val="0"/>
          <w:i w:val="0"/>
          <w:color w:val="191919"/>
          <w:sz w:val="21"/>
        </w:rPr>
        <w:t>Autonomía total sin revisión humana.</w:t>
      </w:r>
    </w:p>
    <w:p>
      <w:pPr>
        <w:pStyle w:val="ListBullet"/>
        <w:keepNext w:val="0"/>
        <w:spacing w:line="312" w:lineRule="auto" w:before="0" w:after="60"/>
      </w:pPr>
      <w:r>
        <w:rPr>
          <w:rFonts w:ascii="Times New Roman" w:hAnsi="Times New Roman" w:eastAsia="Times New Roman"/>
          <w:b w:val="0"/>
          <w:i w:val="0"/>
          <w:color w:val="191919"/>
          <w:sz w:val="21"/>
        </w:rPr>
        <w:t>Soporte completo de múltiples trackers.</w:t>
      </w:r>
    </w:p>
    <w:p>
      <w:pPr>
        <w:pStyle w:val="ListBullet"/>
        <w:keepNext w:val="0"/>
        <w:spacing w:line="312" w:lineRule="auto" w:before="0" w:after="60"/>
      </w:pPr>
      <w:r>
        <w:rPr>
          <w:rFonts w:ascii="Times New Roman" w:hAnsi="Times New Roman" w:eastAsia="Times New Roman"/>
          <w:b w:val="0"/>
          <w:i w:val="0"/>
          <w:color w:val="191919"/>
          <w:sz w:val="21"/>
        </w:rPr>
        <w:t>Soporte completo de múltiples proveedores de modelos.</w:t>
      </w:r>
    </w:p>
    <w:p>
      <w:pPr>
        <w:pStyle w:val="ListBullet"/>
        <w:keepNext w:val="0"/>
        <w:spacing w:line="312" w:lineRule="auto" w:before="0" w:after="60"/>
      </w:pPr>
      <w:r>
        <w:rPr>
          <w:rFonts w:ascii="Times New Roman" w:hAnsi="Times New Roman" w:eastAsia="Times New Roman"/>
          <w:b w:val="0"/>
          <w:i w:val="0"/>
          <w:color w:val="191919"/>
          <w:sz w:val="21"/>
        </w:rPr>
        <w:t>Garantía formal de corrección semántica del código generado.</w:t>
      </w:r>
    </w:p>
    <w:p>
      <w:pPr>
        <w:pStyle w:val="ListBullet"/>
        <w:keepNext w:val="0"/>
        <w:spacing w:line="312" w:lineRule="auto" w:before="0" w:after="60"/>
      </w:pPr>
      <w:r>
        <w:rPr>
          <w:rFonts w:ascii="Times New Roman" w:hAnsi="Times New Roman" w:eastAsia="Times New Roman"/>
          <w:b w:val="0"/>
          <w:i w:val="0"/>
          <w:color w:val="191919"/>
          <w:sz w:val="21"/>
        </w:rPr>
        <w:t>Scheduler distribuido generalista.</w:t>
      </w:r>
    </w:p>
    <w:p>
      <w:pPr>
        <w:pStyle w:val="ListBullet"/>
        <w:keepNext w:val="0"/>
        <w:spacing w:line="312" w:lineRule="auto" w:before="0" w:after="60"/>
      </w:pPr>
      <w:r>
        <w:rPr>
          <w:rFonts w:ascii="Times New Roman" w:hAnsi="Times New Roman" w:eastAsia="Times New Roman"/>
          <w:b w:val="0"/>
          <w:i w:val="0"/>
          <w:color w:val="191919"/>
          <w:sz w:val="21"/>
        </w:rPr>
        <w:t>Plataforma multi-tenant de producción.</w:t>
      </w:r>
    </w:p>
    <w:p>
      <w:pPr>
        <w:pStyle w:val="ListBullet"/>
        <w:keepNext w:val="0"/>
        <w:spacing w:line="312" w:lineRule="auto" w:before="0" w:after="60"/>
      </w:pPr>
      <w:r>
        <w:rPr>
          <w:rFonts w:ascii="Times New Roman" w:hAnsi="Times New Roman" w:eastAsia="Times New Roman"/>
          <w:b w:val="0"/>
          <w:i w:val="0"/>
          <w:color w:val="191919"/>
          <w:sz w:val="21"/>
        </w:rPr>
        <w:t>Evaluación comparativa de capacidad de modelos LLM como objetivo principal.</w:t>
      </w:r>
    </w:p>
    <w:p>
      <w:pPr>
        <w:keepNext w:val="0"/>
        <w:spacing w:line="324" w:lineRule="auto" w:before="0" w:after="100"/>
      </w:pPr>
      <w:r>
        <w:rPr>
          <w:rFonts w:ascii="Times New Roman" w:hAnsi="Times New Roman" w:eastAsia="Times New Roman"/>
          <w:b w:val="0"/>
          <w:i w:val="0"/>
          <w:color w:val="191919"/>
          <w:sz w:val="22"/>
        </w:rPr>
        <w:t>La tesis no medirá como objetivo central si el agente produce “mejor código” que otro agente. El foco será evaluar si el runtime mejora control, trazabilidad, recuperabilidad y validación del proceso.</w:t>
      </w:r>
    </w:p>
    <w:p>
      <w:pPr>
        <w:pStyle w:val="Heading3"/>
        <w:keepNext/>
        <w:spacing w:line="276" w:lineRule="auto" w:before="120" w:after="60"/>
      </w:pPr>
      <w:r>
        <w:rPr>
          <w:rFonts w:ascii="Times New Roman" w:hAnsi="Times New Roman" w:eastAsia="Times New Roman"/>
          <w:b/>
          <w:i w:val="0"/>
          <w:color w:val="1F4E79"/>
          <w:sz w:val="24"/>
        </w:rPr>
        <w:t>10.4. Arquitectura conceptual propuesta</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Componente</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Responsabilidad</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Vacancia que atiende</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Intake de trabajo</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 xml:space="preserve">Recibir </w:t>
            </w:r>
            <w:r>
              <w:rPr>
                <w:rFonts w:ascii="Times New Roman" w:hAnsi="Times New Roman" w:eastAsia="Times New Roman"/>
                <w:b w:val="0"/>
                <w:i/>
                <w:color w:val="191919"/>
                <w:sz w:val="15"/>
              </w:rPr>
              <w:t>issues</w:t>
            </w:r>
            <w:r>
              <w:rPr>
                <w:rFonts w:ascii="Times New Roman" w:hAnsi="Times New Roman" w:eastAsia="Times New Roman"/>
                <w:b w:val="0"/>
                <w:i w:val="0"/>
                <w:color w:val="191919"/>
                <w:sz w:val="15"/>
              </w:rPr>
              <w:t>, carga manual o eventos de revisión.</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Ejecución issue-driven incompleta.</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Contratos del repositorio</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Versionar reglas, políticas, instrucciones y criterios de validación.</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Policy-as-code desacoplado del runtime.</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Orchestrator / runtime state</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Controlar elegibilidad, dispatch, concurrencia, retries y reconciliación.</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Recuperación ante fallas y control del proceso.</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Workspace aislado por issue</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Separar ejecución, cambios, logs y estado por unidad de trabajo.</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Aislamiento poco formalizado.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Agent bridge</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Desacoplar el runtime del agente concreto.</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Dependencia del proveedor de agente.</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and verification gates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Bloquear avance sin evidencia suficiente.</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gates limitados a CI.</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Publish / review / merge flow</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Modelar PR, revisión, checks, handoff e integración.</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Handoff poco formalizado.</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Operator control plane</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Exponer estado, métricas, reportes y razones de bloqueo.</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Observabilidad insuficiente.</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3. Componentes de la arquitectura conceptual propuesta.</w:t>
      </w:r>
    </w:p>
    <w:p>
      <w:pPr>
        <w:keepNext w:val="0"/>
        <w:spacing w:line="324" w:lineRule="auto" w:before="0" w:after="100"/>
      </w:pPr>
      <w:r>
        <w:rPr>
          <w:rFonts w:ascii="Times New Roman" w:hAnsi="Times New Roman" w:eastAsia="Times New Roman"/>
          <w:b w:val="0"/>
          <w:i w:val="0"/>
          <w:color w:val="191919"/>
          <w:sz w:val="22"/>
        </w:rPr>
        <w:t>La tabla describe los componentes generales de la solución, su responsabilidad y la vacancia del estado del arte que atienden.</w:t>
      </w:r>
    </w:p>
    <w:p>
      <w:pPr>
        <w:pStyle w:val="Heading3"/>
        <w:keepNext/>
        <w:spacing w:line="276" w:lineRule="auto" w:before="120" w:after="60"/>
      </w:pPr>
      <w:r>
        <w:rPr>
          <w:rFonts w:ascii="Times New Roman" w:hAnsi="Times New Roman" w:eastAsia="Times New Roman"/>
          <w:b/>
          <w:i w:val="0"/>
          <w:color w:val="1F4E79"/>
          <w:sz w:val="24"/>
        </w:rPr>
        <w:t>10.5. Flujo operacional propuesto</w:t>
      </w:r>
    </w:p>
    <w:tbl>
      <w:tblPr>
        <w:tblStyle w:val="TableGrid"/>
        <w:tblW w:type="dxa" w:w="9072"/>
        <w:jc w:val="center"/>
        <w:tblLayout w:type="fixed"/>
        <w:tblLook w:firstColumn="1" w:firstRow="1" w:lastColumn="0" w:lastRow="0" w:noHBand="0" w:noVBand="1" w:val="04A0"/>
        <w:tblInd w:w="120" w:type="dxa"/>
      </w:tblPr>
      <w:tblGrid>
        <w:gridCol w:w="1700"/>
        <w:gridCol w:w="2250"/>
        <w:gridCol w:w="2250"/>
        <w:gridCol w:w="2872"/>
      </w:tblGrid>
      <w:tr>
        <w:trPr>
          <w:tblHeader w:val="true"/>
        </w:trPr>
        <w:tc>
          <w:tcPr>
            <w:tcW w:type="dxa" w:w="17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Paso</w:t>
            </w:r>
          </w:p>
        </w:tc>
        <w:tc>
          <w:tcPr>
            <w:tcW w:type="dxa" w:w="22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Entrada</w:t>
            </w:r>
          </w:p>
        </w:tc>
        <w:tc>
          <w:tcPr>
            <w:tcW w:type="dxa" w:w="22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Proceso</w:t>
            </w:r>
          </w:p>
        </w:tc>
        <w:tc>
          <w:tcPr>
            <w:tcW w:type="dxa" w:w="28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Salida</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 Intake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Issue, carga manual o evento de revisión</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Registro de tarea candidata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Tarea pendiente de evaluación</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2. Elegibilidad</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Tarea candidata y contratos del repositorio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Evaluación de reglas, estado y límites</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Tarea elegible o rechazada</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3. Workspace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Tarea elegible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Creación o recuperación de workspace aislado</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Entorno de ejecución</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4. Ejecución</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Workspace y agente</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Generación de cambios, pruebas parciales y registro de eventos</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Resultado de corrida</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5. Gates</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Resultado de corrida</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Validación de evidencia, pruebas y políticas</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Aprobación o bloqueo</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6. Handoff</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Resultado aprobado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Publicación, PR, revisión o integración</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Estado final o etapa siguiente</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7. Observabilidad</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Eventos y estados</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Exposición de métricas, logs, reportes y razones de parada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Diagnóstico operacional</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4. Flujo operacional preliminar.</w:t>
      </w:r>
    </w:p>
    <w:p>
      <w:pPr>
        <w:keepNext w:val="0"/>
        <w:spacing w:line="324" w:lineRule="auto" w:before="0" w:after="100"/>
      </w:pPr>
      <w:r>
        <w:rPr>
          <w:rFonts w:ascii="Times New Roman" w:hAnsi="Times New Roman" w:eastAsia="Times New Roman"/>
          <w:b w:val="0"/>
          <w:i w:val="0"/>
          <w:color w:val="191919"/>
          <w:sz w:val="22"/>
        </w:rPr>
        <w:t>La tabla reemplaza un diagrama complejo por una descripción paso a paso del flujo propuesto, indicando entradas, procesos y salidas.</w:t>
      </w:r>
    </w:p>
    <w:p>
      <w:pPr>
        <w:pStyle w:val="Heading3"/>
        <w:keepNext/>
        <w:spacing w:line="276" w:lineRule="auto" w:before="120" w:after="60"/>
      </w:pPr>
      <w:r>
        <w:rPr>
          <w:rFonts w:ascii="Times New Roman" w:hAnsi="Times New Roman" w:eastAsia="Times New Roman"/>
          <w:b/>
          <w:i w:val="0"/>
          <w:color w:val="1F4E79"/>
          <w:sz w:val="24"/>
        </w:rPr>
        <w:t>10.6. Diferenciación entre Symphony existente y aporte de tesis</w:t>
      </w:r>
    </w:p>
    <w:p>
      <w:pPr>
        <w:keepNext w:val="0"/>
        <w:spacing w:line="324" w:lineRule="auto" w:before="0" w:after="100"/>
      </w:pPr>
      <w:r>
        <w:rPr>
          <w:rFonts w:ascii="Times New Roman" w:hAnsi="Times New Roman" w:eastAsia="Times New Roman"/>
          <w:b w:val="0"/>
          <w:i w:val="0"/>
          <w:color w:val="191919"/>
          <w:sz w:val="22"/>
        </w:rPr>
        <w:t>Para evitar que la tesis sea interpretada como una simple descripción o uso de un fork existente, se explicita la diferencia entre base experimental y contribución académica/técnica.</w:t>
      </w:r>
    </w:p>
    <w:tbl>
      <w:tblPr>
        <w:tblStyle w:val="TableGrid"/>
        <w:tblW w:type="dxa" w:w="9072"/>
        <w:jc w:val="center"/>
        <w:tblLayout w:type="fixed"/>
        <w:tblLook w:firstColumn="1" w:firstRow="1" w:lastColumn="0" w:lastRow="0" w:noHBand="0" w:noVBand="1" w:val="04A0"/>
        <w:tblInd w:w="120" w:type="dxa"/>
      </w:tblPr>
      <w:tblGrid>
        <w:gridCol w:w="1700"/>
        <w:gridCol w:w="2250"/>
        <w:gridCol w:w="2250"/>
        <w:gridCol w:w="2872"/>
      </w:tblGrid>
      <w:tr>
        <w:trPr>
          <w:tblHeader w:val="true"/>
        </w:trPr>
        <w:tc>
          <w:tcPr>
            <w:tcW w:type="dxa" w:w="17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Elemento</w:t>
            </w:r>
          </w:p>
        </w:tc>
        <w:tc>
          <w:tcPr>
            <w:tcW w:type="dxa" w:w="22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Existe en Symphony</w:t>
            </w:r>
          </w:p>
        </w:tc>
        <w:tc>
          <w:tcPr>
            <w:tcW w:type="dxa" w:w="22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Se implementa/adapta en la tesis</w:t>
            </w:r>
          </w:p>
        </w:tc>
        <w:tc>
          <w:tcPr>
            <w:tcW w:type="dxa" w:w="28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Se valida en la tesis</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Intake desde tracker o carga manual</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Workspace por issue</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Estado de corrida</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Sí/parcial</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formaliza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gates / harness</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Sí/parcial</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categoriza y prueba</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Observabilidad operativa</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Sí/parcial</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ordena como modelo</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Matriz vacancia → requisito → prueba</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Criterios de aceptación cuantitativos</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Evaluación reproducible del runtime</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Comparación sistemática con estado del arte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Análisis de riesgos y permisos</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Parcial</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Sí/parcial</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5. Diferenciación entre Symphony existente y aporte de tesis.</w:t>
      </w:r>
    </w:p>
    <w:p>
      <w:pPr>
        <w:keepNext w:val="0"/>
        <w:spacing w:line="324" w:lineRule="auto" w:before="0" w:after="100"/>
      </w:pPr>
      <w:r>
        <w:rPr>
          <w:rFonts w:ascii="Times New Roman" w:hAnsi="Times New Roman" w:eastAsia="Times New Roman"/>
          <w:b w:val="0"/>
          <w:i w:val="0"/>
          <w:color w:val="191919"/>
          <w:sz w:val="22"/>
        </w:rPr>
        <w:t>La tabla separa los elementos ya presentes en Symphony de los aspectos que serán formalizados, adaptados o validados como aporte de la tesis.</w:t>
      </w:r>
    </w:p>
    <w:p>
      <w:pPr>
        <w:keepNext w:val="0"/>
        <w:spacing w:line="324" w:lineRule="auto" w:before="0" w:after="100"/>
      </w:pPr>
      <w:r>
        <w:rPr>
          <w:rFonts w:ascii="Times New Roman" w:hAnsi="Times New Roman" w:eastAsia="Times New Roman"/>
          <w:b w:val="0"/>
          <w:i w:val="0"/>
          <w:color w:val="191919"/>
          <w:sz w:val="22"/>
        </w:rPr>
        <w:t>La tesis no pretende atribuir como novedosos los componentes ya presentes en Symphony o en otros sistemas. El aporte se ubica en la formalización del problema, la derivación de requisitos, la arquitectura de integración, la validación mediante pruebas reproducibles y el análisis crítico de vacancias.</w:t>
      </w:r>
    </w:p>
    <w:p>
      <w:pPr>
        <w:pStyle w:val="Heading3"/>
        <w:keepNext/>
        <w:spacing w:line="276" w:lineRule="auto" w:before="120" w:after="60"/>
      </w:pPr>
      <w:r>
        <w:rPr>
          <w:rFonts w:ascii="Times New Roman" w:hAnsi="Times New Roman" w:eastAsia="Times New Roman"/>
          <w:b/>
          <w:i w:val="0"/>
          <w:color w:val="1F4E79"/>
          <w:sz w:val="24"/>
        </w:rPr>
        <w:t>10.7. Requisitos preliminares</w:t>
      </w:r>
    </w:p>
    <w:p>
      <w:pPr>
        <w:keepNext w:val="0"/>
        <w:spacing w:line="324" w:lineRule="auto" w:before="0" w:after="100"/>
      </w:pPr>
      <w:r>
        <w:rPr>
          <w:rFonts w:ascii="Times New Roman" w:hAnsi="Times New Roman" w:eastAsia="Times New Roman"/>
          <w:b w:val="0"/>
          <w:i w:val="0"/>
          <w:color w:val="191919"/>
          <w:sz w:val="22"/>
        </w:rPr>
        <w:t>Los requisitos se derivan de las vacancias identificadas en el estado del arte. Se distinguen requisitos funcionales y no funcionales, tomando como referencia general las prácticas de especificación de requisitos de software. IEEE 830-1998 fue una referencia histórica para especificaciones de requisitos, reemplazada posteriormente por ISO/IEC/IEEE 29148 (IEEE Standards Association, 1998; ISO, 2018).</w:t>
      </w:r>
    </w:p>
    <w:p>
      <w:pPr>
        <w:pStyle w:val="Heading4"/>
        <w:keepNext/>
        <w:spacing w:line="276" w:lineRule="auto" w:before="120" w:after="60"/>
      </w:pPr>
      <w:r>
        <w:rPr>
          <w:rFonts w:ascii="Times New Roman" w:hAnsi="Times New Roman" w:eastAsia="Times New Roman"/>
          <w:b/>
          <w:i w:val="0"/>
          <w:color w:val="1F4E79"/>
          <w:sz w:val="24"/>
        </w:rPr>
        <w:t>10.7.1. Requisitos funcionales</w:t>
      </w:r>
    </w:p>
    <w:tbl>
      <w:tblPr>
        <w:tblStyle w:val="TableGrid"/>
        <w:tblW w:type="dxa" w:w="9072"/>
        <w:jc w:val="center"/>
        <w:tblLayout w:type="fixed"/>
        <w:tblLook w:firstColumn="1" w:firstRow="1" w:lastColumn="0" w:lastRow="0" w:noHBand="0" w:noVBand="1" w:val="04A0"/>
        <w:tblInd w:w="120" w:type="dxa"/>
      </w:tblPr>
      <w:tblGrid>
        <w:gridCol w:w="2600"/>
        <w:gridCol w:w="6472"/>
      </w:tblGrid>
      <w:tr>
        <w:trPr>
          <w:tblHeader w:val="true"/>
        </w:trPr>
        <w:tc>
          <w:tcPr>
            <w:tcW w:type="dxa" w:w="26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Código</w:t>
            </w:r>
          </w:p>
        </w:tc>
        <w:tc>
          <w:tcPr>
            <w:tcW w:type="dxa" w:w="64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Requisito funcional</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RF-01</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 xml:space="preserve">El sistema debe aceptar tareas desde </w:t>
            </w:r>
            <w:r>
              <w:rPr>
                <w:rFonts w:ascii="Times New Roman" w:hAnsi="Times New Roman" w:eastAsia="Times New Roman"/>
                <w:b w:val="0"/>
                <w:i/>
                <w:color w:val="191919"/>
                <w:sz w:val="15"/>
              </w:rPr>
              <w:t>issues</w:t>
            </w:r>
            <w:r>
              <w:rPr>
                <w:rFonts w:ascii="Times New Roman" w:hAnsi="Times New Roman" w:eastAsia="Times New Roman"/>
                <w:b w:val="0"/>
                <w:i w:val="0"/>
                <w:color w:val="191919"/>
                <w:sz w:val="15"/>
              </w:rPr>
              <w:t xml:space="preserve"> o carga manual.</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RF-02</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evaluar elegibilidad antes de despachar una tarea.</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RF-03</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crear o reutilizar un workspace aislado por issue.</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RF-04</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mantener estado de corrida por tarea.</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RF-05</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 xml:space="preserve">El sistema debe ejecutar </w:t>
            </w:r>
            <w:r>
              <w:rPr>
                <w:rFonts w:ascii="Times New Roman" w:hAnsi="Times New Roman" w:eastAsia="Times New Roman"/>
                <w:b w:val="0"/>
                <w:i/>
                <w:color w:val="191919"/>
                <w:sz w:val="15"/>
              </w:rPr>
              <w:t>proof gates</w:t>
            </w:r>
            <w:r>
              <w:rPr>
                <w:rFonts w:ascii="Times New Roman" w:hAnsi="Times New Roman" w:eastAsia="Times New Roman"/>
                <w:b w:val="0"/>
                <w:i w:val="0"/>
                <w:color w:val="191919"/>
                <w:sz w:val="15"/>
              </w:rPr>
              <w:t xml:space="preserve"> antes de permitir publicación o handoff.</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RF-06</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registrar razón de parada, bloqueo o finalización.</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RF-07</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permitir diagnóstico mediante API, dashboard, logs o artefactos persistidos.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RF-08</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manejar fallas transitorias mediante reintentos acotados.</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RF-09</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exponer métricas mínimas de operación.</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RF-10</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separar la lógica del runtime de la lógica del agente concreto.</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6. Requisitos funcionales preliminares.</w:t>
      </w:r>
    </w:p>
    <w:p>
      <w:pPr>
        <w:keepNext w:val="0"/>
        <w:spacing w:line="324" w:lineRule="auto" w:before="0" w:after="100"/>
      </w:pPr>
      <w:r>
        <w:rPr>
          <w:rFonts w:ascii="Times New Roman" w:hAnsi="Times New Roman" w:eastAsia="Times New Roman"/>
          <w:b w:val="0"/>
          <w:i w:val="0"/>
          <w:color w:val="191919"/>
          <w:sz w:val="22"/>
        </w:rPr>
        <w:t>La tabla enumera las funciones principales que debe cumplir el prototipo o adaptación propuesta.</w:t>
      </w:r>
    </w:p>
    <w:p>
      <w:pPr>
        <w:pStyle w:val="Heading4"/>
        <w:keepNext/>
        <w:spacing w:line="276" w:lineRule="auto" w:before="120" w:after="60"/>
      </w:pPr>
      <w:r>
        <w:rPr>
          <w:rFonts w:ascii="Times New Roman" w:hAnsi="Times New Roman" w:eastAsia="Times New Roman"/>
          <w:b/>
          <w:i w:val="0"/>
          <w:color w:val="1F4E79"/>
          <w:sz w:val="24"/>
        </w:rPr>
        <w:t>10.7.2. Requisitos no funcionales</w:t>
      </w:r>
    </w:p>
    <w:tbl>
      <w:tblPr>
        <w:tblStyle w:val="TableGrid"/>
        <w:tblW w:type="dxa" w:w="9072"/>
        <w:jc w:val="center"/>
        <w:tblLayout w:type="fixed"/>
        <w:tblLook w:firstColumn="1" w:firstRow="1" w:lastColumn="0" w:lastRow="0" w:noHBand="0" w:noVBand="1" w:val="04A0"/>
        <w:tblInd w:w="120" w:type="dxa"/>
      </w:tblPr>
      <w:tblGrid>
        <w:gridCol w:w="2600"/>
        <w:gridCol w:w="6472"/>
      </w:tblGrid>
      <w:tr>
        <w:trPr>
          <w:tblHeader w:val="true"/>
        </w:trPr>
        <w:tc>
          <w:tcPr>
            <w:tcW w:type="dxa" w:w="26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Código</w:t>
            </w:r>
          </w:p>
        </w:tc>
        <w:tc>
          <w:tcPr>
            <w:tcW w:type="dxa" w:w="64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Requisito no funcional</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RNF-01</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flujo debe ser trazable desde issue hasta handoff o bloqueo.</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RNF-02</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La evidencia mínima de cada corrida debe quedar persistida.</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RNF-03</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Los límites de concurrencia y retry deben ser explícitos.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RNF-04</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Las políticas y contratos deben ser versionables en el repositorio.</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RNF-05</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permitir recuperación o diagnóstico luego de interrupciones.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RNF-06</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prototipo debe poder ejecutarse en un entorno controlado y reproducible.</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RNF-07</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debe minimizar el acceso del agente a credenciales y recursos innecesarios.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RNF-08</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La validación debe ser independiente de la calidad absoluta del código generado por el LLM.</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7. Requisitos no funcionales preliminares.</w:t>
      </w:r>
    </w:p>
    <w:p>
      <w:pPr>
        <w:keepNext w:val="0"/>
        <w:spacing w:line="324" w:lineRule="auto" w:before="0" w:after="100"/>
      </w:pPr>
      <w:r>
        <w:rPr>
          <w:rFonts w:ascii="Times New Roman" w:hAnsi="Times New Roman" w:eastAsia="Times New Roman"/>
          <w:b w:val="0"/>
          <w:i w:val="0"/>
          <w:color w:val="191919"/>
          <w:sz w:val="22"/>
        </w:rPr>
        <w:t>La tabla define propiedades de calidad, operación y seguridad esperadas para el sistema propuesto.</w:t>
      </w:r>
    </w:p>
    <w:p>
      <w:pPr>
        <w:pStyle w:val="Heading3"/>
        <w:keepNext/>
        <w:spacing w:line="276" w:lineRule="auto" w:before="120" w:after="60"/>
      </w:pPr>
      <w:r>
        <w:rPr>
          <w:rFonts w:ascii="Times New Roman" w:hAnsi="Times New Roman" w:eastAsia="Times New Roman"/>
          <w:b/>
          <w:i w:val="0"/>
          <w:color w:val="1F4E79"/>
          <w:sz w:val="24"/>
        </w:rPr>
        <w:t>10.8. Tecnologías previstas</w:t>
      </w:r>
    </w:p>
    <w:p>
      <w:pPr>
        <w:keepNext w:val="0"/>
        <w:spacing w:line="324" w:lineRule="auto" w:before="0" w:after="100"/>
      </w:pPr>
      <w:r>
        <w:rPr>
          <w:rFonts w:ascii="Times New Roman" w:hAnsi="Times New Roman" w:eastAsia="Times New Roman"/>
          <w:b w:val="0"/>
          <w:i w:val="0"/>
          <w:color w:val="191919"/>
          <w:sz w:val="22"/>
        </w:rPr>
        <w:t>Las tecnologías previstas se agrupan según su rol en la implementación del prototipo y en la validación de los escenarios definidos.</w:t>
      </w:r>
    </w:p>
    <w:p>
      <w:pPr>
        <w:pStyle w:val="Heading4"/>
        <w:keepNext/>
        <w:spacing w:line="276" w:lineRule="auto" w:before="120" w:after="60"/>
      </w:pPr>
      <w:r>
        <w:rPr>
          <w:rFonts w:ascii="Times New Roman" w:hAnsi="Times New Roman" w:eastAsia="Times New Roman"/>
          <w:b/>
          <w:i w:val="0"/>
          <w:color w:val="1F4E79"/>
          <w:sz w:val="24"/>
        </w:rPr>
        <w:t>10.8.1. Tecnologías de implementación</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Tecnología</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Uso previsto</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Justificación</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Elixir/OTP</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Servicio de orquestación</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Symphony ya posee implementación basada en Elixir/OTP y este ecosistema es adecuado para procesos concurrentes y supervisados (Dip, 2026a; OpenAI, 2026b; Elixir, 2026).</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Phoenix / Phoenix LiveView</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Dashboard o superficie web</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Permite construir interfaces web con estado del lado servidor y actualización en tiempo real (Phoenix Framework, 2026).</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JSON API</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Consulta de estado y reportes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Permite exponer estado de runtime de manera estructurada y consumible por dashboard o scripts.</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Prometheus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Métricas operativas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Prometheus recolecta métricas como series temporales y es adecuado para observabilidad de sistemas (Prometheus, 2026).</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Git / GitHub</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Repositorio, ramas y PRs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flujo de software a validar se apoya en repositorios y PRs.</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GitHub Actions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Checks de integración continua</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Permite workflows versionados en YAML dentro del repositorio (GitHub Docs, 2026c).</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Linear</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Tracker inicial</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Es el tracker contemplado por la especificación actual de Symphony (Dip, 2026b; OpenAI, 2026a).</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Codex App Server</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Agente de código inicial</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App Server provee una API para integrar clientes con Codex (Chen, 2026).</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Markdown / YAML</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Contratos versionados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Permiten definir documentación, workflow y harness como archivos legibles y versionados.</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8. Tecnologías previstas para implementación.</w:t>
      </w:r>
    </w:p>
    <w:p>
      <w:pPr>
        <w:keepNext w:val="0"/>
        <w:spacing w:line="324" w:lineRule="auto" w:before="0" w:after="100"/>
      </w:pPr>
      <w:r>
        <w:rPr>
          <w:rFonts w:ascii="Times New Roman" w:hAnsi="Times New Roman" w:eastAsia="Times New Roman"/>
          <w:b w:val="0"/>
          <w:i w:val="0"/>
          <w:color w:val="191919"/>
          <w:sz w:val="22"/>
        </w:rPr>
        <w:t>La tabla resume las tecnologías consideradas para el prototipo y su justificación.</w:t>
      </w:r>
    </w:p>
    <w:p>
      <w:pPr>
        <w:pStyle w:val="Heading4"/>
        <w:keepNext/>
        <w:spacing w:line="276" w:lineRule="auto" w:before="120" w:after="60"/>
      </w:pPr>
      <w:r>
        <w:rPr>
          <w:rFonts w:ascii="Times New Roman" w:hAnsi="Times New Roman" w:eastAsia="Times New Roman"/>
          <w:b/>
          <w:i w:val="0"/>
          <w:color w:val="1F4E79"/>
          <w:sz w:val="24"/>
        </w:rPr>
        <w:t>10.8.2. Tecnologías de validación</w:t>
      </w:r>
    </w:p>
    <w:p>
      <w:pPr>
        <w:pStyle w:val="ListBullet"/>
        <w:keepNext w:val="0"/>
        <w:spacing w:line="312" w:lineRule="auto" w:before="0" w:after="60"/>
      </w:pPr>
      <w:r>
        <w:rPr>
          <w:rFonts w:ascii="Times New Roman" w:hAnsi="Times New Roman" w:eastAsia="Times New Roman"/>
          <w:b w:val="0"/>
          <w:i w:val="0"/>
          <w:color w:val="191919"/>
          <w:sz w:val="21"/>
        </w:rPr>
        <w:t>Tests unitarios sobre componentes del runtime.</w:t>
      </w:r>
    </w:p>
    <w:p>
      <w:pPr>
        <w:pStyle w:val="ListBullet"/>
        <w:keepNext w:val="0"/>
        <w:spacing w:line="312" w:lineRule="auto" w:before="0" w:after="60"/>
      </w:pPr>
      <w:r>
        <w:rPr>
          <w:rFonts w:ascii="Times New Roman" w:hAnsi="Times New Roman" w:eastAsia="Times New Roman"/>
          <w:b w:val="0"/>
          <w:i w:val="0"/>
          <w:color w:val="191919"/>
          <w:sz w:val="21"/>
        </w:rPr>
        <w:t>Tests de integración sobre orquestador, workspace y gates.</w:t>
      </w:r>
    </w:p>
    <w:p>
      <w:pPr>
        <w:pStyle w:val="ListBullet"/>
        <w:keepNext w:val="0"/>
        <w:spacing w:line="312" w:lineRule="auto" w:before="0" w:after="60"/>
      </w:pPr>
      <w:r>
        <w:rPr>
          <w:rFonts w:ascii="Times New Roman" w:hAnsi="Times New Roman" w:eastAsia="Times New Roman"/>
          <w:b w:val="0"/>
          <w:i w:val="0"/>
          <w:color w:val="191919"/>
          <w:sz w:val="21"/>
        </w:rPr>
        <w:t>Scripts de preflight, validación, smoke test y post-merge.</w:t>
      </w:r>
    </w:p>
    <w:p>
      <w:pPr>
        <w:pStyle w:val="ListBullet"/>
        <w:keepNext w:val="0"/>
        <w:spacing w:line="312" w:lineRule="auto" w:before="0" w:after="60"/>
      </w:pPr>
      <w:r>
        <w:rPr>
          <w:rFonts w:ascii="Times New Roman" w:hAnsi="Times New Roman" w:eastAsia="Times New Roman"/>
          <w:b w:val="0"/>
          <w:i w:val="0"/>
          <w:color w:val="191919"/>
          <w:sz w:val="21"/>
        </w:rPr>
        <w:t>Integración continua con checks requeridos.</w:t>
      </w:r>
    </w:p>
    <w:p>
      <w:pPr>
        <w:pStyle w:val="ListBullet"/>
        <w:keepNext w:val="0"/>
        <w:spacing w:line="312" w:lineRule="auto" w:before="0" w:after="60"/>
      </w:pPr>
      <w:r>
        <w:rPr>
          <w:rFonts w:ascii="Times New Roman" w:hAnsi="Times New Roman" w:eastAsia="Times New Roman"/>
          <w:b w:val="0"/>
          <w:i w:val="0"/>
          <w:color w:val="191919"/>
          <w:sz w:val="21"/>
        </w:rPr>
        <w:t>Métricas y estado de corrida persistido.</w:t>
      </w:r>
    </w:p>
    <w:p>
      <w:pPr>
        <w:pStyle w:val="ListBullet"/>
        <w:keepNext w:val="0"/>
        <w:spacing w:line="312" w:lineRule="auto" w:before="0" w:after="60"/>
      </w:pPr>
      <w:r>
        <w:rPr>
          <w:rFonts w:ascii="Times New Roman" w:hAnsi="Times New Roman" w:eastAsia="Times New Roman"/>
          <w:b w:val="0"/>
          <w:i w:val="0"/>
          <w:color w:val="191919"/>
          <w:sz w:val="21"/>
        </w:rPr>
        <w:t xml:space="preserve">Fixtures de </w:t>
      </w: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 xml:space="preserve"> y escenarios reproducibles.</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11. Experimentación y/o validación</w:t>
      </w:r>
    </w:p>
    <w:p>
      <w:pPr>
        <w:keepNext w:val="0"/>
        <w:spacing w:line="324" w:lineRule="auto" w:before="0" w:after="100"/>
      </w:pPr>
      <w:r>
        <w:rPr>
          <w:rFonts w:ascii="Times New Roman" w:hAnsi="Times New Roman" w:eastAsia="Times New Roman"/>
          <w:b w:val="0"/>
          <w:i w:val="0"/>
          <w:color w:val="191919"/>
          <w:sz w:val="22"/>
        </w:rPr>
        <w:t>La validación se enfocará en el runtime y el proceso, no en la calidad absoluta del código generado por el agente. El alcance de la validación será: control de ejecución, trazabilidad, aislamiento, gates, recuperación, observabilidad y diagnóstico.</w:t>
      </w:r>
    </w:p>
    <w:p>
      <w:pPr>
        <w:pStyle w:val="Heading3"/>
        <w:keepNext/>
        <w:spacing w:line="276" w:lineRule="auto" w:before="120" w:after="60"/>
      </w:pPr>
      <w:r>
        <w:rPr>
          <w:rFonts w:ascii="Times New Roman" w:hAnsi="Times New Roman" w:eastAsia="Times New Roman"/>
          <w:b/>
          <w:i w:val="0"/>
          <w:color w:val="1F4E79"/>
          <w:sz w:val="24"/>
        </w:rPr>
        <w:t>11.1. Validación conceptual</w:t>
      </w:r>
    </w:p>
    <w:p>
      <w:pPr>
        <w:keepNext w:val="0"/>
        <w:spacing w:line="324" w:lineRule="auto" w:before="0" w:after="100"/>
      </w:pPr>
      <w:r>
        <w:rPr>
          <w:rFonts w:ascii="Times New Roman" w:hAnsi="Times New Roman" w:eastAsia="Times New Roman"/>
          <w:b w:val="0"/>
          <w:i w:val="0"/>
          <w:color w:val="191919"/>
          <w:sz w:val="22"/>
        </w:rPr>
        <w:t>Se verificará que la arquitectura propuesta responda a las vacancias detectadas en el estado del arte.</w:t>
      </w:r>
    </w:p>
    <w:p>
      <w:pPr>
        <w:keepNext w:val="0"/>
        <w:spacing w:line="324" w:lineRule="auto" w:before="0" w:after="100"/>
      </w:pPr>
      <w:r>
        <w:rPr>
          <w:rFonts w:ascii="Times New Roman" w:hAnsi="Times New Roman" w:eastAsia="Times New Roman"/>
          <w:b w:val="0"/>
          <w:i w:val="0"/>
          <w:color w:val="191919"/>
          <w:sz w:val="22"/>
        </w:rPr>
        <w:t>Criterios:</w:t>
      </w:r>
    </w:p>
    <w:p>
      <w:pPr>
        <w:pStyle w:val="ListBullet"/>
        <w:keepNext w:val="0"/>
        <w:spacing w:line="312" w:lineRule="auto" w:before="0" w:after="60"/>
      </w:pPr>
      <w:r>
        <w:rPr>
          <w:rFonts w:ascii="Times New Roman" w:hAnsi="Times New Roman" w:eastAsia="Times New Roman"/>
          <w:b w:val="0"/>
          <w:i w:val="0"/>
          <w:color w:val="191919"/>
          <w:sz w:val="21"/>
        </w:rPr>
        <w:t>cada componente debe cubrir una vacancia identificada;</w:t>
      </w:r>
    </w:p>
    <w:p>
      <w:pPr>
        <w:pStyle w:val="ListBullet"/>
        <w:keepNext w:val="0"/>
        <w:spacing w:line="312" w:lineRule="auto" w:before="0" w:after="60"/>
      </w:pPr>
      <w:r>
        <w:rPr>
          <w:rFonts w:ascii="Times New Roman" w:hAnsi="Times New Roman" w:eastAsia="Times New Roman"/>
          <w:b w:val="0"/>
          <w:i w:val="0"/>
          <w:color w:val="191919"/>
          <w:sz w:val="21"/>
        </w:rPr>
        <w:t>cada vacancia debe derivar en al menos un requisito;</w:t>
      </w:r>
    </w:p>
    <w:p>
      <w:pPr>
        <w:pStyle w:val="ListBullet"/>
        <w:keepNext w:val="0"/>
        <w:spacing w:line="312" w:lineRule="auto" w:before="0" w:after="60"/>
      </w:pPr>
      <w:r>
        <w:rPr>
          <w:rFonts w:ascii="Times New Roman" w:hAnsi="Times New Roman" w:eastAsia="Times New Roman"/>
          <w:b w:val="0"/>
          <w:i w:val="0"/>
          <w:color w:val="191919"/>
          <w:sz w:val="21"/>
        </w:rPr>
        <w:t>cada requisito relevante debe tener al menos un caso de prueba;</w:t>
      </w:r>
    </w:p>
    <w:p>
      <w:pPr>
        <w:pStyle w:val="ListBullet"/>
        <w:keepNext w:val="0"/>
        <w:spacing w:line="312" w:lineRule="auto" w:before="0" w:after="60"/>
      </w:pPr>
      <w:r>
        <w:rPr>
          <w:rFonts w:ascii="Times New Roman" w:hAnsi="Times New Roman" w:eastAsia="Times New Roman"/>
          <w:b w:val="0"/>
          <w:i w:val="0"/>
          <w:color w:val="191919"/>
          <w:sz w:val="21"/>
        </w:rPr>
        <w:t>las métricas deben evaluar propiedades del runtime y no sólo resultados del agente.</w:t>
      </w:r>
    </w:p>
    <w:p>
      <w:pPr>
        <w:pStyle w:val="Heading3"/>
        <w:keepNext/>
        <w:spacing w:line="276" w:lineRule="auto" w:before="120" w:after="60"/>
      </w:pPr>
      <w:r>
        <w:rPr>
          <w:rFonts w:ascii="Times New Roman" w:hAnsi="Times New Roman" w:eastAsia="Times New Roman"/>
          <w:b/>
          <w:i w:val="0"/>
          <w:color w:val="1F4E79"/>
          <w:sz w:val="24"/>
        </w:rPr>
        <w:t>11.2. Matriz de trazabilidad</w:t>
      </w:r>
    </w:p>
    <w:tbl>
      <w:tblPr>
        <w:tblStyle w:val="TableGrid"/>
        <w:tblW w:type="dxa" w:w="9072"/>
        <w:jc w:val="center"/>
        <w:tblLayout w:type="fixed"/>
        <w:tblLook w:firstColumn="1" w:firstRow="1" w:lastColumn="0" w:lastRow="0" w:noHBand="0" w:noVBand="1" w:val="04A0"/>
        <w:tblInd w:w="120" w:type="dxa"/>
      </w:tblPr>
      <w:tblGrid>
        <w:gridCol w:w="1450"/>
        <w:gridCol w:w="2050"/>
        <w:gridCol w:w="1400"/>
        <w:gridCol w:w="2050"/>
        <w:gridCol w:w="2122"/>
      </w:tblGrid>
      <w:tr>
        <w:trPr>
          <w:tblHeader w:val="true"/>
        </w:trPr>
        <w:tc>
          <w:tcPr>
            <w:tcW w:type="dxa" w:w="14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Vacancia</w:t>
            </w:r>
          </w:p>
        </w:tc>
        <w:tc>
          <w:tcPr>
            <w:tcW w:type="dxa" w:w="20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Requisito derivado</w:t>
            </w:r>
          </w:p>
        </w:tc>
        <w:tc>
          <w:tcPr>
            <w:tcW w:type="dxa" w:w="14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Componente de la solución</w:t>
            </w:r>
          </w:p>
        </w:tc>
        <w:tc>
          <w:tcPr>
            <w:tcW w:type="dxa" w:w="20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Caso de prueba</w:t>
            </w:r>
          </w:p>
        </w:tc>
        <w:tc>
          <w:tcPr>
            <w:tcW w:type="dxa" w:w="212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Métrica</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Ejecución issue-driven incompleta</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RF-01, RF-02</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Intake + Orchestrator</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Happy path</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Tasa de corridas completadas</w:t>
            </w:r>
          </w:p>
        </w:tc>
      </w:tr>
      <w:tr>
        <w:tc>
          <w:tcPr>
            <w:tcW w:type="dxa" w:w="14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Aislamiento poco formalizado</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RF-03, RNF-06</w:t>
            </w:r>
          </w:p>
        </w:tc>
        <w:tc>
          <w:tcPr>
            <w:tcW w:type="dxa" w:w="14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Workspace aislado</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Creación de workspace</w:t>
            </w:r>
          </w:p>
        </w:tc>
        <w:tc>
          <w:tcPr>
            <w:tcW w:type="dxa" w:w="212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100% de workspaces por issue válida</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Policy-as-code desacoplado</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RF-05, RNF-04</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Contratos del repositorio + gates</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Bloqueo por policy</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Tasa de bloqueos correctos</w:t>
            </w:r>
          </w:p>
        </w:tc>
      </w:tr>
      <w:tr>
        <w:tc>
          <w:tcPr>
            <w:tcW w:type="dxa" w:w="14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gates limitados a CI</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RF-05, RF-06</w:t>
            </w:r>
          </w:p>
        </w:tc>
        <w:tc>
          <w:tcPr>
            <w:tcW w:type="dxa" w:w="14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&amp; Verification Gates</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Falla de evidencia</w:t>
            </w:r>
          </w:p>
        </w:tc>
        <w:tc>
          <w:tcPr>
            <w:tcW w:type="dxa" w:w="212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100% de inválidos bloqueados</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Observabilidad insuficiente</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RF-04, RF-07, RF-09</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Operator Control Plane</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Diagnóstico operacional</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Completitud de evidencia y tiempo de diagnóstico</w:t>
            </w:r>
          </w:p>
        </w:tc>
      </w:tr>
      <w:tr>
        <w:tc>
          <w:tcPr>
            <w:tcW w:type="dxa" w:w="14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Recuperación ante fallas poco clara</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RF-08, RNF-05</w:t>
            </w:r>
          </w:p>
        </w:tc>
        <w:tc>
          <w:tcPr>
            <w:tcW w:type="dxa" w:w="14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Orchestrator / Runtime State</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Crash y recuperación</w:t>
            </w:r>
          </w:p>
        </w:tc>
        <w:tc>
          <w:tcPr>
            <w:tcW w:type="dxa" w:w="212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Porcentaje de recuperaciones correctas</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Handoff no formalizado</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RF-06, RNF-01</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Publish / Review / Merge Flow</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Handoff a revisión</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Trazabilidad issue → PR/revisión</w:t>
            </w:r>
          </w:p>
        </w:tc>
      </w:tr>
      <w:tr>
        <w:tc>
          <w:tcPr>
            <w:tcW w:type="dxa" w:w="14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Dependencia del proveedor de agente</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RF-10</w:t>
            </w:r>
          </w:p>
        </w:tc>
        <w:tc>
          <w:tcPr>
            <w:tcW w:type="dxa" w:w="14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Agent Bridge</w:t>
            </w:r>
          </w:p>
        </w:tc>
        <w:tc>
          <w:tcPr>
            <w:tcW w:type="dxa" w:w="20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Ejecución con stub o bridge alternativo</w:t>
            </w:r>
          </w:p>
        </w:tc>
        <w:tc>
          <w:tcPr>
            <w:tcW w:type="dxa" w:w="212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Separación runtime/agente demostrada</w:t>
            </w:r>
          </w:p>
        </w:tc>
      </w:tr>
      <w:tr>
        <w:tc>
          <w:tcPr>
            <w:tcW w:type="dxa" w:w="14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Riesgo por permisos o secretos</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RNF-07</w:t>
            </w:r>
          </w:p>
        </w:tc>
        <w:tc>
          <w:tcPr>
            <w:tcW w:type="dxa" w:w="14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Seguridad y hardening</w:t>
            </w:r>
          </w:p>
        </w:tc>
        <w:tc>
          <w:tcPr>
            <w:tcW w:type="dxa" w:w="20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Intento fuera de alcance</w:t>
            </w:r>
          </w:p>
        </w:tc>
        <w:tc>
          <w:tcPr>
            <w:tcW w:type="dxa" w:w="212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Acceso bloqueado o documentado</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9. Matriz de trazabilidad entre vacancias, requisitos, componentes, pruebas y métricas.</w:t>
      </w:r>
    </w:p>
    <w:p>
      <w:pPr>
        <w:keepNext w:val="0"/>
        <w:spacing w:line="324" w:lineRule="auto" w:before="0" w:after="100"/>
      </w:pPr>
      <w:r>
        <w:rPr>
          <w:rFonts w:ascii="Times New Roman" w:hAnsi="Times New Roman" w:eastAsia="Times New Roman"/>
          <w:b w:val="0"/>
          <w:i w:val="0"/>
          <w:color w:val="191919"/>
          <w:sz w:val="22"/>
        </w:rPr>
        <w:t>La tabla conecta el estado del arte con la solución y la validación, permitiendo verificar que cada prueba responde a una vacancia identificada.</w:t>
      </w:r>
    </w:p>
    <w:p>
      <w:pPr>
        <w:pStyle w:val="Heading3"/>
        <w:keepNext/>
        <w:spacing w:line="276" w:lineRule="auto" w:before="120" w:after="60"/>
      </w:pPr>
      <w:r>
        <w:rPr>
          <w:rFonts w:ascii="Times New Roman" w:hAnsi="Times New Roman" w:eastAsia="Times New Roman"/>
          <w:b/>
          <w:i w:val="0"/>
          <w:color w:val="1F4E79"/>
          <w:sz w:val="24"/>
        </w:rPr>
        <w:t>11.3. Pruebas basales del software</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Caso</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Descripción</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Resultado esperado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PB-01</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 xml:space="preserve">Carga de </w:t>
            </w:r>
            <w:r>
              <w:rPr>
                <w:rFonts w:ascii="Courier New" w:hAnsi="Courier New" w:eastAsia="Courier New"/>
                <w:b w:val="0"/>
                <w:i w:val="0"/>
                <w:color w:val="191919"/>
                <w:sz w:val="14"/>
              </w:rPr>
              <w:t>WORKFLOW.md</w:t>
            </w:r>
            <w:r>
              <w:rPr>
                <w:rFonts w:ascii="Times New Roman" w:hAnsi="Times New Roman" w:eastAsia="Times New Roman"/>
                <w:b w:val="0"/>
                <w:i w:val="0"/>
                <w:color w:val="191919"/>
                <w:sz w:val="15"/>
              </w:rPr>
              <w:t xml:space="preserve"> válido</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runtime carga configuración e instrucciones.</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PB-02</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 xml:space="preserve">Carga de </w:t>
            </w:r>
            <w:r>
              <w:rPr>
                <w:rFonts w:ascii="Courier New" w:hAnsi="Courier New" w:eastAsia="Courier New"/>
                <w:b w:val="0"/>
                <w:i w:val="0"/>
                <w:color w:val="191919"/>
                <w:sz w:val="14"/>
              </w:rPr>
              <w:t>WORKFLOW.md</w:t>
            </w:r>
            <w:r>
              <w:rPr>
                <w:rFonts w:ascii="Times New Roman" w:hAnsi="Times New Roman" w:eastAsia="Times New Roman"/>
                <w:b w:val="0"/>
                <w:i w:val="0"/>
                <w:color w:val="191919"/>
                <w:sz w:val="15"/>
              </w:rPr>
              <w:t xml:space="preserve"> inválido</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runtime expone error de configuración.</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PB-03</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Creación de workspace</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crea workspace aislado para una issue elegible.</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PB-04</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Control de concurrencia</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se despachan más corridas que el máximo configurado.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PB-05</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Persistencia de estado</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La corrida deja etapa, estado y razón final.</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PB-06</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Validación de harness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detecta ausencia de artefactos requeridos.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PB-07</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Exposición de observabilidad</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runtime expone estado, métricas o reportes.</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PB-08</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Retry controlado</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Una falla transitoria genera reintento acotado.</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10. Pruebas basales del software.</w:t>
      </w:r>
    </w:p>
    <w:p>
      <w:pPr>
        <w:keepNext w:val="0"/>
        <w:spacing w:line="324" w:lineRule="auto" w:before="0" w:after="100"/>
      </w:pPr>
      <w:r>
        <w:rPr>
          <w:rFonts w:ascii="Times New Roman" w:hAnsi="Times New Roman" w:eastAsia="Times New Roman"/>
          <w:b w:val="0"/>
          <w:i w:val="0"/>
          <w:color w:val="191919"/>
          <w:sz w:val="22"/>
        </w:rPr>
        <w:t>La tabla define pruebas técnicas mínimas para verificar el comportamiento del prototipo.</w:t>
      </w:r>
    </w:p>
    <w:p>
      <w:pPr>
        <w:pStyle w:val="Heading3"/>
        <w:keepNext/>
        <w:spacing w:line="276" w:lineRule="auto" w:before="120" w:after="60"/>
      </w:pPr>
      <w:r>
        <w:rPr>
          <w:rFonts w:ascii="Times New Roman" w:hAnsi="Times New Roman" w:eastAsia="Times New Roman"/>
          <w:b/>
          <w:i w:val="0"/>
          <w:color w:val="1F4E79"/>
          <w:sz w:val="24"/>
        </w:rPr>
        <w:t>11.4. Casos de prueba sobre escenarios reales</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Caso</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Escenario</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Resultado esperado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CR-01</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Una issue simple es tomada por el runtime, se crea workspace, se ejecuta el agente y se validan los gates.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Corrida exitosa con evidencia completa.</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CR-02</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Una issue cambia de estado mientras está en ejecución o deja de cumplir criterios de elegibilidad.</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runtime detecta el cambio, detiene o libera la corrida y registra razón de parada.</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CR-03</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agente o una dependencia falla temporalmente.</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runtime aplica retry con backoff y evita duplicar dispatch.</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CR-04</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agente modifica código, pero no actualiza progreso, evidencia o metadatos requeridos.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gate bloquea el avance y registra la causa.</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CR-05</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cambio genera un PR o pre-PR, pero falla un check requerido.</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El sistema no avanza hacia merge y deja evidencia del fallo.</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CR-06</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interrumpe el proceso del runtime durante una corrida.</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 reiniciar, el sistema reconstruye el estado suficiente y evita duplicar trabajo.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CR-07</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Se entrega al evaluador una corrida fallida y se debe reconstruir qué ocurrió.</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 xml:space="preserve">Se puede diagnosticar usando dashboard, API, métricas, logs y </w:t>
            </w:r>
            <w:r>
              <w:rPr>
                <w:rFonts w:ascii="Courier New" w:hAnsi="Courier New" w:eastAsia="Courier New"/>
                <w:b w:val="0"/>
                <w:i w:val="0"/>
                <w:color w:val="191919"/>
                <w:sz w:val="14"/>
              </w:rPr>
              <w:t>run_state</w:t>
            </w:r>
            <w:r>
              <w:rPr>
                <w:rFonts w:ascii="Times New Roman" w:hAnsi="Times New Roman" w:eastAsia="Times New Roman"/>
                <w:b w:val="0"/>
                <w:i w:val="0"/>
                <w:color w:val="191919"/>
                <w:sz w:val="15"/>
              </w:rPr>
              <w:t>.</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11. Casos de prueba sobre escenarios reales.</w:t>
      </w:r>
    </w:p>
    <w:p>
      <w:pPr>
        <w:keepNext w:val="0"/>
        <w:spacing w:line="324" w:lineRule="auto" w:before="0" w:after="100"/>
      </w:pPr>
      <w:r>
        <w:rPr>
          <w:rFonts w:ascii="Times New Roman" w:hAnsi="Times New Roman" w:eastAsia="Times New Roman"/>
          <w:b w:val="0"/>
          <w:i w:val="0"/>
          <w:color w:val="191919"/>
          <w:sz w:val="22"/>
        </w:rPr>
        <w:t>La tabla presenta escenarios representativos para validar la solución en condiciones cercanas al uso esperado.</w:t>
      </w:r>
    </w:p>
    <w:p>
      <w:pPr>
        <w:pStyle w:val="Heading3"/>
        <w:keepNext/>
        <w:spacing w:line="276" w:lineRule="auto" w:before="120" w:after="60"/>
      </w:pPr>
      <w:r>
        <w:rPr>
          <w:rFonts w:ascii="Times New Roman" w:hAnsi="Times New Roman" w:eastAsia="Times New Roman"/>
          <w:b/>
          <w:i w:val="0"/>
          <w:color w:val="1F4E79"/>
          <w:sz w:val="24"/>
        </w:rPr>
        <w:t>11.5. Criterios de aceptación cuantitativos</w:t>
      </w:r>
    </w:p>
    <w:tbl>
      <w:tblPr>
        <w:tblStyle w:val="TableGrid"/>
        <w:tblW w:type="dxa" w:w="9072"/>
        <w:jc w:val="center"/>
        <w:tblLayout w:type="fixed"/>
        <w:tblLook w:firstColumn="1" w:firstRow="1" w:lastColumn="0" w:lastRow="0" w:noHBand="0" w:noVBand="1" w:val="04A0"/>
        <w:tblInd w:w="120" w:type="dxa"/>
      </w:tblPr>
      <w:tblGrid>
        <w:gridCol w:w="2600"/>
        <w:gridCol w:w="6472"/>
      </w:tblGrid>
      <w:tr>
        <w:trPr>
          <w:tblHeader w:val="true"/>
        </w:trPr>
        <w:tc>
          <w:tcPr>
            <w:tcW w:type="dxa" w:w="26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Métrica</w:t>
            </w:r>
          </w:p>
        </w:tc>
        <w:tc>
          <w:tcPr>
            <w:tcW w:type="dxa" w:w="64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Criterio de aceptación preliminar</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Duplicación de dispatch</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0 duplicaciones incorrectas en los casos de prueba definidos.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Completitud de evidencia</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100% de corridas con estado final, razón de parada y evidencia mínima.</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Recuperación tras falla</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 menos 80% de escenarios de interrupción recuperados o diagnosticados correctamente.</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Bloqueo por proof gate</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100% de casos inválidos bloqueados antes de publish/handoff.</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Diagnóstico operacional</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Reconstruir una corrida fallida usando artefactos del sistema sin inspección manual del código fuente.</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Trazabilidad issue → resultado</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100% de casos reales con vínculo entre issue, workspace, corrida y resultado final.</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Control de concurrencia</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0 violaciones del límite configurado durante pruebas.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Exposición de métricas</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Métricas disponibles en 100% de corridas ejecutadas durante la validación.</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12. Criterios de aceptación cuantitativos.</w:t>
      </w:r>
    </w:p>
    <w:p>
      <w:pPr>
        <w:keepNext w:val="0"/>
        <w:spacing w:line="324" w:lineRule="auto" w:before="0" w:after="100"/>
      </w:pPr>
      <w:r>
        <w:rPr>
          <w:rFonts w:ascii="Times New Roman" w:hAnsi="Times New Roman" w:eastAsia="Times New Roman"/>
          <w:b w:val="0"/>
          <w:i w:val="0"/>
          <w:color w:val="191919"/>
          <w:sz w:val="22"/>
        </w:rPr>
        <w:t>La tabla define umbrales preliminares para considerar satisfecha la validación del prototipo.</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12. Plan de actividades</w:t>
      </w:r>
    </w:p>
    <w:p>
      <w:pPr>
        <w:keepNext w:val="0"/>
        <w:spacing w:line="324" w:lineRule="auto" w:before="0" w:after="100"/>
      </w:pPr>
      <w:r>
        <w:rPr>
          <w:rFonts w:ascii="Times New Roman" w:hAnsi="Times New Roman" w:eastAsia="Times New Roman"/>
          <w:b w:val="0"/>
          <w:i w:val="0"/>
          <w:color w:val="191919"/>
          <w:sz w:val="22"/>
        </w:rPr>
        <w:t>Se utilizará una metodología iterativa e incremental, organizada en ciclos de análisis, diseño, implementación y validación. La validación seguirá un enfoque de investigación aplicada: primero se derivarán requisitos desde las vacancias del estado del arte, luego se implementará o adaptará el prototipo y finalmente se ejecutarán pruebas basales y escenarios reales reproducibles.</w:t>
      </w:r>
    </w:p>
    <w:p>
      <w:pPr>
        <w:pStyle w:val="Heading3"/>
        <w:keepNext/>
        <w:spacing w:line="276" w:lineRule="auto" w:before="120" w:after="60"/>
      </w:pPr>
      <w:r>
        <w:rPr>
          <w:rFonts w:ascii="Times New Roman" w:hAnsi="Times New Roman" w:eastAsia="Times New Roman"/>
          <w:b/>
          <w:i w:val="0"/>
          <w:color w:val="1F4E79"/>
          <w:sz w:val="24"/>
        </w:rPr>
        <w:t>12.1. Metodología de trabajo</w:t>
      </w:r>
    </w:p>
    <w:p>
      <w:pPr>
        <w:pStyle w:val="ListNumber"/>
        <w:keepNext w:val="0"/>
        <w:spacing w:line="312" w:lineRule="auto" w:before="0" w:after="60"/>
      </w:pPr>
      <w:r>
        <w:rPr>
          <w:rFonts w:ascii="Times New Roman" w:hAnsi="Times New Roman" w:eastAsia="Times New Roman"/>
          <w:b/>
          <w:i w:val="0"/>
          <w:color w:val="191919"/>
          <w:sz w:val="21"/>
        </w:rPr>
        <w:t>Relevamiento y estado del arte:</w:t>
      </w:r>
      <w:r>
        <w:rPr>
          <w:rFonts w:ascii="Times New Roman" w:hAnsi="Times New Roman" w:eastAsia="Times New Roman"/>
          <w:b w:val="0"/>
          <w:i w:val="0"/>
          <w:color w:val="191919"/>
          <w:sz w:val="21"/>
        </w:rPr>
        <w:t xml:space="preserve"> análisis de herramientas, frameworks, especificaciones y documentación técnica.</w:t>
      </w:r>
    </w:p>
    <w:p>
      <w:pPr>
        <w:pStyle w:val="ListNumber"/>
        <w:keepNext w:val="0"/>
        <w:spacing w:line="312" w:lineRule="auto" w:before="0" w:after="60"/>
      </w:pPr>
      <w:r>
        <w:rPr>
          <w:rFonts w:ascii="Times New Roman" w:hAnsi="Times New Roman" w:eastAsia="Times New Roman"/>
          <w:b/>
          <w:i w:val="0"/>
          <w:color w:val="191919"/>
          <w:sz w:val="21"/>
        </w:rPr>
        <w:t>Síntesis de vacancias:</w:t>
      </w:r>
      <w:r>
        <w:rPr>
          <w:rFonts w:ascii="Times New Roman" w:hAnsi="Times New Roman" w:eastAsia="Times New Roman"/>
          <w:b w:val="0"/>
          <w:i w:val="0"/>
          <w:color w:val="191919"/>
          <w:sz w:val="21"/>
        </w:rPr>
        <w:t xml:space="preserve"> identificación de brechas funcionales y no funcionales.</w:t>
      </w:r>
    </w:p>
    <w:p>
      <w:pPr>
        <w:pStyle w:val="ListNumber"/>
        <w:keepNext w:val="0"/>
        <w:spacing w:line="312" w:lineRule="auto" w:before="0" w:after="60"/>
      </w:pPr>
      <w:r>
        <w:rPr>
          <w:rFonts w:ascii="Times New Roman" w:hAnsi="Times New Roman" w:eastAsia="Times New Roman"/>
          <w:b/>
          <w:i w:val="0"/>
          <w:color w:val="191919"/>
          <w:sz w:val="21"/>
        </w:rPr>
        <w:t>Derivación de requisitos:</w:t>
      </w:r>
      <w:r>
        <w:rPr>
          <w:rFonts w:ascii="Times New Roman" w:hAnsi="Times New Roman" w:eastAsia="Times New Roman"/>
          <w:b w:val="0"/>
          <w:i w:val="0"/>
          <w:color w:val="191919"/>
          <w:sz w:val="21"/>
        </w:rPr>
        <w:t xml:space="preserve"> formulación de requisitos funcionales y no funcionales a partir de vacancias.</w:t>
      </w:r>
    </w:p>
    <w:p>
      <w:pPr>
        <w:pStyle w:val="ListNumber"/>
        <w:keepNext w:val="0"/>
        <w:spacing w:line="312" w:lineRule="auto" w:before="0" w:after="60"/>
      </w:pPr>
      <w:r>
        <w:rPr>
          <w:rFonts w:ascii="Times New Roman" w:hAnsi="Times New Roman" w:eastAsia="Times New Roman"/>
          <w:b/>
          <w:i w:val="0"/>
          <w:color w:val="191919"/>
          <w:sz w:val="21"/>
        </w:rPr>
        <w:t>Diseño de arquitectura:</w:t>
      </w:r>
      <w:r>
        <w:rPr>
          <w:rFonts w:ascii="Times New Roman" w:hAnsi="Times New Roman" w:eastAsia="Times New Roman"/>
          <w:b w:val="0"/>
          <w:i w:val="0"/>
          <w:color w:val="191919"/>
          <w:sz w:val="21"/>
        </w:rPr>
        <w:t xml:space="preserve"> definición de componentes, flujos y responsabilidades.</w:t>
      </w:r>
    </w:p>
    <w:p>
      <w:pPr>
        <w:pStyle w:val="ListNumber"/>
        <w:keepNext w:val="0"/>
        <w:spacing w:line="312" w:lineRule="auto" w:before="0" w:after="60"/>
      </w:pPr>
      <w:r>
        <w:rPr>
          <w:rFonts w:ascii="Times New Roman" w:hAnsi="Times New Roman" w:eastAsia="Times New Roman"/>
          <w:b/>
          <w:i w:val="0"/>
          <w:color w:val="191919"/>
          <w:sz w:val="21"/>
        </w:rPr>
        <w:t>Implementación/adaptación del prototipo:</w:t>
      </w:r>
      <w:r>
        <w:rPr>
          <w:rFonts w:ascii="Times New Roman" w:hAnsi="Times New Roman" w:eastAsia="Times New Roman"/>
          <w:b w:val="0"/>
          <w:i w:val="0"/>
          <w:color w:val="191919"/>
          <w:sz w:val="21"/>
        </w:rPr>
        <w:t xml:space="preserve"> desarrollo incremental sobre Symphony.</w:t>
      </w:r>
    </w:p>
    <w:p>
      <w:pPr>
        <w:pStyle w:val="ListNumber"/>
        <w:keepNext w:val="0"/>
        <w:spacing w:line="312" w:lineRule="auto" w:before="0" w:after="60"/>
      </w:pPr>
      <w:r>
        <w:rPr>
          <w:rFonts w:ascii="Times New Roman" w:hAnsi="Times New Roman" w:eastAsia="Times New Roman"/>
          <w:b/>
          <w:i w:val="0"/>
          <w:color w:val="191919"/>
          <w:sz w:val="21"/>
        </w:rPr>
        <w:t>Pruebas basales:</w:t>
      </w:r>
      <w:r>
        <w:rPr>
          <w:rFonts w:ascii="Times New Roman" w:hAnsi="Times New Roman" w:eastAsia="Times New Roman"/>
          <w:b w:val="0"/>
          <w:i w:val="0"/>
          <w:color w:val="191919"/>
          <w:sz w:val="21"/>
        </w:rPr>
        <w:t xml:space="preserve"> validación de componentes individuales.</w:t>
      </w:r>
    </w:p>
    <w:p>
      <w:pPr>
        <w:pStyle w:val="ListNumber"/>
        <w:keepNext w:val="0"/>
        <w:spacing w:line="312" w:lineRule="auto" w:before="0" w:after="60"/>
      </w:pPr>
      <w:r>
        <w:rPr>
          <w:rFonts w:ascii="Times New Roman" w:hAnsi="Times New Roman" w:eastAsia="Times New Roman"/>
          <w:b/>
          <w:i w:val="0"/>
          <w:color w:val="191919"/>
          <w:sz w:val="21"/>
        </w:rPr>
        <w:t>Casos reales reproducibles:</w:t>
      </w:r>
      <w:r>
        <w:rPr>
          <w:rFonts w:ascii="Times New Roman" w:hAnsi="Times New Roman" w:eastAsia="Times New Roman"/>
          <w:b w:val="0"/>
          <w:i w:val="0"/>
          <w:color w:val="191919"/>
          <w:sz w:val="21"/>
        </w:rPr>
        <w:t xml:space="preserve"> ejecución de escenarios representativos.</w:t>
      </w:r>
    </w:p>
    <w:p>
      <w:pPr>
        <w:pStyle w:val="ListNumber"/>
        <w:keepNext w:val="0"/>
        <w:spacing w:line="312" w:lineRule="auto" w:before="0" w:after="60"/>
      </w:pPr>
      <w:r>
        <w:rPr>
          <w:rFonts w:ascii="Times New Roman" w:hAnsi="Times New Roman" w:eastAsia="Times New Roman"/>
          <w:b/>
          <w:i w:val="0"/>
          <w:color w:val="191919"/>
          <w:sz w:val="21"/>
        </w:rPr>
        <w:t>Medición y discusión:</w:t>
      </w:r>
      <w:r>
        <w:rPr>
          <w:rFonts w:ascii="Times New Roman" w:hAnsi="Times New Roman" w:eastAsia="Times New Roman"/>
          <w:b w:val="0"/>
          <w:i w:val="0"/>
          <w:color w:val="191919"/>
          <w:sz w:val="21"/>
        </w:rPr>
        <w:t xml:space="preserve"> análisis de métricas, límites y resultados.</w:t>
      </w:r>
    </w:p>
    <w:p>
      <w:pPr>
        <w:pStyle w:val="ListNumber"/>
        <w:keepNext w:val="0"/>
        <w:spacing w:line="312" w:lineRule="auto" w:before="0" w:after="60"/>
      </w:pPr>
      <w:r>
        <w:rPr>
          <w:rFonts w:ascii="Times New Roman" w:hAnsi="Times New Roman" w:eastAsia="Times New Roman"/>
          <w:b/>
          <w:i w:val="0"/>
          <w:color w:val="191919"/>
          <w:sz w:val="21"/>
        </w:rPr>
        <w:t>Documentación final:</w:t>
      </w:r>
      <w:r>
        <w:rPr>
          <w:rFonts w:ascii="Times New Roman" w:hAnsi="Times New Roman" w:eastAsia="Times New Roman"/>
          <w:b w:val="0"/>
          <w:i w:val="0"/>
          <w:color w:val="191919"/>
          <w:sz w:val="21"/>
        </w:rPr>
        <w:t xml:space="preserve"> consolidación de tesis, anexos, demos y video.</w:t>
      </w:r>
    </w:p>
    <w:p>
      <w:pPr>
        <w:pStyle w:val="Heading3"/>
        <w:keepNext/>
        <w:spacing w:line="276" w:lineRule="auto" w:before="120" w:after="60"/>
      </w:pPr>
      <w:r>
        <w:rPr>
          <w:rFonts w:ascii="Times New Roman" w:hAnsi="Times New Roman" w:eastAsia="Times New Roman"/>
          <w:b/>
          <w:i w:val="0"/>
          <w:color w:val="1F4E79"/>
          <w:sz w:val="24"/>
        </w:rPr>
        <w:t>12.2. Entregables e hitos</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Etapa</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Actividades</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Entregables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1. Definición del tema</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Ajuste de título, problema y alcance</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Propuesta preliminar</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2. Estado del arte</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Relevamiento de herramientas, papers y documentación</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Tabla comparativa y síntesis de vacancias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3. Requisitos</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Derivación de RF/RNF desde vacancias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ERS preliminar y matriz de trazabilidad</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4. Diseño</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Arquitectura, flujos y componentes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Documento de diseño</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5. Implementación</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Adaptación o desarrollo del prototipo</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Código, configuración y documentación técnica</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6. Pruebas basales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Tests unitarios e integración</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Reporte de pruebas basales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7. Casos reales</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Ejecución de escenarios representativos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Reporte de validación</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8. Discusión</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Análisis de métricas, límites y riesgos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Resultados y discusión</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9. Cierre</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Redacción final, anexos, video y presentación</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Documento final de tesis</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13. Plan de actividades, entregables e hitos.</w:t>
      </w:r>
    </w:p>
    <w:p>
      <w:pPr>
        <w:keepNext w:val="0"/>
        <w:spacing w:line="324" w:lineRule="auto" w:before="0" w:after="100"/>
      </w:pPr>
      <w:r>
        <w:rPr>
          <w:rFonts w:ascii="Times New Roman" w:hAnsi="Times New Roman" w:eastAsia="Times New Roman"/>
          <w:b w:val="0"/>
          <w:i w:val="0"/>
          <w:color w:val="191919"/>
          <w:sz w:val="22"/>
        </w:rPr>
        <w:t>La tabla presenta las etapas principales del trabajo y los entregables esperados.</w:t>
      </w:r>
    </w:p>
    <w:p>
      <w:pPr>
        <w:pStyle w:val="Heading3"/>
        <w:keepNext/>
        <w:spacing w:line="276" w:lineRule="auto" w:before="120" w:after="60"/>
      </w:pPr>
      <w:r>
        <w:rPr>
          <w:rFonts w:ascii="Times New Roman" w:hAnsi="Times New Roman" w:eastAsia="Times New Roman"/>
          <w:b/>
          <w:i w:val="0"/>
          <w:color w:val="1F4E79"/>
          <w:sz w:val="24"/>
        </w:rPr>
        <w:t>12.3. Cronograma tentativo</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Fase</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Duración estimada</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Actividades principales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Definición del tema y alcance</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2 a 3 semanas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Ajuste de problema, título, objetivos y alcance.</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Estado del arte</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4 a 6 semanas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Relevamiento, análisis comparativo y síntesis de vacancias.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Requisitos y arquitectura</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3 a 4 semanas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ERS preliminar, matriz de trazabilidad y diseño conceptual.</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Implementación/adaptación</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6 a 8 semanas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Desarrollo o adaptación del prototipo sobre Symphony.</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Pruebas basales</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3 a 4 semanas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Tests unitarios, integración y validación técnica.</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Casos reales y métricas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4 a 5 semanas</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Ejecución de escenarios reproducibles y medición.</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Discusión y cierre</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4 semanas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Análisis de resultados, conclusiones, anexos y presentación.</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14. Cronograma tentativo.</w:t>
      </w:r>
    </w:p>
    <w:p>
      <w:pPr>
        <w:keepNext w:val="0"/>
        <w:spacing w:line="324" w:lineRule="auto" w:before="0" w:after="100"/>
      </w:pPr>
      <w:r>
        <w:rPr>
          <w:rFonts w:ascii="Times New Roman" w:hAnsi="Times New Roman" w:eastAsia="Times New Roman"/>
          <w:b w:val="0"/>
          <w:i w:val="0"/>
          <w:color w:val="191919"/>
          <w:sz w:val="22"/>
        </w:rPr>
        <w:t>La tabla resume tiempos estimados por fase. Las fechas concretas deberán ajustarse al calendario formal de la cátedra.</w:t>
      </w:r>
    </w:p>
    <w:p>
      <w:pPr>
        <w:pStyle w:val="Heading3"/>
        <w:keepNext/>
        <w:spacing w:line="276" w:lineRule="auto" w:before="120" w:after="60"/>
      </w:pPr>
      <w:r>
        <w:rPr>
          <w:rFonts w:ascii="Times New Roman" w:hAnsi="Times New Roman" w:eastAsia="Times New Roman"/>
          <w:b/>
          <w:i w:val="0"/>
          <w:color w:val="1F4E79"/>
          <w:sz w:val="24"/>
        </w:rPr>
        <w:t>12.4. Gestión de alcance</w:t>
      </w:r>
    </w:p>
    <w:p>
      <w:pPr>
        <w:keepNext w:val="0"/>
        <w:spacing w:line="324" w:lineRule="auto" w:before="0" w:after="100"/>
      </w:pPr>
      <w:r>
        <w:rPr>
          <w:rFonts w:ascii="Times New Roman" w:hAnsi="Times New Roman" w:eastAsia="Times New Roman"/>
          <w:b w:val="0"/>
          <w:i w:val="0"/>
          <w:color w:val="191919"/>
          <w:sz w:val="22"/>
        </w:rPr>
        <w:t>El alcance se controlará mediante la matriz de trazabilidad. Sólo se considerarán obligatorios los componentes vinculados a vacancias principales y casos de prueba definidos. Las extensiones como soporte multi-provider, multi-tracker o hardening avanzado quedarán como trabajo futuro salvo que resulten indispensables para la validación.</w:t>
      </w:r>
    </w:p>
    <w:p>
      <w:pPr>
        <w:pStyle w:val="Heading3"/>
        <w:keepNext/>
        <w:spacing w:line="276" w:lineRule="auto" w:before="120" w:after="60"/>
      </w:pPr>
      <w:r>
        <w:rPr>
          <w:rFonts w:ascii="Times New Roman" w:hAnsi="Times New Roman" w:eastAsia="Times New Roman"/>
          <w:b/>
          <w:i w:val="0"/>
          <w:color w:val="1F4E79"/>
          <w:sz w:val="24"/>
        </w:rPr>
        <w:t>12.5. Gestión de tiempos y estimaciones</w:t>
      </w:r>
    </w:p>
    <w:p>
      <w:pPr>
        <w:keepNext w:val="0"/>
        <w:spacing w:line="324" w:lineRule="auto" w:before="0" w:after="100"/>
      </w:pPr>
      <w:r>
        <w:rPr>
          <w:rFonts w:ascii="Times New Roman" w:hAnsi="Times New Roman" w:eastAsia="Times New Roman"/>
          <w:b w:val="0"/>
          <w:i w:val="0"/>
          <w:color w:val="191919"/>
          <w:sz w:val="22"/>
        </w:rPr>
        <w:t>La planificación se realizará por etapas, con entregables parciales revisables. Cada fase deberá producir evidencia documentada: notas de análisis, tablas comparativas, requisitos, diseño, pruebas, resultados o conclusiones parciales. El avance se controlará mediante revisión periódica con el director de tesis.</w:t>
      </w:r>
    </w:p>
    <w:p>
      <w:pPr>
        <w:pStyle w:val="Heading3"/>
        <w:keepNext/>
        <w:spacing w:line="276" w:lineRule="auto" w:before="120" w:after="60"/>
      </w:pPr>
      <w:r>
        <w:rPr>
          <w:rFonts w:ascii="Times New Roman" w:hAnsi="Times New Roman" w:eastAsia="Times New Roman"/>
          <w:b/>
          <w:i w:val="0"/>
          <w:color w:val="1F4E79"/>
          <w:sz w:val="24"/>
        </w:rPr>
        <w:t>12.6. Gestión de riesgos</w:t>
      </w:r>
    </w:p>
    <w:tbl>
      <w:tblPr>
        <w:tblStyle w:val="TableGrid"/>
        <w:tblW w:type="dxa" w:w="9072"/>
        <w:jc w:val="center"/>
        <w:tblLayout w:type="fixed"/>
        <w:tblLook w:firstColumn="1" w:firstRow="1" w:lastColumn="0" w:lastRow="0" w:noHBand="0" w:noVBand="1" w:val="04A0"/>
        <w:tblInd w:w="120" w:type="dxa"/>
      </w:tblPr>
      <w:tblGrid>
        <w:gridCol w:w="1700"/>
        <w:gridCol w:w="2250"/>
        <w:gridCol w:w="2250"/>
        <w:gridCol w:w="2872"/>
      </w:tblGrid>
      <w:tr>
        <w:trPr>
          <w:tblHeader w:val="true"/>
        </w:trPr>
        <w:tc>
          <w:tcPr>
            <w:tcW w:type="dxa" w:w="17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Riesgo</w:t>
            </w:r>
          </w:p>
        </w:tc>
        <w:tc>
          <w:tcPr>
            <w:tcW w:type="dxa" w:w="22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Impacto</w:t>
            </w:r>
          </w:p>
        </w:tc>
        <w:tc>
          <w:tcPr>
            <w:tcW w:type="dxa" w:w="225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Probabilidad</w:t>
            </w:r>
          </w:p>
        </w:tc>
        <w:tc>
          <w:tcPr>
            <w:tcW w:type="dxa" w:w="28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Mitigación</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Cambios en APIs externas</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Mantener modo de carga manual y fixtures.</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Dependencia de proveedor de agente</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Alto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Evaluar el runtime con tareas simuladas o agente stub.</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CI inestable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Definir checks locales reproducibles.</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Scope demasiado amplio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Alto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Acotar a un tracker, un repositorio y un proveedor inicial.</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Resultados variables del agente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Alto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Alta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No medir calidad absoluta del código como objetivo principal.</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Gráficos poco legibles en exportación</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Bajo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Mantener diagramas simples, tablas y documentación versionada.</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Ambigüedad entre fork y aporte</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Alto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Mantener tabla de diferenciación Symphony existente vs aporte tesis.</w:t>
            </w:r>
          </w:p>
        </w:tc>
      </w:tr>
      <w:tr>
        <w:tc>
          <w:tcPr>
            <w:tcW w:type="dxa" w:w="17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Manejo inseguro de secretos</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Alto</w:t>
            </w:r>
          </w:p>
        </w:tc>
        <w:tc>
          <w:tcPr>
            <w:tcW w:type="dxa" w:w="225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Media</w:t>
            </w:r>
          </w:p>
        </w:tc>
        <w:tc>
          <w:tcPr>
            <w:tcW w:type="dxa" w:w="28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Minimizar credenciales, documentar permisos y usar entorno controlado.</w:t>
            </w:r>
          </w:p>
        </w:tc>
      </w:tr>
      <w:tr>
        <w:tc>
          <w:tcPr>
            <w:tcW w:type="dxa" w:w="17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Falta de datos reales</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Medio</w:t>
            </w:r>
          </w:p>
        </w:tc>
        <w:tc>
          <w:tcPr>
            <w:tcW w:type="dxa" w:w="225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Baja</w:t>
            </w:r>
          </w:p>
        </w:tc>
        <w:tc>
          <w:tcPr>
            <w:tcW w:type="dxa" w:w="28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Diseñar escenarios reproducibles con issues de prueba.</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15. Matriz de riesgos.</w:t>
      </w:r>
    </w:p>
    <w:p>
      <w:pPr>
        <w:keepNext w:val="0"/>
        <w:spacing w:line="324" w:lineRule="auto" w:before="0" w:after="100"/>
      </w:pPr>
      <w:r>
        <w:rPr>
          <w:rFonts w:ascii="Times New Roman" w:hAnsi="Times New Roman" w:eastAsia="Times New Roman"/>
          <w:b w:val="0"/>
          <w:i w:val="0"/>
          <w:color w:val="191919"/>
          <w:sz w:val="22"/>
        </w:rPr>
        <w:t>La tabla identifica riesgos previsibles, su impacto, probabilidad y estrategia de mitigación.</w:t>
      </w:r>
    </w:p>
    <w:p>
      <w:pPr>
        <w:pStyle w:val="Heading3"/>
        <w:keepNext/>
        <w:spacing w:line="276" w:lineRule="auto" w:before="120" w:after="60"/>
      </w:pPr>
      <w:r>
        <w:rPr>
          <w:rFonts w:ascii="Times New Roman" w:hAnsi="Times New Roman" w:eastAsia="Times New Roman"/>
          <w:b/>
          <w:i w:val="0"/>
          <w:color w:val="1F4E79"/>
          <w:sz w:val="24"/>
        </w:rPr>
        <w:t>12.7. Gestión de calidad</w:t>
      </w:r>
    </w:p>
    <w:p>
      <w:pPr>
        <w:keepNext w:val="0"/>
        <w:spacing w:line="324" w:lineRule="auto" w:before="0" w:after="100"/>
      </w:pPr>
      <w:r>
        <w:rPr>
          <w:rFonts w:ascii="Times New Roman" w:hAnsi="Times New Roman" w:eastAsia="Times New Roman"/>
          <w:b w:val="0"/>
          <w:i w:val="0"/>
          <w:color w:val="191919"/>
          <w:sz w:val="22"/>
        </w:rPr>
        <w:t>La calidad se verificará mediante:</w:t>
      </w:r>
    </w:p>
    <w:p>
      <w:pPr>
        <w:pStyle w:val="ListBullet"/>
        <w:keepNext w:val="0"/>
        <w:spacing w:line="312" w:lineRule="auto" w:before="0" w:after="60"/>
      </w:pPr>
      <w:r>
        <w:rPr>
          <w:rFonts w:ascii="Times New Roman" w:hAnsi="Times New Roman" w:eastAsia="Times New Roman"/>
          <w:b w:val="0"/>
          <w:i w:val="0"/>
          <w:color w:val="191919"/>
          <w:sz w:val="21"/>
        </w:rPr>
        <w:t>pruebas automatizadas;</w:t>
      </w:r>
    </w:p>
    <w:p>
      <w:pPr>
        <w:pStyle w:val="ListBullet"/>
        <w:keepNext w:val="0"/>
        <w:spacing w:line="312" w:lineRule="auto" w:before="0" w:after="60"/>
      </w:pPr>
      <w:r>
        <w:rPr>
          <w:rFonts w:ascii="Times New Roman" w:hAnsi="Times New Roman" w:eastAsia="Times New Roman"/>
          <w:b w:val="0"/>
          <w:i w:val="0"/>
          <w:color w:val="191919"/>
          <w:sz w:val="21"/>
        </w:rPr>
        <w:t>criterios de aceptación cuantitativos;</w:t>
      </w:r>
    </w:p>
    <w:p>
      <w:pPr>
        <w:pStyle w:val="ListBullet"/>
        <w:keepNext w:val="0"/>
        <w:spacing w:line="312" w:lineRule="auto" w:before="0" w:after="60"/>
      </w:pPr>
      <w:r>
        <w:rPr>
          <w:rFonts w:ascii="Times New Roman" w:hAnsi="Times New Roman" w:eastAsia="Times New Roman"/>
          <w:b w:val="0"/>
          <w:i w:val="0"/>
          <w:color w:val="191919"/>
          <w:sz w:val="21"/>
        </w:rPr>
        <w:t>documentación técnica en Markdown;</w:t>
      </w:r>
    </w:p>
    <w:p>
      <w:pPr>
        <w:pStyle w:val="ListBullet"/>
        <w:keepNext w:val="0"/>
        <w:spacing w:line="312" w:lineRule="auto" w:before="0" w:after="60"/>
      </w:pPr>
      <w:r>
        <w:rPr>
          <w:rFonts w:ascii="Times New Roman" w:hAnsi="Times New Roman" w:eastAsia="Times New Roman"/>
          <w:b w:val="0"/>
          <w:i w:val="0"/>
          <w:color w:val="191919"/>
          <w:sz w:val="21"/>
        </w:rPr>
        <w:t>revisión periódica con director;</w:t>
      </w:r>
    </w:p>
    <w:p>
      <w:pPr>
        <w:pStyle w:val="ListBullet"/>
        <w:keepNext w:val="0"/>
        <w:spacing w:line="312" w:lineRule="auto" w:before="0" w:after="60"/>
      </w:pPr>
      <w:r>
        <w:rPr>
          <w:rFonts w:ascii="Times New Roman" w:hAnsi="Times New Roman" w:eastAsia="Times New Roman"/>
          <w:b w:val="0"/>
          <w:i w:val="0"/>
          <w:color w:val="191919"/>
          <w:sz w:val="21"/>
        </w:rPr>
        <w:t>trazabilidad entre requisito y prueba;</w:t>
      </w:r>
    </w:p>
    <w:p>
      <w:pPr>
        <w:pStyle w:val="ListBullet"/>
        <w:keepNext w:val="0"/>
        <w:spacing w:line="312" w:lineRule="auto" w:before="0" w:after="60"/>
      </w:pPr>
      <w:r>
        <w:rPr>
          <w:rFonts w:ascii="Times New Roman" w:hAnsi="Times New Roman" w:eastAsia="Times New Roman"/>
          <w:b w:val="0"/>
          <w:i w:val="0"/>
          <w:color w:val="191919"/>
          <w:sz w:val="21"/>
        </w:rPr>
        <w:t>registro de decisiones de diseño;</w:t>
      </w:r>
    </w:p>
    <w:p>
      <w:pPr>
        <w:pStyle w:val="ListBullet"/>
        <w:keepNext w:val="0"/>
        <w:spacing w:line="312" w:lineRule="auto" w:before="0" w:after="60"/>
      </w:pPr>
      <w:r>
        <w:rPr>
          <w:rFonts w:ascii="Times New Roman" w:hAnsi="Times New Roman" w:eastAsia="Times New Roman"/>
          <w:b w:val="0"/>
          <w:i w:val="0"/>
          <w:color w:val="191919"/>
          <w:sz w:val="21"/>
        </w:rPr>
        <w:t>separación entre código, documentación, resultados y anexos.</w:t>
      </w:r>
    </w:p>
    <w:p>
      <w:pPr>
        <w:pStyle w:val="Heading3"/>
        <w:keepNext/>
        <w:spacing w:line="276" w:lineRule="auto" w:before="120" w:after="60"/>
      </w:pPr>
      <w:r>
        <w:rPr>
          <w:rFonts w:ascii="Times New Roman" w:hAnsi="Times New Roman" w:eastAsia="Times New Roman"/>
          <w:b/>
          <w:i w:val="0"/>
          <w:color w:val="1F4E79"/>
          <w:sz w:val="24"/>
        </w:rPr>
        <w:t>12.8. Reuniones y seguimiento</w:t>
      </w:r>
    </w:p>
    <w:p>
      <w:pPr>
        <w:keepNext w:val="0"/>
        <w:spacing w:line="324" w:lineRule="auto" w:before="0" w:after="100"/>
      </w:pPr>
      <w:r>
        <w:rPr>
          <w:rFonts w:ascii="Times New Roman" w:hAnsi="Times New Roman" w:eastAsia="Times New Roman"/>
          <w:b w:val="0"/>
          <w:i w:val="0"/>
          <w:color w:val="191919"/>
          <w:sz w:val="22"/>
        </w:rPr>
        <w:t>Se prevé realizar reuniones periódicas con el director o tutor para revisar:</w:t>
      </w:r>
    </w:p>
    <w:p>
      <w:pPr>
        <w:pStyle w:val="ListBullet"/>
        <w:keepNext w:val="0"/>
        <w:spacing w:line="312" w:lineRule="auto" w:before="0" w:after="60"/>
      </w:pPr>
      <w:r>
        <w:rPr>
          <w:rFonts w:ascii="Times New Roman" w:hAnsi="Times New Roman" w:eastAsia="Times New Roman"/>
          <w:b w:val="0"/>
          <w:i w:val="0"/>
          <w:color w:val="191919"/>
          <w:sz w:val="21"/>
        </w:rPr>
        <w:t>avance del estado del arte;</w:t>
      </w:r>
    </w:p>
    <w:p>
      <w:pPr>
        <w:pStyle w:val="ListBullet"/>
        <w:keepNext w:val="0"/>
        <w:spacing w:line="312" w:lineRule="auto" w:before="0" w:after="60"/>
      </w:pPr>
      <w:r>
        <w:rPr>
          <w:rFonts w:ascii="Times New Roman" w:hAnsi="Times New Roman" w:eastAsia="Times New Roman"/>
          <w:b w:val="0"/>
          <w:i w:val="0"/>
          <w:color w:val="191919"/>
          <w:sz w:val="21"/>
        </w:rPr>
        <w:t>definición del problema;</w:t>
      </w:r>
    </w:p>
    <w:p>
      <w:pPr>
        <w:pStyle w:val="ListBullet"/>
        <w:keepNext w:val="0"/>
        <w:spacing w:line="312" w:lineRule="auto" w:before="0" w:after="60"/>
      </w:pPr>
      <w:r>
        <w:rPr>
          <w:rFonts w:ascii="Times New Roman" w:hAnsi="Times New Roman" w:eastAsia="Times New Roman"/>
          <w:b w:val="0"/>
          <w:i w:val="0"/>
          <w:color w:val="191919"/>
          <w:sz w:val="21"/>
        </w:rPr>
        <w:t>alcance;</w:t>
      </w:r>
    </w:p>
    <w:p>
      <w:pPr>
        <w:pStyle w:val="ListBullet"/>
        <w:keepNext w:val="0"/>
        <w:spacing w:line="312" w:lineRule="auto" w:before="0" w:after="60"/>
      </w:pPr>
      <w:r>
        <w:rPr>
          <w:rFonts w:ascii="Times New Roman" w:hAnsi="Times New Roman" w:eastAsia="Times New Roman"/>
          <w:b w:val="0"/>
          <w:i w:val="0"/>
          <w:color w:val="191919"/>
          <w:sz w:val="21"/>
        </w:rPr>
        <w:t>arquitectura;</w:t>
      </w:r>
    </w:p>
    <w:p>
      <w:pPr>
        <w:pStyle w:val="ListBullet"/>
        <w:keepNext w:val="0"/>
        <w:spacing w:line="312" w:lineRule="auto" w:before="0" w:after="60"/>
      </w:pPr>
      <w:r>
        <w:rPr>
          <w:rFonts w:ascii="Times New Roman" w:hAnsi="Times New Roman" w:eastAsia="Times New Roman"/>
          <w:b w:val="0"/>
          <w:i w:val="0"/>
          <w:color w:val="191919"/>
          <w:sz w:val="21"/>
        </w:rPr>
        <w:t>implementación;</w:t>
      </w:r>
    </w:p>
    <w:p>
      <w:pPr>
        <w:pStyle w:val="ListBullet"/>
        <w:keepNext w:val="0"/>
        <w:spacing w:line="312" w:lineRule="auto" w:before="0" w:after="60"/>
      </w:pPr>
      <w:r>
        <w:rPr>
          <w:rFonts w:ascii="Times New Roman" w:hAnsi="Times New Roman" w:eastAsia="Times New Roman"/>
          <w:b w:val="0"/>
          <w:i w:val="0"/>
          <w:color w:val="191919"/>
          <w:sz w:val="21"/>
        </w:rPr>
        <w:t>resultados de pruebas;</w:t>
      </w:r>
    </w:p>
    <w:p>
      <w:pPr>
        <w:pStyle w:val="ListBullet"/>
        <w:keepNext w:val="0"/>
        <w:spacing w:line="312" w:lineRule="auto" w:before="0" w:after="60"/>
      </w:pPr>
      <w:r>
        <w:rPr>
          <w:rFonts w:ascii="Times New Roman" w:hAnsi="Times New Roman" w:eastAsia="Times New Roman"/>
          <w:b w:val="0"/>
          <w:i w:val="0"/>
          <w:color w:val="191919"/>
          <w:sz w:val="21"/>
        </w:rPr>
        <w:t>riesgos;</w:t>
      </w:r>
    </w:p>
    <w:p>
      <w:pPr>
        <w:pStyle w:val="ListBullet"/>
        <w:keepNext w:val="0"/>
        <w:spacing w:line="312" w:lineRule="auto" w:before="0" w:after="60"/>
      </w:pPr>
      <w:r>
        <w:rPr>
          <w:rFonts w:ascii="Times New Roman" w:hAnsi="Times New Roman" w:eastAsia="Times New Roman"/>
          <w:b w:val="0"/>
          <w:i w:val="0"/>
          <w:color w:val="191919"/>
          <w:sz w:val="21"/>
        </w:rPr>
        <w:t>documentación final.</w:t>
      </w:r>
    </w:p>
    <w:p>
      <w:pPr>
        <w:keepNext w:val="0"/>
        <w:spacing w:line="324" w:lineRule="auto" w:before="0" w:after="100"/>
      </w:pPr>
      <w:r>
        <w:rPr>
          <w:rFonts w:ascii="Times New Roman" w:hAnsi="Times New Roman" w:eastAsia="Times New Roman"/>
          <w:b w:val="0"/>
          <w:i w:val="0"/>
          <w:color w:val="191919"/>
          <w:sz w:val="22"/>
        </w:rPr>
        <w:t>Las minutas de reunión podrán versionarse en el repositorio de documentación de tesis.</w:t>
      </w:r>
    </w:p>
    <w:p>
      <w:pPr>
        <w:pStyle w:val="Heading3"/>
        <w:keepNext/>
        <w:spacing w:line="276" w:lineRule="auto" w:before="120" w:after="60"/>
      </w:pPr>
      <w:r>
        <w:rPr>
          <w:rFonts w:ascii="Times New Roman" w:hAnsi="Times New Roman" w:eastAsia="Times New Roman"/>
          <w:b/>
          <w:i w:val="0"/>
          <w:color w:val="1F4E79"/>
          <w:sz w:val="24"/>
        </w:rPr>
        <w:t>12.9. Documentación</w:t>
      </w:r>
    </w:p>
    <w:p>
      <w:pPr>
        <w:keepNext w:val="0"/>
        <w:spacing w:line="324" w:lineRule="auto" w:before="0" w:after="100"/>
      </w:pPr>
      <w:r>
        <w:rPr>
          <w:rFonts w:ascii="Times New Roman" w:hAnsi="Times New Roman" w:eastAsia="Times New Roman"/>
          <w:b w:val="0"/>
          <w:i w:val="0"/>
          <w:color w:val="191919"/>
          <w:sz w:val="22"/>
        </w:rPr>
        <w:t>La documentación se organizará en Markdown dentro del repositorio, separando propuesta, estado del arte, problema, solución, validación, gestión y anexos. Esto permitirá trazabilidad entre comentarios del profesor, cambios de diseño, implementación y resultados.</w:t>
      </w:r>
    </w:p>
    <w:p>
      <w:pPr>
        <w:pStyle w:val="Heading3"/>
        <w:keepNext/>
        <w:spacing w:line="276" w:lineRule="auto" w:before="120" w:after="60"/>
      </w:pPr>
      <w:r>
        <w:rPr>
          <w:rFonts w:ascii="Times New Roman" w:hAnsi="Times New Roman" w:eastAsia="Times New Roman"/>
          <w:b/>
          <w:i w:val="0"/>
          <w:color w:val="1F4E79"/>
          <w:sz w:val="24"/>
        </w:rPr>
        <w:t>12.10. Disponibilidad de datos, infraestructura, servidumbres y dependencias</w:t>
      </w:r>
    </w:p>
    <w:p>
      <w:pPr>
        <w:keepNext w:val="0"/>
        <w:spacing w:line="324" w:lineRule="auto" w:before="0" w:after="100"/>
      </w:pPr>
      <w:r>
        <w:rPr>
          <w:rFonts w:ascii="Times New Roman" w:hAnsi="Times New Roman" w:eastAsia="Times New Roman"/>
          <w:b w:val="0"/>
          <w:i w:val="0"/>
          <w:color w:val="191919"/>
          <w:sz w:val="22"/>
        </w:rPr>
        <w:t>Esta sección identifica los insumos y dependencias necesarios para ejecutar la validación sin depender de datos masivos ni de infraestructura productiva.</w:t>
      </w:r>
    </w:p>
    <w:p>
      <w:pPr>
        <w:pStyle w:val="Heading4"/>
        <w:keepNext/>
        <w:spacing w:line="276" w:lineRule="auto" w:before="120" w:after="60"/>
      </w:pPr>
      <w:r>
        <w:rPr>
          <w:rFonts w:ascii="Times New Roman" w:hAnsi="Times New Roman" w:eastAsia="Times New Roman"/>
          <w:b/>
          <w:i w:val="0"/>
          <w:color w:val="1F4E79"/>
          <w:sz w:val="24"/>
        </w:rPr>
        <w:t>Datos</w:t>
      </w:r>
    </w:p>
    <w:p>
      <w:pPr>
        <w:keepNext w:val="0"/>
        <w:spacing w:line="324" w:lineRule="auto" w:before="0" w:after="100"/>
      </w:pPr>
      <w:r>
        <w:rPr>
          <w:rFonts w:ascii="Times New Roman" w:hAnsi="Times New Roman" w:eastAsia="Times New Roman"/>
          <w:b w:val="0"/>
          <w:i w:val="0"/>
          <w:color w:val="191919"/>
          <w:sz w:val="22"/>
        </w:rPr>
        <w:t>No se requieren datasets masivos. La validación puede realizarse con:</w:t>
      </w:r>
    </w:p>
    <w:p>
      <w:pPr>
        <w:pStyle w:val="ListBullet"/>
        <w:keepNext w:val="0"/>
        <w:spacing w:line="312" w:lineRule="auto" w:before="0" w:after="60"/>
      </w:pPr>
      <w:r>
        <w:rPr>
          <w:rFonts w:ascii="Times New Roman" w:hAnsi="Times New Roman" w:eastAsia="Times New Roman"/>
          <w:b w:val="0"/>
          <w:i w:val="0"/>
          <w:color w:val="191919"/>
          <w:sz w:val="21"/>
        </w:rPr>
        <w:t>repositorios de prueba;</w:t>
      </w:r>
    </w:p>
    <w:p>
      <w:pPr>
        <w:pStyle w:val="ListBullet"/>
        <w:keepNext w:val="0"/>
        <w:spacing w:line="312" w:lineRule="auto" w:before="0" w:after="60"/>
      </w:pP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 xml:space="preserve"> diseñadas para escenarios específicos;</w:t>
      </w:r>
    </w:p>
    <w:p>
      <w:pPr>
        <w:pStyle w:val="ListBullet"/>
        <w:keepNext w:val="0"/>
        <w:spacing w:line="312" w:lineRule="auto" w:before="0" w:after="60"/>
      </w:pPr>
      <w:r>
        <w:rPr>
          <w:rFonts w:ascii="Times New Roman" w:hAnsi="Times New Roman" w:eastAsia="Times New Roman"/>
          <w:b w:val="0"/>
          <w:i w:val="0"/>
          <w:color w:val="191919"/>
          <w:sz w:val="21"/>
        </w:rPr>
        <w:t>fixtures de tracker;</w:t>
      </w:r>
    </w:p>
    <w:p>
      <w:pPr>
        <w:pStyle w:val="ListBullet"/>
        <w:keepNext w:val="0"/>
        <w:spacing w:line="312" w:lineRule="auto" w:before="0" w:after="60"/>
      </w:pPr>
      <w:r>
        <w:rPr>
          <w:rFonts w:ascii="Times New Roman" w:hAnsi="Times New Roman" w:eastAsia="Times New Roman"/>
          <w:b w:val="0"/>
          <w:i w:val="0"/>
          <w:color w:val="191919"/>
          <w:sz w:val="21"/>
        </w:rPr>
        <w:t>corridas controladas;</w:t>
      </w:r>
    </w:p>
    <w:p>
      <w:pPr>
        <w:pStyle w:val="ListBullet"/>
        <w:keepNext w:val="0"/>
        <w:spacing w:line="312" w:lineRule="auto" w:before="0" w:after="60"/>
      </w:pPr>
      <w:r>
        <w:rPr>
          <w:rFonts w:ascii="Times New Roman" w:hAnsi="Times New Roman" w:eastAsia="Times New Roman"/>
          <w:b w:val="0"/>
          <w:i w:val="0"/>
          <w:color w:val="191919"/>
          <w:sz w:val="21"/>
        </w:rPr>
        <w:t>evidencia generada por el propio runtime.</w:t>
      </w:r>
    </w:p>
    <w:p>
      <w:pPr>
        <w:pStyle w:val="Heading4"/>
        <w:keepNext/>
        <w:spacing w:line="276" w:lineRule="auto" w:before="120" w:after="60"/>
      </w:pPr>
      <w:r>
        <w:rPr>
          <w:rFonts w:ascii="Times New Roman" w:hAnsi="Times New Roman" w:eastAsia="Times New Roman"/>
          <w:b/>
          <w:i w:val="0"/>
          <w:color w:val="1F4E79"/>
          <w:sz w:val="24"/>
        </w:rPr>
        <w:t>Infraestructura</w:t>
      </w:r>
    </w:p>
    <w:p>
      <w:pPr>
        <w:keepNext w:val="0"/>
        <w:spacing w:line="324" w:lineRule="auto" w:before="0" w:after="100"/>
      </w:pPr>
      <w:r>
        <w:rPr>
          <w:rFonts w:ascii="Times New Roman" w:hAnsi="Times New Roman" w:eastAsia="Times New Roman"/>
          <w:b w:val="0"/>
          <w:i w:val="0"/>
          <w:color w:val="191919"/>
          <w:sz w:val="22"/>
        </w:rPr>
        <w:t>Se requerirá:</w:t>
      </w:r>
    </w:p>
    <w:p>
      <w:pPr>
        <w:pStyle w:val="ListBullet"/>
        <w:keepNext w:val="0"/>
        <w:spacing w:line="312" w:lineRule="auto" w:before="0" w:after="60"/>
      </w:pPr>
      <w:r>
        <w:rPr>
          <w:rFonts w:ascii="Times New Roman" w:hAnsi="Times New Roman" w:eastAsia="Times New Roman"/>
          <w:b w:val="0"/>
          <w:i w:val="0"/>
          <w:color w:val="191919"/>
          <w:sz w:val="21"/>
        </w:rPr>
        <w:t>entorno local de desarrollo;</w:t>
      </w:r>
    </w:p>
    <w:p>
      <w:pPr>
        <w:pStyle w:val="ListBullet"/>
        <w:keepNext w:val="0"/>
        <w:spacing w:line="312" w:lineRule="auto" w:before="0" w:after="60"/>
      </w:pPr>
      <w:r>
        <w:rPr>
          <w:rFonts w:ascii="Times New Roman" w:hAnsi="Times New Roman" w:eastAsia="Times New Roman"/>
          <w:b w:val="0"/>
          <w:i w:val="0"/>
          <w:color w:val="191919"/>
          <w:sz w:val="21"/>
        </w:rPr>
        <w:t>repositorio Git;</w:t>
      </w:r>
    </w:p>
    <w:p>
      <w:pPr>
        <w:pStyle w:val="ListBullet"/>
        <w:keepNext w:val="0"/>
        <w:spacing w:line="312" w:lineRule="auto" w:before="0" w:after="60"/>
      </w:pPr>
      <w:r>
        <w:rPr>
          <w:rFonts w:ascii="Times New Roman" w:hAnsi="Times New Roman" w:eastAsia="Times New Roman"/>
          <w:b w:val="0"/>
          <w:i w:val="0"/>
          <w:color w:val="191919"/>
          <w:sz w:val="21"/>
        </w:rPr>
        <w:t>ejecución de tests;</w:t>
      </w:r>
    </w:p>
    <w:p>
      <w:pPr>
        <w:pStyle w:val="ListBullet"/>
        <w:keepNext w:val="0"/>
        <w:spacing w:line="312" w:lineRule="auto" w:before="0" w:after="60"/>
      </w:pPr>
      <w:r>
        <w:rPr>
          <w:rFonts w:ascii="Times New Roman" w:hAnsi="Times New Roman" w:eastAsia="Times New Roman"/>
          <w:b w:val="0"/>
          <w:i w:val="0"/>
          <w:color w:val="191919"/>
          <w:sz w:val="21"/>
        </w:rPr>
        <w:t>integración con GitHub Actions o equivalente;</w:t>
      </w:r>
    </w:p>
    <w:p>
      <w:pPr>
        <w:pStyle w:val="ListBullet"/>
        <w:keepNext w:val="0"/>
        <w:spacing w:line="312" w:lineRule="auto" w:before="0" w:after="60"/>
      </w:pPr>
      <w:r>
        <w:rPr>
          <w:rFonts w:ascii="Times New Roman" w:hAnsi="Times New Roman" w:eastAsia="Times New Roman"/>
          <w:b w:val="0"/>
          <w:i w:val="0"/>
          <w:color w:val="191919"/>
          <w:sz w:val="21"/>
        </w:rPr>
        <w:t>runtime Elixir/OTP;</w:t>
      </w:r>
    </w:p>
    <w:p>
      <w:pPr>
        <w:pStyle w:val="ListBullet"/>
        <w:keepNext w:val="0"/>
        <w:spacing w:line="312" w:lineRule="auto" w:before="0" w:after="60"/>
      </w:pPr>
      <w:r>
        <w:rPr>
          <w:rFonts w:ascii="Times New Roman" w:hAnsi="Times New Roman" w:eastAsia="Times New Roman"/>
          <w:b w:val="0"/>
          <w:i w:val="0"/>
          <w:color w:val="191919"/>
          <w:sz w:val="21"/>
        </w:rPr>
        <w:t>almacenamiento de workspaces;</w:t>
      </w:r>
    </w:p>
    <w:p>
      <w:pPr>
        <w:pStyle w:val="ListBullet"/>
        <w:keepNext w:val="0"/>
        <w:spacing w:line="312" w:lineRule="auto" w:before="0" w:after="60"/>
      </w:pPr>
      <w:r>
        <w:rPr>
          <w:rFonts w:ascii="Times New Roman" w:hAnsi="Times New Roman" w:eastAsia="Times New Roman"/>
          <w:b w:val="0"/>
          <w:i w:val="0"/>
          <w:color w:val="191919"/>
          <w:sz w:val="21"/>
        </w:rPr>
        <w:t>métricas y logs locales;</w:t>
      </w:r>
    </w:p>
    <w:p>
      <w:pPr>
        <w:pStyle w:val="ListBullet"/>
        <w:keepNext w:val="0"/>
        <w:spacing w:line="312" w:lineRule="auto" w:before="0" w:after="60"/>
      </w:pPr>
      <w:r>
        <w:rPr>
          <w:rFonts w:ascii="Times New Roman" w:hAnsi="Times New Roman" w:eastAsia="Times New Roman"/>
          <w:b w:val="0"/>
          <w:i w:val="0"/>
          <w:color w:val="191919"/>
          <w:sz w:val="21"/>
        </w:rPr>
        <w:t>eventualmente contenedores para aislar ejecución.</w:t>
      </w:r>
    </w:p>
    <w:p>
      <w:pPr>
        <w:pStyle w:val="Heading4"/>
        <w:keepNext/>
        <w:spacing w:line="276" w:lineRule="auto" w:before="120" w:after="60"/>
      </w:pPr>
      <w:r>
        <w:rPr>
          <w:rFonts w:ascii="Times New Roman" w:hAnsi="Times New Roman" w:eastAsia="Times New Roman"/>
          <w:b/>
          <w:i w:val="0"/>
          <w:color w:val="1F4E79"/>
          <w:sz w:val="24"/>
        </w:rPr>
        <w:t>Servidumbres y dependencias</w:t>
      </w:r>
    </w:p>
    <w:tbl>
      <w:tblPr>
        <w:tblStyle w:val="TableGrid"/>
        <w:tblW w:type="dxa" w:w="9072"/>
        <w:jc w:val="center"/>
        <w:tblLayout w:type="fixed"/>
        <w:tblLook w:firstColumn="1" w:firstRow="1" w:lastColumn="0" w:lastRow="0" w:noHBand="0" w:noVBand="1" w:val="04A0"/>
        <w:tblInd w:w="120" w:type="dxa"/>
      </w:tblPr>
      <w:tblGrid>
        <w:gridCol w:w="2300"/>
        <w:gridCol w:w="1500"/>
        <w:gridCol w:w="5272"/>
      </w:tblGrid>
      <w:tr>
        <w:trPr>
          <w:tblHeader w:val="true"/>
        </w:trPr>
        <w:tc>
          <w:tcPr>
            <w:tcW w:type="dxa" w:w="23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Dependencia</w:t>
            </w:r>
          </w:p>
        </w:tc>
        <w:tc>
          <w:tcPr>
            <w:tcW w:type="dxa" w:w="15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Riesgo</w:t>
            </w:r>
          </w:p>
        </w:tc>
        <w:tc>
          <w:tcPr>
            <w:tcW w:type="dxa" w:w="52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Alternativa</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Linear</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API externa o credenciales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Carga manual o fixtures de issues</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GitHub</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Disponibilidad de PR/CI</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Repositorio local con scripts de validación</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Codex App Server</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Proveedor específico</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Agente stub o bridge alternativo para pruebas de runtime</w:t>
            </w:r>
          </w:p>
        </w:tc>
      </w:tr>
      <w:tr>
        <w:tc>
          <w:tcPr>
            <w:tcW w:type="dxa" w:w="23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GitHub Actions</w:t>
            </w:r>
          </w:p>
        </w:tc>
        <w:tc>
          <w:tcPr>
            <w:tcW w:type="dxa" w:w="15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CI externa</w:t>
            </w:r>
          </w:p>
        </w:tc>
        <w:tc>
          <w:tcPr>
            <w:tcW w:type="dxa" w:w="52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Tests locales reproducibles</w:t>
            </w:r>
          </w:p>
        </w:tc>
      </w:tr>
      <w:tr>
        <w:tc>
          <w:tcPr>
            <w:tcW w:type="dxa" w:w="23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Prometheus</w:t>
            </w:r>
          </w:p>
        </w:tc>
        <w:tc>
          <w:tcPr>
            <w:tcW w:type="dxa" w:w="15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Métricas externas</w:t>
            </w:r>
          </w:p>
        </w:tc>
        <w:tc>
          <w:tcPr>
            <w:tcW w:type="dxa" w:w="52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Exportación básica de métricas o logs estructurados</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16. Servidumbres y dependencias.</w:t>
      </w:r>
    </w:p>
    <w:p>
      <w:pPr>
        <w:keepNext w:val="0"/>
        <w:spacing w:line="324" w:lineRule="auto" w:before="0" w:after="100"/>
      </w:pPr>
      <w:r>
        <w:rPr>
          <w:rFonts w:ascii="Times New Roman" w:hAnsi="Times New Roman" w:eastAsia="Times New Roman"/>
          <w:b w:val="0"/>
          <w:i w:val="0"/>
          <w:color w:val="191919"/>
          <w:sz w:val="22"/>
        </w:rPr>
        <w:t>La tabla resume dependencias externas relevantes y alternativas para mitigar riesgos durante la validación.</w:t>
      </w:r>
    </w:p>
    <w:p>
      <w:pPr>
        <w:pStyle w:val="Heading3"/>
        <w:keepNext/>
        <w:spacing w:line="276" w:lineRule="auto" w:before="120" w:after="60"/>
      </w:pPr>
      <w:r>
        <w:rPr>
          <w:rFonts w:ascii="Times New Roman" w:hAnsi="Times New Roman" w:eastAsia="Times New Roman"/>
          <w:b/>
          <w:i w:val="0"/>
          <w:color w:val="1F4E79"/>
          <w:sz w:val="24"/>
        </w:rPr>
        <w:t>12.11. Seguridad, permisos y secretos</w:t>
      </w:r>
    </w:p>
    <w:p>
      <w:pPr>
        <w:keepNext w:val="0"/>
        <w:spacing w:line="324" w:lineRule="auto" w:before="0" w:after="100"/>
      </w:pPr>
      <w:r>
        <w:rPr>
          <w:rFonts w:ascii="Times New Roman" w:hAnsi="Times New Roman" w:eastAsia="Times New Roman"/>
          <w:b w:val="0"/>
          <w:i w:val="0"/>
          <w:color w:val="191919"/>
          <w:sz w:val="22"/>
        </w:rPr>
        <w:t>Como el sistema ejecuta agentes que pueden modificar repositorios, la tesis debe considerar explícitamente seguridad, permisos y secretos.</w:t>
      </w:r>
    </w:p>
    <w:p>
      <w:pPr>
        <w:keepNext w:val="0"/>
        <w:spacing w:line="324" w:lineRule="auto" w:before="0" w:after="100"/>
      </w:pPr>
      <w:r>
        <w:rPr>
          <w:rFonts w:ascii="Times New Roman" w:hAnsi="Times New Roman" w:eastAsia="Times New Roman"/>
          <w:b w:val="0"/>
          <w:i w:val="0"/>
          <w:color w:val="191919"/>
          <w:sz w:val="22"/>
        </w:rPr>
        <w:t>Principios de seguridad:</w:t>
      </w:r>
    </w:p>
    <w:p>
      <w:pPr>
        <w:pStyle w:val="ListBullet"/>
        <w:keepNext w:val="0"/>
        <w:spacing w:line="312" w:lineRule="auto" w:before="0" w:after="60"/>
      </w:pPr>
      <w:r>
        <w:rPr>
          <w:rFonts w:ascii="Times New Roman" w:hAnsi="Times New Roman" w:eastAsia="Times New Roman"/>
          <w:b w:val="0"/>
          <w:i w:val="0"/>
          <w:color w:val="191919"/>
          <w:sz w:val="21"/>
        </w:rPr>
        <w:t>El agente no debe recibir más permisos de los necesarios.</w:t>
      </w:r>
    </w:p>
    <w:p>
      <w:pPr>
        <w:pStyle w:val="ListBullet"/>
        <w:keepNext w:val="0"/>
        <w:spacing w:line="312" w:lineRule="auto" w:before="0" w:after="60"/>
      </w:pPr>
      <w:r>
        <w:rPr>
          <w:rFonts w:ascii="Times New Roman" w:hAnsi="Times New Roman" w:eastAsia="Times New Roman"/>
          <w:b w:val="0"/>
          <w:i w:val="0"/>
          <w:color w:val="191919"/>
          <w:sz w:val="21"/>
        </w:rPr>
        <w:t>Las credenciales deben estar separadas del repositorio.</w:t>
      </w:r>
    </w:p>
    <w:p>
      <w:pPr>
        <w:pStyle w:val="ListBullet"/>
        <w:keepNext w:val="0"/>
        <w:spacing w:line="312" w:lineRule="auto" w:before="0" w:after="60"/>
      </w:pPr>
      <w:r>
        <w:rPr>
          <w:rFonts w:ascii="Times New Roman" w:hAnsi="Times New Roman" w:eastAsia="Times New Roman"/>
          <w:b w:val="0"/>
          <w:i w:val="0"/>
          <w:color w:val="191919"/>
          <w:sz w:val="21"/>
        </w:rPr>
        <w:t>El acceso a APIs externas debe estar limitado al alcance de prueba.</w:t>
      </w:r>
    </w:p>
    <w:p>
      <w:pPr>
        <w:pStyle w:val="ListBullet"/>
        <w:keepNext w:val="0"/>
        <w:spacing w:line="312" w:lineRule="auto" w:before="0" w:after="60"/>
      </w:pPr>
      <w:r>
        <w:rPr>
          <w:rFonts w:ascii="Times New Roman" w:hAnsi="Times New Roman" w:eastAsia="Times New Roman"/>
          <w:b w:val="0"/>
          <w:i w:val="0"/>
          <w:color w:val="191919"/>
          <w:sz w:val="21"/>
        </w:rPr>
        <w:t>El workspace debe estar acotado por tarea.</w:t>
      </w:r>
    </w:p>
    <w:p>
      <w:pPr>
        <w:pStyle w:val="ListBullet"/>
        <w:keepNext w:val="0"/>
        <w:spacing w:line="312" w:lineRule="auto" w:before="0" w:after="60"/>
      </w:pPr>
      <w:r>
        <w:rPr>
          <w:rFonts w:ascii="Times New Roman" w:hAnsi="Times New Roman" w:eastAsia="Times New Roman"/>
          <w:b w:val="0"/>
          <w:i w:val="0"/>
          <w:color w:val="191919"/>
          <w:sz w:val="21"/>
        </w:rPr>
        <w:t>Los logs no deben exponer secretos.</w:t>
      </w:r>
    </w:p>
    <w:p>
      <w:pPr>
        <w:pStyle w:val="ListBullet"/>
        <w:keepNext w:val="0"/>
        <w:spacing w:line="312" w:lineRule="auto" w:before="0" w:after="60"/>
      </w:pPr>
      <w:r>
        <w:rPr>
          <w:rFonts w:ascii="Times New Roman" w:hAnsi="Times New Roman" w:eastAsia="Times New Roman"/>
          <w:b w:val="0"/>
          <w:i w:val="0"/>
          <w:color w:val="191919"/>
          <w:sz w:val="21"/>
        </w:rPr>
        <w:t>Los casos de prueba deben incluir al menos un escenario de intento fuera de alcance.</w:t>
      </w:r>
    </w:p>
    <w:p>
      <w:pPr>
        <w:keepNext w:val="0"/>
        <w:spacing w:line="324" w:lineRule="auto" w:before="0" w:after="100"/>
      </w:pPr>
      <w:r>
        <w:rPr>
          <w:rFonts w:ascii="Times New Roman" w:hAnsi="Times New Roman" w:eastAsia="Times New Roman"/>
          <w:b w:val="0"/>
          <w:i w:val="0"/>
          <w:color w:val="191919"/>
          <w:sz w:val="22"/>
        </w:rPr>
        <w:t>El prototipo no buscará resolver seguridad de producción completa. Sin embargo, documentará qué credenciales se requieren, qué permisos tiene el agente, qué rutas del filesystem puede modificar, cómo se limita la ejecución y qué riesgos quedan como trabajo futuro.</w:t>
      </w:r>
    </w:p>
    <w:p>
      <w:pPr>
        <w:keepNext w:val="0"/>
        <w:spacing w:line="324" w:lineRule="auto" w:before="0" w:after="100"/>
      </w:pPr>
      <w:r>
        <w:rPr>
          <w:rFonts w:ascii="Times New Roman" w:hAnsi="Times New Roman" w:eastAsia="Times New Roman"/>
          <w:b w:val="0"/>
          <w:i w:val="0"/>
          <w:color w:val="191919"/>
          <w:sz w:val="22"/>
        </w:rPr>
        <w:t>Como línea futura se propone evaluar hardening mediante contenedores, sandboxing, restricciones de red, credenciales de menor privilegio y políticas explícitas por tipo de tarea.</w:t>
      </w:r>
    </w:p>
    <w:p>
      <w:pPr>
        <w:pStyle w:val="Heading3"/>
        <w:keepNext/>
        <w:spacing w:line="276" w:lineRule="auto" w:before="120" w:after="60"/>
      </w:pPr>
      <w:r>
        <w:rPr>
          <w:rFonts w:ascii="Times New Roman" w:hAnsi="Times New Roman" w:eastAsia="Times New Roman"/>
          <w:b/>
          <w:i w:val="0"/>
          <w:color w:val="1F4E79"/>
          <w:sz w:val="24"/>
        </w:rPr>
        <w:t>12.12. Resultados esperados</w:t>
      </w:r>
    </w:p>
    <w:p>
      <w:pPr>
        <w:keepNext w:val="0"/>
        <w:spacing w:line="324" w:lineRule="auto" w:before="0" w:after="100"/>
      </w:pPr>
      <w:r>
        <w:rPr>
          <w:rFonts w:ascii="Times New Roman" w:hAnsi="Times New Roman" w:eastAsia="Times New Roman"/>
          <w:b w:val="0"/>
          <w:i w:val="0"/>
          <w:color w:val="191919"/>
          <w:sz w:val="22"/>
        </w:rPr>
        <w:t>Se espera obtener:</w:t>
      </w:r>
    </w:p>
    <w:p>
      <w:pPr>
        <w:pStyle w:val="ListNumber"/>
        <w:keepNext w:val="0"/>
        <w:spacing w:line="312" w:lineRule="auto" w:before="0" w:after="60"/>
      </w:pPr>
      <w:r>
        <w:rPr>
          <w:rFonts w:ascii="Times New Roman" w:hAnsi="Times New Roman" w:eastAsia="Times New Roman"/>
          <w:b w:val="0"/>
          <w:i w:val="0"/>
          <w:color w:val="191919"/>
          <w:sz w:val="21"/>
        </w:rPr>
        <w:t xml:space="preserve">Un estado del arte comparativo sobre agentes issue-driven, runtimes, </w:t>
      </w:r>
      <w:r>
        <w:rPr>
          <w:rFonts w:ascii="Times New Roman" w:hAnsi="Times New Roman" w:eastAsia="Times New Roman"/>
          <w:b w:val="0"/>
          <w:i/>
          <w:color w:val="191919"/>
          <w:sz w:val="21"/>
        </w:rPr>
        <w:t>policy-as-code</w:t>
      </w:r>
      <w:r>
        <w:rPr>
          <w:rFonts w:ascii="Times New Roman" w:hAnsi="Times New Roman" w:eastAsia="Times New Roman"/>
          <w:b w:val="0"/>
          <w:i w:val="0"/>
          <w:color w:val="191919"/>
          <w:sz w:val="21"/>
        </w:rPr>
        <w:t xml:space="preserve">, </w:t>
      </w:r>
      <w:r>
        <w:rPr>
          <w:rFonts w:ascii="Times New Roman" w:hAnsi="Times New Roman" w:eastAsia="Times New Roman"/>
          <w:b w:val="0"/>
          <w:i/>
          <w:color w:val="191919"/>
          <w:sz w:val="21"/>
        </w:rPr>
        <w:t>proof gates</w:t>
      </w:r>
      <w:r>
        <w:rPr>
          <w:rFonts w:ascii="Times New Roman" w:hAnsi="Times New Roman" w:eastAsia="Times New Roman"/>
          <w:b w:val="0"/>
          <w:i w:val="0"/>
          <w:color w:val="191919"/>
          <w:sz w:val="21"/>
        </w:rPr>
        <w:t xml:space="preserve"> y observabilidad.</w:t>
      </w:r>
    </w:p>
    <w:p>
      <w:pPr>
        <w:pStyle w:val="ListNumber"/>
        <w:keepNext w:val="0"/>
        <w:spacing w:line="312" w:lineRule="auto" w:before="0" w:after="60"/>
      </w:pPr>
      <w:r>
        <w:rPr>
          <w:rFonts w:ascii="Times New Roman" w:hAnsi="Times New Roman" w:eastAsia="Times New Roman"/>
          <w:b w:val="0"/>
          <w:i w:val="0"/>
          <w:color w:val="191919"/>
          <w:sz w:val="21"/>
        </w:rPr>
        <w:t>Una síntesis de vacancias funcionales y no funcionales.</w:t>
      </w:r>
    </w:p>
    <w:p>
      <w:pPr>
        <w:pStyle w:val="ListNumber"/>
        <w:keepNext w:val="0"/>
        <w:spacing w:line="312" w:lineRule="auto" w:before="0" w:after="60"/>
      </w:pPr>
      <w:r>
        <w:rPr>
          <w:rFonts w:ascii="Times New Roman" w:hAnsi="Times New Roman" w:eastAsia="Times New Roman"/>
          <w:b w:val="0"/>
          <w:i w:val="0"/>
          <w:color w:val="191919"/>
          <w:sz w:val="21"/>
        </w:rPr>
        <w:t xml:space="preserve">Una arquitectura conceptual de runtime para delivery autónomo basado en </w:t>
      </w:r>
      <w:r>
        <w:rPr>
          <w:rFonts w:ascii="Times New Roman" w:hAnsi="Times New Roman" w:eastAsia="Times New Roman"/>
          <w:b w:val="0"/>
          <w:i/>
          <w:color w:val="191919"/>
          <w:sz w:val="21"/>
        </w:rPr>
        <w:t>issues</w:t>
      </w:r>
      <w:r>
        <w:rPr>
          <w:rFonts w:ascii="Times New Roman" w:hAnsi="Times New Roman" w:eastAsia="Times New Roman"/>
          <w:b w:val="0"/>
          <w:i w:val="0"/>
          <w:color w:val="191919"/>
          <w:sz w:val="21"/>
        </w:rPr>
        <w:t>.</w:t>
      </w:r>
    </w:p>
    <w:p>
      <w:pPr>
        <w:pStyle w:val="ListNumber"/>
        <w:keepNext w:val="0"/>
        <w:spacing w:line="312" w:lineRule="auto" w:before="0" w:after="60"/>
      </w:pPr>
      <w:r>
        <w:rPr>
          <w:rFonts w:ascii="Times New Roman" w:hAnsi="Times New Roman" w:eastAsia="Times New Roman"/>
          <w:b w:val="0"/>
          <w:i w:val="0"/>
          <w:color w:val="191919"/>
          <w:sz w:val="21"/>
        </w:rPr>
        <w:t>Un prototipo funcional o adaptación verificable sobre Symphony.</w:t>
      </w:r>
    </w:p>
    <w:p>
      <w:pPr>
        <w:pStyle w:val="ListNumber"/>
        <w:keepNext w:val="0"/>
        <w:spacing w:line="312" w:lineRule="auto" w:before="0" w:after="60"/>
      </w:pPr>
      <w:r>
        <w:rPr>
          <w:rFonts w:ascii="Times New Roman" w:hAnsi="Times New Roman" w:eastAsia="Times New Roman"/>
          <w:b w:val="0"/>
          <w:i w:val="0"/>
          <w:color w:val="191919"/>
          <w:sz w:val="21"/>
        </w:rPr>
        <w:t>Una matriz de trazabilidad vacancia → requisito → componente → prueba → métrica.</w:t>
      </w:r>
    </w:p>
    <w:p>
      <w:pPr>
        <w:pStyle w:val="ListNumber"/>
        <w:keepNext w:val="0"/>
        <w:spacing w:line="312" w:lineRule="auto" w:before="0" w:after="60"/>
      </w:pPr>
      <w:r>
        <w:rPr>
          <w:rFonts w:ascii="Times New Roman" w:hAnsi="Times New Roman" w:eastAsia="Times New Roman"/>
          <w:b w:val="0"/>
          <w:i w:val="0"/>
          <w:color w:val="191919"/>
          <w:sz w:val="21"/>
        </w:rPr>
        <w:t>Un conjunto de pruebas basales del software.</w:t>
      </w:r>
    </w:p>
    <w:p>
      <w:pPr>
        <w:pStyle w:val="ListNumber"/>
        <w:keepNext w:val="0"/>
        <w:spacing w:line="312" w:lineRule="auto" w:before="0" w:after="60"/>
      </w:pPr>
      <w:r>
        <w:rPr>
          <w:rFonts w:ascii="Times New Roman" w:hAnsi="Times New Roman" w:eastAsia="Times New Roman"/>
          <w:b w:val="0"/>
          <w:i w:val="0"/>
          <w:color w:val="191919"/>
          <w:sz w:val="21"/>
        </w:rPr>
        <w:t>Un conjunto de casos de prueba sobre escenarios reales reproducibles.</w:t>
      </w:r>
    </w:p>
    <w:p>
      <w:pPr>
        <w:pStyle w:val="ListNumber"/>
        <w:keepNext w:val="0"/>
        <w:spacing w:line="312" w:lineRule="auto" w:before="0" w:after="60"/>
      </w:pPr>
      <w:r>
        <w:rPr>
          <w:rFonts w:ascii="Times New Roman" w:hAnsi="Times New Roman" w:eastAsia="Times New Roman"/>
          <w:b w:val="0"/>
          <w:i w:val="0"/>
          <w:color w:val="191919"/>
          <w:sz w:val="21"/>
        </w:rPr>
        <w:t>Un análisis de resultados, límites y riesgos.</w:t>
      </w:r>
    </w:p>
    <w:p>
      <w:pPr>
        <w:pStyle w:val="ListNumber"/>
        <w:keepNext w:val="0"/>
        <w:spacing w:line="312" w:lineRule="auto" w:before="0" w:after="60"/>
      </w:pPr>
      <w:r>
        <w:rPr>
          <w:rFonts w:ascii="Times New Roman" w:hAnsi="Times New Roman" w:eastAsia="Times New Roman"/>
          <w:b w:val="0"/>
          <w:i w:val="0"/>
          <w:color w:val="191919"/>
          <w:sz w:val="21"/>
        </w:rPr>
        <w:t>Documentación técnica versionada en el repositorio.</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13. Referencias</w:t>
      </w:r>
    </w:p>
    <w:p>
      <w:pPr>
        <w:keepNext w:val="0"/>
        <w:spacing w:line="324" w:lineRule="auto" w:before="0" w:after="100"/>
      </w:pPr>
      <w:r>
        <w:rPr>
          <w:rFonts w:ascii="Times New Roman" w:hAnsi="Times New Roman" w:eastAsia="Times New Roman"/>
          <w:b w:val="0"/>
          <w:i w:val="0"/>
          <w:color w:val="191919"/>
          <w:sz w:val="22"/>
        </w:rPr>
        <w:t xml:space="preserve">Chen, C. (2026). </w:t>
      </w:r>
      <w:r>
        <w:rPr>
          <w:rFonts w:ascii="Times New Roman" w:hAnsi="Times New Roman" w:eastAsia="Times New Roman"/>
          <w:b w:val="0"/>
          <w:i/>
          <w:color w:val="191919"/>
          <w:sz w:val="22"/>
        </w:rPr>
        <w:t>Unlocking the Codex harness: How we built the App Server</w:t>
      </w:r>
      <w:r>
        <w:rPr>
          <w:rFonts w:ascii="Times New Roman" w:hAnsi="Times New Roman" w:eastAsia="Times New Roman"/>
          <w:b w:val="0"/>
          <w:i w:val="0"/>
          <w:color w:val="191919"/>
          <w:sz w:val="22"/>
        </w:rPr>
        <w:t>. OpenAI. Recuperado el 8 de mayo de 2026, de [https://openai.com/index/unlocking-the-codex-harness/](https://openai.com/index/unlocking-the-codex-harness/)</w:t>
      </w:r>
    </w:p>
    <w:p>
      <w:pPr>
        <w:keepNext w:val="0"/>
        <w:spacing w:line="324" w:lineRule="auto" w:before="0" w:after="100"/>
      </w:pPr>
      <w:r>
        <w:rPr>
          <w:rFonts w:ascii="Times New Roman" w:hAnsi="Times New Roman" w:eastAsia="Times New Roman"/>
          <w:b w:val="0"/>
          <w:i w:val="0"/>
          <w:color w:val="191919"/>
          <w:sz w:val="22"/>
        </w:rPr>
        <w:t xml:space="preserve">Dip, G. (2026a). </w:t>
      </w:r>
      <w:r>
        <w:rPr>
          <w:rFonts w:ascii="Times New Roman" w:hAnsi="Times New Roman" w:eastAsia="Times New Roman"/>
          <w:b w:val="0"/>
          <w:i/>
          <w:color w:val="191919"/>
          <w:sz w:val="22"/>
        </w:rPr>
        <w:t>gaspardip/symphony</w:t>
      </w:r>
      <w:r>
        <w:rPr>
          <w:rFonts w:ascii="Times New Roman" w:hAnsi="Times New Roman" w:eastAsia="Times New Roman"/>
          <w:b w:val="0"/>
          <w:i w:val="0"/>
          <w:color w:val="191919"/>
          <w:sz w:val="22"/>
        </w:rPr>
        <w:t xml:space="preserve"> [Repositorio GitHub]. GitHub. Recuperado el 8 de mayo de 2026, de [https://github.com/gaspardip/symphony](https://github.com/gaspardip/symphony)</w:t>
      </w:r>
    </w:p>
    <w:p>
      <w:pPr>
        <w:keepNext w:val="0"/>
        <w:spacing w:line="324" w:lineRule="auto" w:before="0" w:after="100"/>
      </w:pPr>
      <w:r>
        <w:rPr>
          <w:rFonts w:ascii="Times New Roman" w:hAnsi="Times New Roman" w:eastAsia="Times New Roman"/>
          <w:b w:val="0"/>
          <w:i w:val="0"/>
          <w:color w:val="191919"/>
          <w:sz w:val="22"/>
        </w:rPr>
        <w:t xml:space="preserve">Dip, G. (2026b). </w:t>
      </w:r>
      <w:r>
        <w:rPr>
          <w:rFonts w:ascii="Times New Roman" w:hAnsi="Times New Roman" w:eastAsia="Times New Roman"/>
          <w:b w:val="0"/>
          <w:i/>
          <w:color w:val="191919"/>
          <w:sz w:val="22"/>
        </w:rPr>
        <w:t>SPEC.md</w:t>
      </w:r>
      <w:r>
        <w:rPr>
          <w:rFonts w:ascii="Times New Roman" w:hAnsi="Times New Roman" w:eastAsia="Times New Roman"/>
          <w:b w:val="0"/>
          <w:i w:val="0"/>
          <w:color w:val="191919"/>
          <w:sz w:val="22"/>
        </w:rPr>
        <w:t xml:space="preserve"> [Archivo en repositorio GitHub]. GitHub. Recuperado el 8 de mayo de 2026, de [https://github.com/gaspardip/symphony/blob/main/SPEC.md](https://github.com/gaspardip/symphony/blob/main/SPEC.md)</w:t>
      </w:r>
    </w:p>
    <w:p>
      <w:pPr>
        <w:keepNext w:val="0"/>
        <w:spacing w:line="324" w:lineRule="auto" w:before="0" w:after="100"/>
      </w:pPr>
      <w:r>
        <w:rPr>
          <w:rFonts w:ascii="Times New Roman" w:hAnsi="Times New Roman" w:eastAsia="Times New Roman"/>
          <w:b w:val="0"/>
          <w:i w:val="0"/>
          <w:color w:val="191919"/>
          <w:sz w:val="22"/>
        </w:rPr>
        <w:t xml:space="preserve">Dip, G. (2026c). </w:t>
      </w:r>
      <w:r>
        <w:rPr>
          <w:rFonts w:ascii="Times New Roman" w:hAnsi="Times New Roman" w:eastAsia="Times New Roman"/>
          <w:b w:val="0"/>
          <w:i/>
          <w:color w:val="191919"/>
          <w:sz w:val="22"/>
        </w:rPr>
        <w:t>architecture.md</w:t>
      </w:r>
      <w:r>
        <w:rPr>
          <w:rFonts w:ascii="Times New Roman" w:hAnsi="Times New Roman" w:eastAsia="Times New Roman"/>
          <w:b w:val="0"/>
          <w:i w:val="0"/>
          <w:color w:val="191919"/>
          <w:sz w:val="22"/>
        </w:rPr>
        <w:t xml:space="preserve"> [Archivo en repositorio GitHub]. GitHub. Recuperado el 8 de mayo de 2026, de [https://github.com/gaspardip/symphony/blob/main/.symphony/knowledge/architecture.md](https://github.com/gaspardip/symphony/blob/main/.symphony/knowledge/architecture.md)</w:t>
      </w:r>
    </w:p>
    <w:p>
      <w:pPr>
        <w:keepNext w:val="0"/>
        <w:spacing w:line="324" w:lineRule="auto" w:before="0" w:after="100"/>
      </w:pPr>
      <w:r>
        <w:rPr>
          <w:rFonts w:ascii="Times New Roman" w:hAnsi="Times New Roman" w:eastAsia="Times New Roman"/>
          <w:b w:val="0"/>
          <w:i w:val="0"/>
          <w:color w:val="191919"/>
          <w:sz w:val="22"/>
        </w:rPr>
        <w:t xml:space="preserve">Dip, G. (2026d). </w:t>
      </w:r>
      <w:r>
        <w:rPr>
          <w:rFonts w:ascii="Times New Roman" w:hAnsi="Times New Roman" w:eastAsia="Times New Roman"/>
          <w:b w:val="0"/>
          <w:i/>
          <w:color w:val="191919"/>
          <w:sz w:val="22"/>
        </w:rPr>
        <w:t>product.md</w:t>
      </w:r>
      <w:r>
        <w:rPr>
          <w:rFonts w:ascii="Times New Roman" w:hAnsi="Times New Roman" w:eastAsia="Times New Roman"/>
          <w:b w:val="0"/>
          <w:i w:val="0"/>
          <w:color w:val="191919"/>
          <w:sz w:val="22"/>
        </w:rPr>
        <w:t xml:space="preserve"> [Archivo en repositorio GitHub]. GitHub. Recuperado el 8 de mayo de 2026, de [https://github.com/gaspardip/symphony/blob/main/.symphony/knowledge/product.md](https://github.com/gaspardip/symphony/blob/main/.symphony/knowledge/product.md)</w:t>
      </w:r>
    </w:p>
    <w:p>
      <w:pPr>
        <w:keepNext w:val="0"/>
        <w:spacing w:line="324" w:lineRule="auto" w:before="0" w:after="100"/>
      </w:pPr>
      <w:r>
        <w:rPr>
          <w:rFonts w:ascii="Times New Roman" w:hAnsi="Times New Roman" w:eastAsia="Times New Roman"/>
          <w:b w:val="0"/>
          <w:i w:val="0"/>
          <w:color w:val="191919"/>
          <w:sz w:val="22"/>
        </w:rPr>
        <w:t xml:space="preserve">Dip, G. (2026e). </w:t>
      </w:r>
      <w:r>
        <w:rPr>
          <w:rFonts w:ascii="Times New Roman" w:hAnsi="Times New Roman" w:eastAsia="Times New Roman"/>
          <w:b w:val="0"/>
          <w:i/>
          <w:color w:val="191919"/>
          <w:sz w:val="22"/>
        </w:rPr>
        <w:t>AGENT_HARNESS.md</w:t>
      </w:r>
      <w:r>
        <w:rPr>
          <w:rFonts w:ascii="Times New Roman" w:hAnsi="Times New Roman" w:eastAsia="Times New Roman"/>
          <w:b w:val="0"/>
          <w:i w:val="0"/>
          <w:color w:val="191919"/>
          <w:sz w:val="22"/>
        </w:rPr>
        <w:t xml:space="preserve"> [Archivo en repositorio GitHub]. GitHub. Recuperado el 8 de mayo de 2026, de [https://github.com/gaspardip/symphony/blob/main/docs/AGENT_HARNESS.md](https://github.com/gaspardip/symphony/blob/main/docs/AGENT_HARNESS.md)</w:t>
      </w:r>
    </w:p>
    <w:p>
      <w:pPr>
        <w:keepNext w:val="0"/>
        <w:spacing w:line="324" w:lineRule="auto" w:before="0" w:after="100"/>
      </w:pPr>
      <w:r>
        <w:rPr>
          <w:rFonts w:ascii="Times New Roman" w:hAnsi="Times New Roman" w:eastAsia="Times New Roman"/>
          <w:b w:val="0"/>
          <w:i w:val="0"/>
          <w:color w:val="191919"/>
          <w:sz w:val="22"/>
        </w:rPr>
        <w:t xml:space="preserve">Dip, G. (2026f). </w:t>
      </w:r>
      <w:r>
        <w:rPr>
          <w:rFonts w:ascii="Times New Roman" w:hAnsi="Times New Roman" w:eastAsia="Times New Roman"/>
          <w:b w:val="0"/>
          <w:i/>
          <w:color w:val="191919"/>
          <w:sz w:val="22"/>
        </w:rPr>
        <w:t>harness.yml</w:t>
      </w:r>
      <w:r>
        <w:rPr>
          <w:rFonts w:ascii="Times New Roman" w:hAnsi="Times New Roman" w:eastAsia="Times New Roman"/>
          <w:b w:val="0"/>
          <w:i w:val="0"/>
          <w:color w:val="191919"/>
          <w:sz w:val="22"/>
        </w:rPr>
        <w:t xml:space="preserve"> [Archivo en repositorio GitHub]. GitHub. Recuperado el 8 de mayo de 2026, de [https://github.com/gaspardip/symphony/blob/main/.symphony/harness.yml](https://github.com/gaspardip/symphony/blob/main/.symphony/harness.yml)</w:t>
      </w:r>
    </w:p>
    <w:p>
      <w:pPr>
        <w:keepNext w:val="0"/>
        <w:spacing w:line="324" w:lineRule="auto" w:before="0" w:after="100"/>
      </w:pPr>
      <w:r>
        <w:rPr>
          <w:rFonts w:ascii="Times New Roman" w:hAnsi="Times New Roman" w:eastAsia="Times New Roman"/>
          <w:b w:val="0"/>
          <w:i w:val="0"/>
          <w:color w:val="191919"/>
          <w:sz w:val="22"/>
        </w:rPr>
        <w:t xml:space="preserve">Elixir. (2026). </w:t>
      </w:r>
      <w:r>
        <w:rPr>
          <w:rFonts w:ascii="Times New Roman" w:hAnsi="Times New Roman" w:eastAsia="Times New Roman"/>
          <w:b w:val="0"/>
          <w:i/>
          <w:color w:val="191919"/>
          <w:sz w:val="22"/>
        </w:rPr>
        <w:t>Elixir documentation</w:t>
      </w:r>
      <w:r>
        <w:rPr>
          <w:rFonts w:ascii="Times New Roman" w:hAnsi="Times New Roman" w:eastAsia="Times New Roman"/>
          <w:b w:val="0"/>
          <w:i w:val="0"/>
          <w:color w:val="191919"/>
          <w:sz w:val="22"/>
        </w:rPr>
        <w:t>. Recuperado el 8 de mayo de 2026, de [https://elixir-lang.org/docs.html](https://elixir-lang.org/docs.html)</w:t>
      </w:r>
    </w:p>
    <w:p>
      <w:pPr>
        <w:keepNext w:val="0"/>
        <w:spacing w:line="324" w:lineRule="auto" w:before="0" w:after="100"/>
      </w:pPr>
      <w:r>
        <w:rPr>
          <w:rFonts w:ascii="Times New Roman" w:hAnsi="Times New Roman" w:eastAsia="Times New Roman"/>
          <w:b w:val="0"/>
          <w:i w:val="0"/>
          <w:color w:val="191919"/>
          <w:sz w:val="22"/>
        </w:rPr>
        <w:t xml:space="preserve">GitHub Docs. (2026a). </w:t>
      </w:r>
      <w:r>
        <w:rPr>
          <w:rFonts w:ascii="Times New Roman" w:hAnsi="Times New Roman" w:eastAsia="Times New Roman"/>
          <w:b w:val="0"/>
          <w:i/>
          <w:color w:val="191919"/>
          <w:sz w:val="22"/>
        </w:rPr>
        <w:t>About GitHub Copilot cloud agent</w:t>
      </w:r>
      <w:r>
        <w:rPr>
          <w:rFonts w:ascii="Times New Roman" w:hAnsi="Times New Roman" w:eastAsia="Times New Roman"/>
          <w:b w:val="0"/>
          <w:i w:val="0"/>
          <w:color w:val="191919"/>
          <w:sz w:val="22"/>
        </w:rPr>
        <w:t>. Recuperado el 8 de mayo de 2026, de [https://docs.github.com/copilot/concepts/about-copilot-coding-agent](https://docs.github.com/copilot/concepts/about-copilot-coding-agent)</w:t>
      </w:r>
    </w:p>
    <w:p>
      <w:pPr>
        <w:keepNext w:val="0"/>
        <w:spacing w:line="324" w:lineRule="auto" w:before="0" w:after="100"/>
      </w:pPr>
      <w:r>
        <w:rPr>
          <w:rFonts w:ascii="Times New Roman" w:hAnsi="Times New Roman" w:eastAsia="Times New Roman"/>
          <w:b w:val="0"/>
          <w:i w:val="0"/>
          <w:color w:val="191919"/>
          <w:sz w:val="22"/>
        </w:rPr>
        <w:t xml:space="preserve">GitHub Docs. (2026b). </w:t>
      </w:r>
      <w:r>
        <w:rPr>
          <w:rFonts w:ascii="Times New Roman" w:hAnsi="Times New Roman" w:eastAsia="Times New Roman"/>
          <w:b w:val="0"/>
          <w:i/>
          <w:color w:val="191919"/>
          <w:sz w:val="22"/>
        </w:rPr>
        <w:t>About protected branches</w:t>
      </w:r>
      <w:r>
        <w:rPr>
          <w:rFonts w:ascii="Times New Roman" w:hAnsi="Times New Roman" w:eastAsia="Times New Roman"/>
          <w:b w:val="0"/>
          <w:i w:val="0"/>
          <w:color w:val="191919"/>
          <w:sz w:val="22"/>
        </w:rPr>
        <w:t>. Recuperado el 8 de mayo de 2026, de [https://docs.github.com/articles/about-protected-branches](https://docs.github.com/articles/about-protected-branches)</w:t>
      </w:r>
    </w:p>
    <w:p>
      <w:pPr>
        <w:keepNext w:val="0"/>
        <w:spacing w:line="324" w:lineRule="auto" w:before="0" w:after="100"/>
      </w:pPr>
      <w:r>
        <w:rPr>
          <w:rFonts w:ascii="Times New Roman" w:hAnsi="Times New Roman" w:eastAsia="Times New Roman"/>
          <w:b w:val="0"/>
          <w:i w:val="0"/>
          <w:color w:val="191919"/>
          <w:sz w:val="22"/>
        </w:rPr>
        <w:t xml:space="preserve">GitHub Docs. (2026c). </w:t>
      </w:r>
      <w:r>
        <w:rPr>
          <w:rFonts w:ascii="Times New Roman" w:hAnsi="Times New Roman" w:eastAsia="Times New Roman"/>
          <w:b w:val="0"/>
          <w:i/>
          <w:color w:val="191919"/>
          <w:sz w:val="22"/>
        </w:rPr>
        <w:t>GitHub Actions documentation</w:t>
      </w:r>
      <w:r>
        <w:rPr>
          <w:rFonts w:ascii="Times New Roman" w:hAnsi="Times New Roman" w:eastAsia="Times New Roman"/>
          <w:b w:val="0"/>
          <w:i w:val="0"/>
          <w:color w:val="191919"/>
          <w:sz w:val="22"/>
        </w:rPr>
        <w:t>. Recuperado el 8 de mayo de 2026, de [https://docs.github.com/en/actions](https://docs.github.com/en/actions)</w:t>
      </w:r>
    </w:p>
    <w:p>
      <w:pPr>
        <w:keepNext w:val="0"/>
        <w:spacing w:line="324" w:lineRule="auto" w:before="0" w:after="100"/>
      </w:pPr>
      <w:r>
        <w:rPr>
          <w:rFonts w:ascii="Times New Roman" w:hAnsi="Times New Roman" w:eastAsia="Times New Roman"/>
          <w:b w:val="0"/>
          <w:i w:val="0"/>
          <w:color w:val="191919"/>
          <w:sz w:val="22"/>
        </w:rPr>
        <w:t xml:space="preserve">IEEE Standards Association. (1998). </w:t>
      </w:r>
      <w:r>
        <w:rPr>
          <w:rFonts w:ascii="Times New Roman" w:hAnsi="Times New Roman" w:eastAsia="Times New Roman"/>
          <w:b w:val="0"/>
          <w:i/>
          <w:color w:val="191919"/>
          <w:sz w:val="22"/>
        </w:rPr>
        <w:t>IEEE 830-1998: IEEE recommended practice for software requirements specifications</w:t>
      </w:r>
      <w:r>
        <w:rPr>
          <w:rFonts w:ascii="Times New Roman" w:hAnsi="Times New Roman" w:eastAsia="Times New Roman"/>
          <w:b w:val="0"/>
          <w:i w:val="0"/>
          <w:color w:val="191919"/>
          <w:sz w:val="22"/>
        </w:rPr>
        <w:t>. Recuperado el 8 de mayo de 2026, de [https://standards.ieee.org/standard/830-1998.html](https://standards.ieee.org/standard/830-1998.html)</w:t>
      </w:r>
    </w:p>
    <w:p>
      <w:pPr>
        <w:keepNext w:val="0"/>
        <w:spacing w:line="324" w:lineRule="auto" w:before="0" w:after="100"/>
      </w:pPr>
      <w:r>
        <w:rPr>
          <w:rFonts w:ascii="Times New Roman" w:hAnsi="Times New Roman" w:eastAsia="Times New Roman"/>
          <w:b w:val="0"/>
          <w:i w:val="0"/>
          <w:color w:val="191919"/>
          <w:sz w:val="22"/>
        </w:rPr>
        <w:t xml:space="preserve">ISO. (2018). </w:t>
      </w:r>
      <w:r>
        <w:rPr>
          <w:rFonts w:ascii="Times New Roman" w:hAnsi="Times New Roman" w:eastAsia="Times New Roman"/>
          <w:b w:val="0"/>
          <w:i/>
          <w:color w:val="191919"/>
          <w:sz w:val="22"/>
        </w:rPr>
        <w:t>ISO/IEC/IEEE 29148:2018 Systems and software engineering — Life cycle processes — Requirements engineering</w:t>
      </w:r>
      <w:r>
        <w:rPr>
          <w:rFonts w:ascii="Times New Roman" w:hAnsi="Times New Roman" w:eastAsia="Times New Roman"/>
          <w:b w:val="0"/>
          <w:i w:val="0"/>
          <w:color w:val="191919"/>
          <w:sz w:val="22"/>
        </w:rPr>
        <w:t>. Recuperado el 8 de mayo de 2026, de [https://www.iso.org/standard/72089.html](https://www.iso.org/standard/72089.html)</w:t>
      </w:r>
    </w:p>
    <w:p>
      <w:pPr>
        <w:keepNext w:val="0"/>
        <w:spacing w:line="324" w:lineRule="auto" w:before="0" w:after="100"/>
      </w:pPr>
      <w:r>
        <w:rPr>
          <w:rFonts w:ascii="Times New Roman" w:hAnsi="Times New Roman" w:eastAsia="Times New Roman"/>
          <w:b w:val="0"/>
          <w:i w:val="0"/>
          <w:color w:val="191919"/>
          <w:sz w:val="22"/>
        </w:rPr>
        <w:t xml:space="preserve">LangChain Docs. (2026a). </w:t>
      </w:r>
      <w:r>
        <w:rPr>
          <w:rFonts w:ascii="Times New Roman" w:hAnsi="Times New Roman" w:eastAsia="Times New Roman"/>
          <w:b w:val="0"/>
          <w:i/>
          <w:color w:val="191919"/>
          <w:sz w:val="22"/>
        </w:rPr>
        <w:t>LangGraph durable execution</w:t>
      </w:r>
      <w:r>
        <w:rPr>
          <w:rFonts w:ascii="Times New Roman" w:hAnsi="Times New Roman" w:eastAsia="Times New Roman"/>
          <w:b w:val="0"/>
          <w:i w:val="0"/>
          <w:color w:val="191919"/>
          <w:sz w:val="22"/>
        </w:rPr>
        <w:t>. Recuperado el 8 de mayo de 2026, de [https://docs.langchain.com/oss/python/langgraph/durable-execution](https://docs.langchain.com/oss/python/langgraph/durable-execution)</w:t>
      </w:r>
    </w:p>
    <w:p>
      <w:pPr>
        <w:keepNext w:val="0"/>
        <w:spacing w:line="324" w:lineRule="auto" w:before="0" w:after="100"/>
      </w:pPr>
      <w:r>
        <w:rPr>
          <w:rFonts w:ascii="Times New Roman" w:hAnsi="Times New Roman" w:eastAsia="Times New Roman"/>
          <w:b w:val="0"/>
          <w:i w:val="0"/>
          <w:color w:val="191919"/>
          <w:sz w:val="22"/>
        </w:rPr>
        <w:t xml:space="preserve">LangChain Docs. (2026b). </w:t>
      </w:r>
      <w:r>
        <w:rPr>
          <w:rFonts w:ascii="Times New Roman" w:hAnsi="Times New Roman" w:eastAsia="Times New Roman"/>
          <w:b w:val="0"/>
          <w:i/>
          <w:color w:val="191919"/>
          <w:sz w:val="22"/>
        </w:rPr>
        <w:t>Human-in-the-loop</w:t>
      </w:r>
      <w:r>
        <w:rPr>
          <w:rFonts w:ascii="Times New Roman" w:hAnsi="Times New Roman" w:eastAsia="Times New Roman"/>
          <w:b w:val="0"/>
          <w:i w:val="0"/>
          <w:color w:val="191919"/>
          <w:sz w:val="22"/>
        </w:rPr>
        <w:t>. Recuperado el 8 de mayo de 2026, de [https://docs.langchain.com/oss/python/langchain/human-in-the-loop](https://docs.langchain.com/oss/python/langchain/human-in-the-loop)</w:t>
      </w:r>
    </w:p>
    <w:p>
      <w:pPr>
        <w:keepNext w:val="0"/>
        <w:spacing w:line="324" w:lineRule="auto" w:before="0" w:after="100"/>
      </w:pPr>
      <w:r>
        <w:rPr>
          <w:rFonts w:ascii="Times New Roman" w:hAnsi="Times New Roman" w:eastAsia="Times New Roman"/>
          <w:b w:val="0"/>
          <w:i w:val="0"/>
          <w:color w:val="191919"/>
          <w:sz w:val="22"/>
        </w:rPr>
        <w:t xml:space="preserve">Lopopolo, R. (2026). </w:t>
      </w:r>
      <w:r>
        <w:rPr>
          <w:rFonts w:ascii="Times New Roman" w:hAnsi="Times New Roman" w:eastAsia="Times New Roman"/>
          <w:b w:val="0"/>
          <w:i/>
          <w:color w:val="191919"/>
          <w:sz w:val="22"/>
        </w:rPr>
        <w:t>Harness engineering: Leveraging Codex in an agent-first world</w:t>
      </w:r>
      <w:r>
        <w:rPr>
          <w:rFonts w:ascii="Times New Roman" w:hAnsi="Times New Roman" w:eastAsia="Times New Roman"/>
          <w:b w:val="0"/>
          <w:i w:val="0"/>
          <w:color w:val="191919"/>
          <w:sz w:val="22"/>
        </w:rPr>
        <w:t>. OpenAI. Recuperado el 8 de mayo de 2026, de [https://openai.com/index/harness-engineering/](https://openai.com/index/harness-engineering/)</w:t>
      </w:r>
    </w:p>
    <w:p>
      <w:pPr>
        <w:keepNext w:val="0"/>
        <w:spacing w:line="324" w:lineRule="auto" w:before="0" w:after="100"/>
      </w:pPr>
      <w:r>
        <w:rPr>
          <w:rFonts w:ascii="Times New Roman" w:hAnsi="Times New Roman" w:eastAsia="Times New Roman"/>
          <w:b w:val="0"/>
          <w:i w:val="0"/>
          <w:color w:val="191919"/>
          <w:sz w:val="22"/>
        </w:rPr>
        <w:t xml:space="preserve">Open Policy Agent. (2026). </w:t>
      </w:r>
      <w:r>
        <w:rPr>
          <w:rFonts w:ascii="Times New Roman" w:hAnsi="Times New Roman" w:eastAsia="Times New Roman"/>
          <w:b w:val="0"/>
          <w:i/>
          <w:color w:val="191919"/>
          <w:sz w:val="22"/>
        </w:rPr>
        <w:t>Open Policy Agent documentation</w:t>
      </w:r>
      <w:r>
        <w:rPr>
          <w:rFonts w:ascii="Times New Roman" w:hAnsi="Times New Roman" w:eastAsia="Times New Roman"/>
          <w:b w:val="0"/>
          <w:i w:val="0"/>
          <w:color w:val="191919"/>
          <w:sz w:val="22"/>
        </w:rPr>
        <w:t>. Recuperado el 8 de mayo de 2026, de [https://www.openpolicyagent.org/docs](https://www.openpolicyagent.org/docs)</w:t>
      </w:r>
    </w:p>
    <w:p>
      <w:pPr>
        <w:keepNext w:val="0"/>
        <w:spacing w:line="324" w:lineRule="auto" w:before="0" w:after="100"/>
      </w:pPr>
      <w:r>
        <w:rPr>
          <w:rFonts w:ascii="Times New Roman" w:hAnsi="Times New Roman" w:eastAsia="Times New Roman"/>
          <w:b w:val="0"/>
          <w:i w:val="0"/>
          <w:color w:val="191919"/>
          <w:sz w:val="22"/>
        </w:rPr>
        <w:t xml:space="preserve">OpenAI. (2026a). </w:t>
      </w:r>
      <w:r>
        <w:rPr>
          <w:rFonts w:ascii="Times New Roman" w:hAnsi="Times New Roman" w:eastAsia="Times New Roman"/>
          <w:b w:val="0"/>
          <w:i/>
          <w:color w:val="191919"/>
          <w:sz w:val="22"/>
        </w:rPr>
        <w:t>Symphony service specification</w:t>
      </w:r>
      <w:r>
        <w:rPr>
          <w:rFonts w:ascii="Times New Roman" w:hAnsi="Times New Roman" w:eastAsia="Times New Roman"/>
          <w:b w:val="0"/>
          <w:i w:val="0"/>
          <w:color w:val="191919"/>
          <w:sz w:val="22"/>
        </w:rPr>
        <w:t xml:space="preserve"> [Archivo en repositorio GitHub]. GitHub. Recuperado el 8 de mayo de 2026, de [https://github.com/openai/symphony/blob/main/SPEC.md](https://github.com/openai/symphony/blob/main/SPEC.md)</w:t>
      </w:r>
    </w:p>
    <w:p>
      <w:pPr>
        <w:keepNext w:val="0"/>
        <w:spacing w:line="324" w:lineRule="auto" w:before="0" w:after="100"/>
      </w:pPr>
      <w:r>
        <w:rPr>
          <w:rFonts w:ascii="Times New Roman" w:hAnsi="Times New Roman" w:eastAsia="Times New Roman"/>
          <w:b w:val="0"/>
          <w:i w:val="0"/>
          <w:color w:val="191919"/>
          <w:sz w:val="22"/>
        </w:rPr>
        <w:t xml:space="preserve">OpenAI. (2026b). </w:t>
      </w:r>
      <w:r>
        <w:rPr>
          <w:rFonts w:ascii="Times New Roman" w:hAnsi="Times New Roman" w:eastAsia="Times New Roman"/>
          <w:b w:val="0"/>
          <w:i/>
          <w:color w:val="191919"/>
          <w:sz w:val="22"/>
        </w:rPr>
        <w:t>Symphony Elixir</w:t>
      </w:r>
      <w:r>
        <w:rPr>
          <w:rFonts w:ascii="Times New Roman" w:hAnsi="Times New Roman" w:eastAsia="Times New Roman"/>
          <w:b w:val="0"/>
          <w:i w:val="0"/>
          <w:color w:val="191919"/>
          <w:sz w:val="22"/>
        </w:rPr>
        <w:t xml:space="preserve"> [Archivo en repositorio GitHub]. GitHub. Recuperado el 8 de mayo de 2026, de [https://github.com/openai/symphony/blob/main/elixir/README.md](https://github.com/openai/symphony/blob/main/elixir/README.md)</w:t>
      </w:r>
    </w:p>
    <w:p>
      <w:pPr>
        <w:keepNext w:val="0"/>
        <w:spacing w:line="324" w:lineRule="auto" w:before="0" w:after="100"/>
      </w:pPr>
      <w:r>
        <w:rPr>
          <w:rFonts w:ascii="Times New Roman" w:hAnsi="Times New Roman" w:eastAsia="Times New Roman"/>
          <w:b w:val="0"/>
          <w:i w:val="0"/>
          <w:color w:val="191919"/>
          <w:sz w:val="22"/>
        </w:rPr>
        <w:t xml:space="preserve">OpenHands Docs. (2026). </w:t>
      </w:r>
      <w:r>
        <w:rPr>
          <w:rFonts w:ascii="Times New Roman" w:hAnsi="Times New Roman" w:eastAsia="Times New Roman"/>
          <w:b w:val="0"/>
          <w:i/>
          <w:color w:val="191919"/>
          <w:sz w:val="22"/>
        </w:rPr>
        <w:t>OpenHands GitHub Action</w:t>
      </w:r>
      <w:r>
        <w:rPr>
          <w:rFonts w:ascii="Times New Roman" w:hAnsi="Times New Roman" w:eastAsia="Times New Roman"/>
          <w:b w:val="0"/>
          <w:i w:val="0"/>
          <w:color w:val="191919"/>
          <w:sz w:val="22"/>
        </w:rPr>
        <w:t>. Recuperado el 8 de mayo de 2026, de [https://docs.openhands.dev/openhands/usage/how-to/github-action](https://docs.openhands.dev/openhands/usage/how-to/github-action)</w:t>
      </w:r>
    </w:p>
    <w:p>
      <w:pPr>
        <w:keepNext w:val="0"/>
        <w:spacing w:line="324" w:lineRule="auto" w:before="0" w:after="100"/>
      </w:pPr>
      <w:r>
        <w:rPr>
          <w:rFonts w:ascii="Times New Roman" w:hAnsi="Times New Roman" w:eastAsia="Times New Roman"/>
          <w:b w:val="0"/>
          <w:i w:val="0"/>
          <w:color w:val="191919"/>
          <w:sz w:val="22"/>
        </w:rPr>
        <w:t xml:space="preserve">Phoenix Framework. (2026). </w:t>
      </w:r>
      <w:r>
        <w:rPr>
          <w:rFonts w:ascii="Times New Roman" w:hAnsi="Times New Roman" w:eastAsia="Times New Roman"/>
          <w:b w:val="0"/>
          <w:i/>
          <w:color w:val="191919"/>
          <w:sz w:val="22"/>
        </w:rPr>
        <w:t>Phoenix LiveView</w:t>
      </w:r>
      <w:r>
        <w:rPr>
          <w:rFonts w:ascii="Times New Roman" w:hAnsi="Times New Roman" w:eastAsia="Times New Roman"/>
          <w:b w:val="0"/>
          <w:i w:val="0"/>
          <w:color w:val="191919"/>
          <w:sz w:val="22"/>
        </w:rPr>
        <w:t xml:space="preserve"> [Repositorio GitHub]. GitHub. Recuperado el 8 de mayo de 2026, de [https://github.com/phoenixframework/phoenix_live_view](https://github.com/phoenixframework/phoenix_live_view)</w:t>
      </w:r>
    </w:p>
    <w:p>
      <w:pPr>
        <w:keepNext w:val="0"/>
        <w:spacing w:line="324" w:lineRule="auto" w:before="0" w:after="100"/>
      </w:pPr>
      <w:r>
        <w:rPr>
          <w:rFonts w:ascii="Times New Roman" w:hAnsi="Times New Roman" w:eastAsia="Times New Roman"/>
          <w:b w:val="0"/>
          <w:i w:val="0"/>
          <w:color w:val="191919"/>
          <w:sz w:val="22"/>
        </w:rPr>
        <w:t xml:space="preserve">Prometheus. (2026). </w:t>
      </w:r>
      <w:r>
        <w:rPr>
          <w:rFonts w:ascii="Times New Roman" w:hAnsi="Times New Roman" w:eastAsia="Times New Roman"/>
          <w:b w:val="0"/>
          <w:i/>
          <w:color w:val="191919"/>
          <w:sz w:val="22"/>
        </w:rPr>
        <w:t>Overview</w:t>
      </w:r>
      <w:r>
        <w:rPr>
          <w:rFonts w:ascii="Times New Roman" w:hAnsi="Times New Roman" w:eastAsia="Times New Roman"/>
          <w:b w:val="0"/>
          <w:i w:val="0"/>
          <w:color w:val="191919"/>
          <w:sz w:val="22"/>
        </w:rPr>
        <w:t>. Recuperado el 8 de mayo de 2026, de [https://prometheus.io/docs/introduction/overview/](https://prometheus.io/docs/introduction/overview/)</w:t>
      </w:r>
    </w:p>
    <w:p>
      <w:pPr>
        <w:keepNext w:val="0"/>
        <w:spacing w:line="240" w:lineRule="auto" w:before="80" w:after="140"/>
        <w:pBdr>
          <w:bottom w:val="single" w:sz="8" w:space="4" w:color="BFBFBF"/>
        </w:pBdr>
      </w:pPr>
    </w:p>
    <w:p>
      <w:pPr>
        <w:pStyle w:val="Heading2"/>
        <w:keepNext/>
        <w:spacing w:line="276" w:lineRule="auto" w:before="200" w:after="100"/>
      </w:pPr>
      <w:r>
        <w:rPr>
          <w:rFonts w:ascii="Times New Roman" w:hAnsi="Times New Roman" w:eastAsia="Times New Roman"/>
          <w:b/>
          <w:i w:val="0"/>
          <w:color w:val="17365D"/>
          <w:sz w:val="28"/>
        </w:rPr>
        <w:t>14. Anexos</w:t>
      </w:r>
    </w:p>
    <w:p>
      <w:pPr>
        <w:keepNext w:val="0"/>
        <w:spacing w:line="324" w:lineRule="auto" w:before="0" w:after="100"/>
      </w:pPr>
      <w:r>
        <w:rPr>
          <w:rFonts w:ascii="Times New Roman" w:hAnsi="Times New Roman" w:eastAsia="Times New Roman"/>
          <w:b w:val="0"/>
          <w:i w:val="0"/>
          <w:color w:val="191919"/>
          <w:sz w:val="22"/>
        </w:rPr>
        <w:t>Los anexos reúnen material de apoyo para lectura, trazabilidad y futura exportación del documento.</w:t>
      </w:r>
    </w:p>
    <w:p>
      <w:pPr>
        <w:pStyle w:val="Heading3"/>
        <w:keepNext/>
        <w:spacing w:line="276" w:lineRule="auto" w:before="120" w:after="60"/>
      </w:pPr>
      <w:r>
        <w:rPr>
          <w:rFonts w:ascii="Times New Roman" w:hAnsi="Times New Roman" w:eastAsia="Times New Roman"/>
          <w:b/>
          <w:i w:val="0"/>
          <w:color w:val="1F4E79"/>
          <w:sz w:val="24"/>
        </w:rPr>
        <w:t>Anexo A. Glosario de siglas y términos</w:t>
      </w:r>
    </w:p>
    <w:tbl>
      <w:tblPr>
        <w:tblStyle w:val="TableGrid"/>
        <w:tblW w:type="dxa" w:w="9072"/>
        <w:jc w:val="center"/>
        <w:tblLayout w:type="fixed"/>
        <w:tblLook w:firstColumn="1" w:firstRow="1" w:lastColumn="0" w:lastRow="0" w:noHBand="0" w:noVBand="1" w:val="04A0"/>
        <w:tblInd w:w="120" w:type="dxa"/>
      </w:tblPr>
      <w:tblGrid>
        <w:gridCol w:w="2600"/>
        <w:gridCol w:w="6472"/>
      </w:tblGrid>
      <w:tr>
        <w:trPr>
          <w:tblHeader w:val="true"/>
        </w:trPr>
        <w:tc>
          <w:tcPr>
            <w:tcW w:type="dxa" w:w="2600"/>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Término o sigla</w:t>
            </w:r>
          </w:p>
        </w:tc>
        <w:tc>
          <w:tcPr>
            <w:tcW w:type="dxa" w:w="6472"/>
            <w:shd w:fill="17365D"/>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i w:val="0"/>
                <w:color w:val="FFFFFF"/>
                <w:sz w:val="16"/>
              </w:rPr>
              <w:t>Definición</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IA</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Inteligencia Artificial.</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LLM</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Modelo de lenguaje de gran escala. Se mantiene la sigla por su uso extendido en la literatura técnica.</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Issue</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Tarea o ticket de trabajo registrado en un sistema de seguimiento.</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color w:val="191919"/>
                <w:sz w:val="15"/>
              </w:rPr>
              <w:t>Pull Request</w:t>
            </w:r>
            <w:r>
              <w:rPr>
                <w:rFonts w:ascii="Times New Roman" w:hAnsi="Times New Roman" w:eastAsia="Times New Roman"/>
                <w:b w:val="0"/>
                <w:i w:val="0"/>
                <w:color w:val="191919"/>
                <w:sz w:val="15"/>
              </w:rPr>
              <w:t>: solicitud de integración de cambios en un repositorio.</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CI</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Integración continua. Proceso automatizado de construcción, pruebas y validación de cambios.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CD</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Entrega o despliegue continuo, según el contexto.</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API</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Interfaz de programación de aplicaciones.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JSON</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Formato de intercambio de datos basado en JavaScript Object Notation.</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YAML</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Formato legible de serialización usado frecuentemente para configuración.</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OTP</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Open Telecom Platform, conjunto de bibliotecas y patrones del ecosistema Erlang/Elixir.</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HITL</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Human in the Loop: intervención humana dentro de un proceso automatizado.</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Runtime</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Capa de ejecución y coordinación responsable de controlar el flujo operativo.</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Runtime-owned</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Enfoque en el cual el runtime controla las invariantes del proceso, en lugar de depender sólo de prompts o supervisión humana informal.</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Proof gate</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Punto de control que exige evidencia verificable antes de avanzar.</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Policy-as-code</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Definición de políticas como artefactos versionados, verificables y ejecutables.</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Harness</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Conjunto de herramientas, contratos, documentación, validadores y procesos que permiten operar agentes de manera más confiable dentro de un repositorio.</w:t>
            </w:r>
          </w:p>
        </w:tc>
      </w:tr>
      <w:tr>
        <w:tc>
          <w:tcPr>
            <w:tcW w:type="dxa" w:w="2600"/>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Handoff</w:t>
            </w:r>
          </w:p>
        </w:tc>
        <w:tc>
          <w:tcPr>
            <w:tcW w:type="dxa" w:w="6472"/>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Estado de transferencia hacia revisión humana, PR, integración continua u otra etapa definida por el workflow.</w:t>
            </w:r>
          </w:p>
        </w:tc>
      </w:tr>
      <w:tr>
        <w:tc>
          <w:tcPr>
            <w:tcW w:type="dxa" w:w="2600"/>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ERS</w:t>
            </w:r>
          </w:p>
        </w:tc>
        <w:tc>
          <w:tcPr>
            <w:tcW w:type="dxa" w:w="6472"/>
            <w:shd w:fill="F8FAFC"/>
            <w:vAlign w:val="center"/>
            <w:tcMar>
              <w:top w:w="90" w:type="dxa"/>
              <w:start w:w="100" w:type="dxa"/>
              <w:bottom w:w="90" w:type="dxa"/>
              <w:end w:w="100" w:type="dxa"/>
            </w:tcMar>
          </w:tcPr>
          <w:p>
            <w:pPr>
              <w:keepNext w:val="0"/>
              <w:spacing w:line="259" w:lineRule="auto" w:before="0" w:after="0"/>
            </w:pPr>
            <w:r/>
            <w:r>
              <w:rPr>
                <w:rFonts w:ascii="Times New Roman" w:hAnsi="Times New Roman" w:eastAsia="Times New Roman"/>
                <w:b w:val="0"/>
                <w:i w:val="0"/>
                <w:color w:val="191919"/>
                <w:sz w:val="15"/>
              </w:rPr>
              <w:t>Especificación de Requisitos de Software.</w:t>
            </w:r>
          </w:p>
        </w:tc>
      </w:tr>
    </w:tbl>
    <w:p>
      <w:pPr>
        <w:keepNext w:val="0"/>
        <w:spacing w:line="240" w:lineRule="auto" w:before="0" w:after="160"/>
      </w:pPr>
    </w:p>
    <w:p>
      <w:pPr>
        <w:keepNext/>
        <w:spacing w:line="276" w:lineRule="auto" w:before="40" w:after="100"/>
        <w:pBdr>
          <w:bottom w:val="single" w:sz="8" w:space="4" w:color="D9E2F3"/>
        </w:pBdr>
      </w:pPr>
      <w:r>
        <w:rPr>
          <w:rFonts w:ascii="Times New Roman" w:hAnsi="Times New Roman" w:eastAsia="Times New Roman"/>
          <w:b/>
          <w:i w:val="0"/>
          <w:color w:val="17365D"/>
          <w:sz w:val="19"/>
        </w:rPr>
        <w:t>Tabla 17. Glosario de siglas y términos.</w:t>
      </w:r>
    </w:p>
    <w:p>
      <w:pPr>
        <w:keepNext w:val="0"/>
        <w:spacing w:line="324" w:lineRule="auto" w:before="0" w:after="100"/>
      </w:pPr>
      <w:r>
        <w:rPr>
          <w:rFonts w:ascii="Times New Roman" w:hAnsi="Times New Roman" w:eastAsia="Times New Roman"/>
          <w:b w:val="0"/>
          <w:i w:val="0"/>
          <w:color w:val="191919"/>
          <w:sz w:val="22"/>
        </w:rPr>
        <w:t>La tabla concentra definiciones para consulta rápida. En el documento, las siglas principales se explican también en su primera aparición.</w:t>
      </w:r>
    </w:p>
    <w:p>
      <w:pPr>
        <w:pStyle w:val="Heading3"/>
        <w:keepNext/>
        <w:spacing w:line="276" w:lineRule="auto" w:before="120" w:after="60"/>
      </w:pPr>
      <w:r>
        <w:rPr>
          <w:rFonts w:ascii="Times New Roman" w:hAnsi="Times New Roman" w:eastAsia="Times New Roman"/>
          <w:b/>
          <w:i w:val="0"/>
          <w:color w:val="1F4E79"/>
          <w:sz w:val="24"/>
        </w:rPr>
        <w:t>Anexo B. Bibliografía complementaria</w:t>
      </w:r>
    </w:p>
    <w:p>
      <w:pPr>
        <w:keepNext w:val="0"/>
        <w:spacing w:line="324" w:lineRule="auto" w:before="0" w:after="100"/>
      </w:pPr>
      <w:r>
        <w:rPr>
          <w:rFonts w:ascii="Times New Roman" w:hAnsi="Times New Roman" w:eastAsia="Times New Roman"/>
          <w:b w:val="0"/>
          <w:i w:val="0"/>
          <w:color w:val="191919"/>
          <w:sz w:val="22"/>
        </w:rPr>
        <w:t xml:space="preserve">All Hands AI. (2026). </w:t>
      </w:r>
      <w:r>
        <w:rPr>
          <w:rFonts w:ascii="Times New Roman" w:hAnsi="Times New Roman" w:eastAsia="Times New Roman"/>
          <w:b w:val="0"/>
          <w:i/>
          <w:color w:val="191919"/>
          <w:sz w:val="22"/>
        </w:rPr>
        <w:t>openhands-github-action</w:t>
      </w:r>
      <w:r>
        <w:rPr>
          <w:rFonts w:ascii="Times New Roman" w:hAnsi="Times New Roman" w:eastAsia="Times New Roman"/>
          <w:b w:val="0"/>
          <w:i w:val="0"/>
          <w:color w:val="191919"/>
          <w:sz w:val="22"/>
        </w:rPr>
        <w:t xml:space="preserve"> [Repositorio GitHub]. GitHub. Recuperado el 8 de mayo de 2026, de [https://github.com/All-Hands-AI/openhands-github-action](https://github.com/All-Hands-AI/openhands-github-action)</w:t>
      </w:r>
    </w:p>
    <w:p>
      <w:pPr>
        <w:keepNext w:val="0"/>
        <w:spacing w:line="324" w:lineRule="auto" w:before="0" w:after="100"/>
      </w:pPr>
      <w:r>
        <w:rPr>
          <w:rFonts w:ascii="Times New Roman" w:hAnsi="Times New Roman" w:eastAsia="Times New Roman"/>
          <w:b w:val="0"/>
          <w:i w:val="0"/>
          <w:color w:val="191919"/>
          <w:sz w:val="22"/>
        </w:rPr>
        <w:t xml:space="preserve">GitHub Docs. (2026d). </w:t>
      </w:r>
      <w:r>
        <w:rPr>
          <w:rFonts w:ascii="Times New Roman" w:hAnsi="Times New Roman" w:eastAsia="Times New Roman"/>
          <w:b w:val="0"/>
          <w:i/>
          <w:color w:val="191919"/>
          <w:sz w:val="22"/>
        </w:rPr>
        <w:t>Managing cloud agents</w:t>
      </w:r>
      <w:r>
        <w:rPr>
          <w:rFonts w:ascii="Times New Roman" w:hAnsi="Times New Roman" w:eastAsia="Times New Roman"/>
          <w:b w:val="0"/>
          <w:i w:val="0"/>
          <w:color w:val="191919"/>
          <w:sz w:val="22"/>
        </w:rPr>
        <w:t>. Recuperado el 8 de mayo de 2026, de [https://docs.github.com/en/copilot/how-tos/use-copilot-agents/manage-agents](https://docs.github.com/en/copilot/how-tos/use-copilot-agents/manage-agents)</w:t>
      </w:r>
    </w:p>
    <w:p>
      <w:pPr>
        <w:keepNext w:val="0"/>
        <w:spacing w:line="324" w:lineRule="auto" w:before="0" w:after="100"/>
      </w:pPr>
      <w:r>
        <w:rPr>
          <w:rFonts w:ascii="Times New Roman" w:hAnsi="Times New Roman" w:eastAsia="Times New Roman"/>
          <w:b w:val="0"/>
          <w:i w:val="0"/>
          <w:color w:val="191919"/>
          <w:sz w:val="22"/>
        </w:rPr>
        <w:t xml:space="preserve">GitHub Docs. (2026e). </w:t>
      </w:r>
      <w:r>
        <w:rPr>
          <w:rFonts w:ascii="Times New Roman" w:hAnsi="Times New Roman" w:eastAsia="Times New Roman"/>
          <w:b w:val="0"/>
          <w:i/>
          <w:color w:val="191919"/>
          <w:sz w:val="22"/>
        </w:rPr>
        <w:t>Starting GitHub Copilot sessions</w:t>
      </w:r>
      <w:r>
        <w:rPr>
          <w:rFonts w:ascii="Times New Roman" w:hAnsi="Times New Roman" w:eastAsia="Times New Roman"/>
          <w:b w:val="0"/>
          <w:i w:val="0"/>
          <w:color w:val="191919"/>
          <w:sz w:val="22"/>
        </w:rPr>
        <w:t>. Recuperado el 8 de mayo de 2026, de [https://docs.github.com/en/copilot/how-tos/use-copilot-agents/cloud-agent/start-copilot-sessions](https://docs.github.com/en/copilot/how-tos/use-copilot-agents/cloud-agent/start-copilot-sessions)</w:t>
      </w:r>
    </w:p>
    <w:p>
      <w:pPr>
        <w:keepNext w:val="0"/>
        <w:spacing w:line="324" w:lineRule="auto" w:before="0" w:after="100"/>
      </w:pPr>
      <w:r>
        <w:rPr>
          <w:rFonts w:ascii="Times New Roman" w:hAnsi="Times New Roman" w:eastAsia="Times New Roman"/>
          <w:b w:val="0"/>
          <w:i w:val="0"/>
          <w:color w:val="191919"/>
          <w:sz w:val="22"/>
        </w:rPr>
        <w:t xml:space="preserve">LangChain Docs. (2026c). </w:t>
      </w:r>
      <w:r>
        <w:rPr>
          <w:rFonts w:ascii="Times New Roman" w:hAnsi="Times New Roman" w:eastAsia="Times New Roman"/>
          <w:b w:val="0"/>
          <w:i/>
          <w:color w:val="191919"/>
          <w:sz w:val="22"/>
        </w:rPr>
        <w:t>LangGraph documentation</w:t>
      </w:r>
      <w:r>
        <w:rPr>
          <w:rFonts w:ascii="Times New Roman" w:hAnsi="Times New Roman" w:eastAsia="Times New Roman"/>
          <w:b w:val="0"/>
          <w:i w:val="0"/>
          <w:color w:val="191919"/>
          <w:sz w:val="22"/>
        </w:rPr>
        <w:t>. Recuperado el 8 de mayo de 2026, de [https://docs.langchain.com/oss/python/langgraph/](https://docs.langchain.com/oss/python/langgraph/)</w:t>
      </w:r>
    </w:p>
    <w:p>
      <w:pPr>
        <w:keepNext w:val="0"/>
        <w:spacing w:line="324" w:lineRule="auto" w:before="0" w:after="100"/>
      </w:pPr>
      <w:r>
        <w:rPr>
          <w:rFonts w:ascii="Times New Roman" w:hAnsi="Times New Roman" w:eastAsia="Times New Roman"/>
          <w:b w:val="0"/>
          <w:i w:val="0"/>
          <w:color w:val="191919"/>
          <w:sz w:val="22"/>
        </w:rPr>
        <w:t xml:space="preserve">OpenAI. (2026c). </w:t>
      </w:r>
      <w:r>
        <w:rPr>
          <w:rFonts w:ascii="Times New Roman" w:hAnsi="Times New Roman" w:eastAsia="Times New Roman"/>
          <w:b w:val="0"/>
          <w:i/>
          <w:color w:val="191919"/>
          <w:sz w:val="22"/>
        </w:rPr>
        <w:t>An open-source spec for Codex orchestration: Symphony</w:t>
      </w:r>
      <w:r>
        <w:rPr>
          <w:rFonts w:ascii="Times New Roman" w:hAnsi="Times New Roman" w:eastAsia="Times New Roman"/>
          <w:b w:val="0"/>
          <w:i w:val="0"/>
          <w:color w:val="191919"/>
          <w:sz w:val="22"/>
        </w:rPr>
        <w:t>. Recuperado el 8 de mayo de 2026, de [https://openai.com/index/open-source-codex-orchestration-symphony/](https://openai.com/index/open-source-codex-orchestration-symphony/)</w:t>
      </w:r>
    </w:p>
    <w:p>
      <w:pPr>
        <w:keepNext w:val="0"/>
        <w:spacing w:line="324" w:lineRule="auto" w:before="0" w:after="100"/>
      </w:pPr>
      <w:r>
        <w:rPr>
          <w:rFonts w:ascii="Times New Roman" w:hAnsi="Times New Roman" w:eastAsia="Times New Roman"/>
          <w:b w:val="0"/>
          <w:i w:val="0"/>
          <w:color w:val="191919"/>
          <w:sz w:val="22"/>
        </w:rPr>
        <w:t xml:space="preserve">OpenAI Developers. (2026). </w:t>
      </w:r>
      <w:r>
        <w:rPr>
          <w:rFonts w:ascii="Times New Roman" w:hAnsi="Times New Roman" w:eastAsia="Times New Roman"/>
          <w:b w:val="0"/>
          <w:i/>
          <w:color w:val="191919"/>
          <w:sz w:val="22"/>
        </w:rPr>
        <w:t>OpenAI developers documentation</w:t>
      </w:r>
      <w:r>
        <w:rPr>
          <w:rFonts w:ascii="Times New Roman" w:hAnsi="Times New Roman" w:eastAsia="Times New Roman"/>
          <w:b w:val="0"/>
          <w:i w:val="0"/>
          <w:color w:val="191919"/>
          <w:sz w:val="22"/>
        </w:rPr>
        <w:t>. Recuperado el 8 de mayo de 2026, de [https://developers.openai.com/](https://developers.openai.com/)</w:t>
      </w:r>
    </w:p>
    <w:p>
      <w:pPr>
        <w:pStyle w:val="Heading3"/>
        <w:keepNext/>
        <w:spacing w:line="276" w:lineRule="auto" w:before="120" w:after="60"/>
      </w:pPr>
      <w:r>
        <w:rPr>
          <w:rFonts w:ascii="Times New Roman" w:hAnsi="Times New Roman" w:eastAsia="Times New Roman"/>
          <w:b/>
          <w:i w:val="0"/>
          <w:color w:val="1F4E79"/>
          <w:sz w:val="24"/>
        </w:rPr>
        <w:t>Anexo C. Cierre preliminar</w:t>
      </w:r>
    </w:p>
    <w:p>
      <w:pPr>
        <w:keepNext w:val="0"/>
        <w:spacing w:line="324" w:lineRule="auto" w:before="0" w:after="100"/>
      </w:pPr>
      <w:r>
        <w:rPr>
          <w:rFonts w:ascii="Times New Roman" w:hAnsi="Times New Roman" w:eastAsia="Times New Roman"/>
          <w:b w:val="0"/>
          <w:i w:val="0"/>
          <w:color w:val="191919"/>
          <w:sz w:val="22"/>
        </w:rPr>
        <w:t xml:space="preserve">La propuesta se orienta a estudiar y construir una arquitectura de runtime para delivery autónomo de software donde el foco no está en reemplazar al desarrollador ni en demostrar que un agente escribe mejor código, sino en controlar el proceso mediante límites explícitos, aislamiento, </w:t>
      </w:r>
      <w:r>
        <w:rPr>
          <w:rFonts w:ascii="Times New Roman" w:hAnsi="Times New Roman" w:eastAsia="Times New Roman"/>
          <w:b w:val="0"/>
          <w:i/>
          <w:color w:val="191919"/>
          <w:sz w:val="22"/>
        </w:rPr>
        <w:t>proof gates</w:t>
      </w:r>
      <w:r>
        <w:rPr>
          <w:rFonts w:ascii="Times New Roman" w:hAnsi="Times New Roman" w:eastAsia="Times New Roman"/>
          <w:b w:val="0"/>
          <w:i w:val="0"/>
          <w:color w:val="191919"/>
          <w:sz w:val="22"/>
        </w:rPr>
        <w:t>, políticas versionadas y observabilidad.</w:t>
      </w:r>
    </w:p>
    <w:p>
      <w:pPr>
        <w:keepNext w:val="0"/>
        <w:spacing w:line="324" w:lineRule="auto" w:before="0" w:after="100"/>
      </w:pPr>
      <w:r>
        <w:rPr>
          <w:rFonts w:ascii="Times New Roman" w:hAnsi="Times New Roman" w:eastAsia="Times New Roman"/>
          <w:b w:val="0"/>
          <w:i w:val="0"/>
          <w:color w:val="191919"/>
          <w:sz w:val="22"/>
        </w:rPr>
        <w:t>El aporte esperado es una solución acotada, verificable y alineada con una tesina de grado: un prototipo funcional, una formalización de arquitectura, una matriz de trazabilidad, criterios de aceptación cuantitativos y una evaluación sobre escenarios reproducibles.</w:t>
      </w:r>
    </w:p>
    <w:sectPr w:rsidR="00FC693F" w:rsidRPr="0006063C" w:rsidSect="00034616">
      <w:headerReference w:type="default" r:id="rId9"/>
      <w:footerReference w:type="default" r:id="rId10"/>
      <w:pgSz w:w="11906" w:h="16838"/>
      <w:pgMar w:top="1276" w:right="1332" w:bottom="1276" w:left="1332"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184" w:val="right"/>
      </w:tabs>
      <w:spacing w:line="240" w:lineRule="auto" w:before="0" w:after="0"/>
      <w:jc w:val="left"/>
      <w:pBdr>
        <w:top w:val="single" w:sz="8" w:space="4" w:color="BFBFBF"/>
      </w:pBdr>
    </w:pPr>
    <w:r>
      <w:rPr>
        <w:rFonts w:ascii="Times New Roman" w:hAnsi="Times New Roman" w:eastAsia="Times New Roman"/>
        <w:color w:val="555555"/>
        <w:sz w:val="17"/>
      </w:rPr>
    </w:r>
    <w:r>
      <w:rPr>
        <w:rFonts w:ascii="Times New Roman" w:hAnsi="Times New Roman" w:eastAsia="Times New Roman"/>
        <w:color w:val="555555"/>
        <w:sz w:val="17"/>
      </w:rPr>
      <w:t>Dip</w:t>
    </w:r>
    <w:r>
      <w:rPr>
        <w:rFonts w:ascii="Times New Roman" w:hAnsi="Times New Roman" w:eastAsia="Times New Roman"/>
        <w:color w:val="555555"/>
        <w:sz w:val="17"/>
      </w:rPr>
      <w:tab/>
    </w:r>
    <w:r>
      <w:rPr>
        <w:rFonts w:ascii="Times New Roman" w:hAnsi="Times New Roman" w:eastAsia="Times New Roman"/>
        <w:color w:val="555555"/>
        <w:sz w:val="17"/>
      </w:rPr>
      <w:t xml:space="preserve">Página </w:t>
    </w:r>
    <w:r>
      <w:rPr>
        <w:rFonts w:ascii="Times New Roman" w:hAnsi="Times New Roman" w:eastAsia="Times New Roman"/>
        <w:color w:val="55555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before="0" w:after="0"/>
      <w:jc w:val="center"/>
    </w:pPr>
    <w:r/>
    <w:r>
      <w:rPr>
        <w:rFonts w:ascii="Times New Roman" w:hAnsi="Times New Roman" w:eastAsia="Times New Roman"/>
        <w:color w:val="555555"/>
        <w:sz w:val="17"/>
      </w:rPr>
      <w:t>Arquitectura de runtime con proof gates para delivery autónomo de software basado en issues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80"/>
    </w:pPr>
    <w:rPr>
      <w:rFonts w:ascii="Times New Roman" w:hAnsi="Times New Roman" w:eastAsia="Times New Roman"/>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line="288" w:lineRule="auto"/>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line="288" w:lineRule="auto"/>
      <w:outlineLvl w:val="2"/>
    </w:pPr>
    <w:rPr>
      <w:rFonts w:asciiTheme="majorHAnsi" w:eastAsiaTheme="majorEastAsia" w:hAnsiTheme="majorHAnsi" w:cstheme="majorBidi" w:ascii="Times New Roman" w:hAnsi="Times New Roman" w:eastAsia="Times New Roman"/>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120" w:after="40" w:line="288" w:lineRule="auto"/>
      <w:outlineLvl w:val="3"/>
    </w:pPr>
    <w:rPr>
      <w:rFonts w:asciiTheme="majorHAnsi" w:eastAsiaTheme="majorEastAsia" w:hAnsiTheme="majorHAnsi" w:cstheme="majorBidi" w:ascii="Times New Roman" w:hAnsi="Times New Roman" w:eastAsia="Times New Roman"/>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60" w:lineRule="auto" w:before="0"/>
    </w:pPr>
    <w:rPr>
      <w:rFonts w:ascii="Times New Roman" w:hAnsi="Times New Roman" w:eastAsia="Times New Roman"/>
      <w:color w:val="191919"/>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