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equation</w:t>
      </w:r>
    </w:p>
    <w:p>
      <w:pPr>
        <w:rPr>
          <w:sz w:val="40"/>
        </w:rPr>
      </w:pPr>
      <m:oMathPara>
        <m:oMath>
          <m:f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r>
        <w:t>After equation</w:t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