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equation</w:t>
      </w:r>
    </w:p>
    <w:p>
      <m:oMathPara>
        <m:oMath>
          <m:f>
            <m:num>
              <m:r>
                <m:t>12</m:t>
              </m:r>
            </m:num>
            <m:den>
              <m:r>
                <m:t>345</m:t>
              </m:r>
            </m:den>
          </m:f>
        </m:oMath>
      </m:oMathPara>
    </w:p>
    <w:p>
      <w:r>
        <w:t>After equation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