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>
  <w:body>
    <w:p>
      <w:pPr>
        <w:sectPr/>
      </w:pPr>
      <w:r>
        <w:t>Body with an endnote</w:t>
      </w:r>
      <w:r>
        <w:endnoteReference w:id="1"/>
      </w:r>
    </w:p>
    <w:p>
      <w:r>
        <w:t>Second section text</w:t>
      </w:r>
    </w:p>
    <w:sectPr/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settings.xml><?xml version="1.0" encoding="utf-8"?>
<w:settings xmlns:w="http://schemas.openxmlformats.org/wordprocessingml/2006/main">
  <w:endnotePr>
    <w:pos w:val="sectEnd"/>
  </w:endnotePr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Relationship Type="http://schemas.openxmlformats.org/officeDocument/2006/relationships/settings" Target="/word/settings.xml" Id="Rbbb34cd754944f00" /></Relationships>
</file>