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>auto 20 Tall glyphs gyqp</w:t>
      </w:r>
    </w:p>
    <w:p>
      <w:pPr>
        <w:spacing w:before="0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  <w:t>Following auto 20</w:t>
      </w:r>
    </w:p>
    <w:sectPr>
      <w:pgSz w:w="12240" w:h="15840"/>
      <w:pgMar w:top="1440" w:right="1440" w:bottom="1440" w:left="1440"/>
    </w:sectPr>
  </w:body>
</w:document>
</file>