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RevisionNumber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DOCPROPERTY RevisionNumber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DOCPROPERTY RevisionNumber </w:instrText>
    </w:r>
    <w:r>
      <w:fldChar w:fldCharType="separate"/>
    </w:r>
    <w:r>
      <w:rPr>
        <w:noProof/>
      </w:rPr>
      <w:t>2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