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Plan de Pruebas – Fase 3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Proyecto SITRAC-ANCI · Asignatura Capstone (PTY4614)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 de Trazabilidad y Notificación Automática de Incidentes de Ciberseguridad a la ANCI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Empresa mandante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UltraPort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Equipo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 Ayala López y Benjamín Soto Aguilar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Docente guía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María Ignacia Cobo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 (borrador), 18 de octubre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Alcance temporal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final de pruebas, semanas 14 a 18 del plan de trabajo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Verificar que SITRAC-ANCI cumple los requisitos de la especificación (16 funcionales y 9 no funcionales) y, en particular, que calcula, controla y registra los plazos de la Ley N.° 21.663 (3 horas, 24 o 72 horas, y 15 días), conservando una trazabilidad auditable de cada incidente. Los resultados alimentarán mejoras al producto antes de la entrega final.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Alcance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Dentro del alcance: </w:t>
      </w:r>
      <w:r>
        <w:rPr>
          <w:rFonts w:ascii="Calibri" w:cs="Calibri" w:eastAsia="Calibri" w:hAnsi="Calibri"/>
          <w:sz w:val="21"/>
          <w:szCs w:val="21"/>
        </w:rPr>
        <w:t xml:space="preserve">recepción de tickets por webhook, cálculo y sellado de plazos, LifecycleAdvancerService, Consola SITRAC, registro manual con aprobación, historial de auditoría, catálogos y reglas de SLA, migraciones Evolve, servicios de notificación por correo y Teams (en Sandbox) y controles básicos de seguridad.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Fuera del alcance (hoy): </w:t>
      </w:r>
      <w:r>
        <w:rPr>
          <w:rFonts w:ascii="Calibri" w:cs="Calibri" w:eastAsia="Calibri" w:hAnsi="Calibri"/>
          <w:sz w:val="21"/>
          <w:szCs w:val="21"/>
        </w:rPr>
        <w:t xml:space="preserve">la consulta directa a la API de INVGATE, por falta de credenciales; el autocompletado de informes con plantillas de UltraPort y el mecanismo de contingencia sin INVGATE, ambos bloqueados a la espera de definiciones del mandante. Si estas condiciones cambian, se agregan casos de prueba.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Estrategia y niveles de prueba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9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se verifica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Unitarias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Cálculo de ventanas SLA, estados de urgencia y reglas de escalamiento.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Framework de pruebas de .NET, a confirmar contra el catálogo de tecnologías autorizadas de UltraPort (por ejemplo, xUnit). Reloj controlable para simular el paso del tiempo.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Webhook, base de datos, API, LifecycleAdvancerService, migraciones y notificaciones.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de datos SQL Server de pruebas con migraciones Evolve aplicadas desde cero; Mailtrap y Teams en Sandbox.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Sistema / funcionales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Flujos completos desde la Consola, con los casos INC-DEMO como datos de prueba.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Ejecución manual guiada por los casos de la sección 5, con captura de evidencia.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Aceptación (UAT)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los flujos y reglas coinciden con lo acordado con UltraPort.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Sesión con la contraparte técnica de UltraPort en entorno Sandbox y acta firmada.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funcionales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Seguridad, rendimiento y calidad del código.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Revisión de credenciales, pruebas de entradas maliciosas, carga simulada y análisis estático.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Regresión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las correcciones no rompan lo ya aprobado.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Repetición de los casos críticos tras cada corrección importante.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Entorno y datos de prueba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Backend en .NET 8 y SQL Server, con la base de datos creada exclusivamente mediante las migraciones Evolve.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Consola SITRAC en un navegador actual, consumiendo la API local.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de demostración INC-DEMO-01 a INC-DEMO-12, que mezclan orígenes (INVGATE, correo de la ANCI y registro manual), clasificaciones (OIV y Esencial) y gravedades distintas.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Credenciales y cadenas de conexión de prueba guardadas en User Secrets, nunca en el repositorio.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Casos con fechas de toma de conocimiento ajustadas para cubrir los tres estados de urgencia (holgura, atención e incumplido) sin esperar horas reales.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Casos de prueba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Todos los casos parten en estado Pendiente. Prioridad: Crítica (bloquea la entrega), Alta, Media. La columna «Resp.» es una propuesta de reparto que puede ajustarse en la planificación del sprint.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Plazos legales y ciclo de vida del incidente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50"/>
        <w:gridCol w:w="2700"/>
        <w:gridCol w:w="3080"/>
        <w:gridCol w:w="880"/>
        <w:gridCol w:w="968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Recepción de un ticket por el webhook de INVGATE con datos válidos.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crea el incidente, se registra la toma de conocimiento y se sellan los plazos (aviso temprano 3 h, informe preliminar 24/72 h e informe final 15 días).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Webhook con datos inválidos o con un ticket ya recibido.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Respuesta de error controlada; no se crea un segundo incidente y queda registro del rechazo.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Unitaria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Cálculo de ventanas según la clasificación de la empresa.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OIV: 3 h / 24 h / 15 días. Esencial: 3 h / 72 h / 15 días.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Unitaria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Cálculo del estado de urgencia de un plazo.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Holgura: queda más del 33 % de la ventana y más de 1 h. Atención: queda 33 % o menos, o 1 h o menos. Incumplido: plazo vencido.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LifecycleAdvancerService evalúa un incidente cuyo plazo de 3 h venció.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incidente pasa de «En triage» a «Aviso enviado» y se registra un evento de acción automática con su motivo.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Dos evaluaciones simultáneas sobre el mismo incidente.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Ocurre un solo avance de estado; no hay eventos duplicados.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Ciclo completo: En triage, Aviso enviado, Preliminar enviado y Cerrado.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transiciones ocurren solo en ese orden y todas quedan en el historial.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Intento de cerrar un ticket sin Informe Final registrado.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acción está bloqueada y el sistema informa el motivo.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Consola SITRAC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50"/>
        <w:gridCol w:w="2700"/>
        <w:gridCol w:w="3080"/>
        <w:gridCol w:w="880"/>
        <w:gridCol w:w="968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CP-09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«Mi cola» ordena los casos por próximo plazo legal.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casos con menos tiempo restante aparecen primero.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Filtros Todos, OIV, Esencial y Urgentes y vencidos.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filtro muestra solo los casos que corresponden y el total coincide con la base de datos.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Indicadores superiores: incidentes activos, SLA críticos (menos de 1 h), SLA incumplidos y generados automáticamente.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cifra coincide con una consulta directa a la base de datos.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Actualización automática de la cola cada 60 segundos.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datos se refrescan sin perder el filtro activo.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Detalle del caso.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tres tarjetas de plazo y el historial corresponden al incidente seleccionado.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Acciones manuales y trazabilidad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50"/>
        <w:gridCol w:w="2700"/>
        <w:gridCol w:w="3080"/>
        <w:gridCol w:w="880"/>
        <w:gridCol w:w="968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manual de un incidente (canal Manual) y pantalla de aprobación.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incidente se crea con origen Manual y queda pendiente de aprobación.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Confirmar aviso enviado.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registra el evento firmado con el usuario y la hora del servidor.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Adjuntar informe sin documento o con un comentario de menos de 15 caracteres.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botón de registro permanece deshabilitado o la solicitud es rechazada.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Adjuntar un informe válido (preliminar o final).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registro se guarda en el historial con documento, comentario y firma. Depende de los endpoints POST, hoy pendientes.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Auditoría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Intento de editar o borrar un evento del historial, por pantalla o por API.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es posible; el historial solo admite nuevos registros.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CP-19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Aprobación de una respuesta o envío hacia la ANCI.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Basta la aprobación de cualquiera de los responsables habilitados y queda registrada.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 descartado como falso positivo.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Queda registrada la evidencia del descarte y su justificación.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Datos y migraciones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50"/>
        <w:gridCol w:w="2700"/>
        <w:gridCol w:w="3080"/>
        <w:gridCol w:w="880"/>
        <w:gridCol w:w="968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Aplicar las migraciones Evolve V0001 a V0006 sobre una base de datos vacía.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crean todas las tablas, las migraciones quedan registradas y no se vuelven a ejecutar.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Carga de catálogos y reglas, incluido el catálogo de 17 reglas de escalamiento.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estados oficiales (1 a 4) y las reglas coinciden con lo definido a partir de la Ley N.° 21.663.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Integridad referencial del modelo (39 claves foráneas).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inserciones inconsistentes son rechazadas por la base de datos.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Rodrigo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5.5 Notificaciones (sujetas a las definiciones de UltraPort)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50"/>
        <w:gridCol w:w="2700"/>
        <w:gridCol w:w="3080"/>
        <w:gridCol w:w="880"/>
        <w:gridCol w:w="968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 (Sandbox)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Envío de correo con MailKit y Mailtrap cuando un plazo se acerca o vence.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correo llega a Mailtrap con los datos del caso y el enlace a SITRAC.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 (Sandbox)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Envío a Microsoft Teams mediante Power Automate con Adaptive Card.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tarjeta llega con los datos del caso y el enlace a SITRAC.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Falla temporal del servicio de correo (patrón Outbox).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mensaje se reintenta y no se envía duplicado.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5.6 Seguridad, rendimiento y calidad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50"/>
        <w:gridCol w:w="2700"/>
        <w:gridCol w:w="3080"/>
        <w:gridCol w:w="880"/>
        <w:gridCol w:w="968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Revisión de credenciales y configuración.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credenciales en el repositorio ni en su historial; la aplicación no inicia si falta una variable obligatoria (ValidateOnStart).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Entradas maliciosas en el webhook y en los filtros (inyección SQL).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consultas parametrizadas impiden alterar la base de datos y la entrada es rechazada.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CP-29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Cola con un volumen alto de incidentes simulados.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tiempo de respuesta queda dentro del umbral que se acuerde con UltraPort.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Benjamín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CP-30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Calidad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Análisis estático del código con una herramienta autorizada por UltraPort (por ejemplo, SonarQube).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quedan vulnerabilidades críticas abiertas.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Ambos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Criterios de entrada, salida y aceptación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Entrada: </w:t>
      </w:r>
      <w:r>
        <w:rPr>
          <w:rFonts w:ascii="Calibri" w:cs="Calibri" w:eastAsia="Calibri" w:hAnsi="Calibri"/>
          <w:sz w:val="21"/>
          <w:szCs w:val="21"/>
        </w:rPr>
        <w:t xml:space="preserve">El Sprint 2 está cerrado, el entorno de pruebas es estable y los casos tienen datos preparados.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Salida: </w:t>
      </w:r>
      <w:r>
        <w:rPr>
          <w:rFonts w:ascii="Calibri" w:cs="Calibri" w:eastAsia="Calibri" w:hAnsi="Calibri"/>
          <w:sz w:val="21"/>
          <w:szCs w:val="21"/>
        </w:rPr>
        <w:t xml:space="preserve">Todos los casos críticos fueron ejecutados; no quedan defectos críticos ni altos abiertos; los defectos restantes están registrados con una decisión explícita (corregir, postergar o aceptar).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Aceptación: </w:t>
      </w:r>
      <w:r>
        <w:rPr>
          <w:rFonts w:ascii="Calibri" w:cs="Calibri" w:eastAsia="Calibri" w:hAnsi="Calibri"/>
          <w:sz w:val="21"/>
          <w:szCs w:val="21"/>
        </w:rPr>
        <w:t xml:space="preserve">La contraparte técnica de UltraPort valida en Sandbox los flujos 1 a 3 y deja constancia escrita.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Los umbrales de esta sección son una propuesta del equipo y deben confirmarse con la docente guía y con UltraPort.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Gestión de defectos y mejoras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falla se registra como un defecto (en el tablero Trello del proyecto o como issue en GitHub) con: caso asociado, pasos para reproducirlo, resultado obtenido y esperado, severidad (crítica, alta, media o baja), responsable y estado (abierto, en corrección, en reprueba o cerrado). Cada corrección se vincula a su commit mediante Conventional Commits y se vuelve a probar. Las mejoras que surjan de los resultados se priorizan en el backlog y se documentan en el informe final.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Cronograma propuesto (semanas 14 a 18)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1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Actividades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Preparar entorno y datos; pruebas unitarias de plazos y urgencia (CP-03, CP-04).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Entorno listo y primeros resultados.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Pruebas de integración: webhook, motor de ciclo de vida, migraciones y concurrencia (CP-01, 02, 05, 06, 21 a 23).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de ejecución y defectos.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Pruebas funcionales de la Consola y de acciones manuales; notificaciones en Sandbox (CP-07 a 20, 24 a 26).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Evidencias (capturas y video).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Pruebas de seguridad, rendimiento y calidad (CP-27 a 30); sesión de aceptación con UltraPort; correcciones.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Acta de aceptación.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Regresión, informe de resultados e informe final.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Informe de pruebas y mejoras.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Riesgos y dependencias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 o dependencia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Efecto en las pruebas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Credenciales de INVGATE aún no entregadas.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puede probar la consulta a su API.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Probar el webhook y dejar la API documentada como trabajo futuro.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Canales y responsables de notificación sin definir.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casos CP-24 a CP-26 pueden quedar solo en Sandbox.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Probar con Mailtrap y Power Automate; repetir cuando UltraPort defina los canales.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Endpoints POST de acciones aún no listos.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CP-15 y CP-17 no pueden ejecutarse completos.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Priorizarlos en el Sprint 2 y marcarlos como Bloqueados si no llegan a tiempo.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 de soporte de .NET 8 (10 de noviembre de 2026).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Riesgo de seguridad no cubrible con parches.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Queda documentado que .NET 8 es estándar de UltraPort y que fue advertido; se recomienda migrar.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Pocas semanas para ejecutar y corregir.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Defectos sin tiempo de reprueba.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Ejecutar primero los casos críticos y reservar la semana 18 para regresión.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Evidencias que se generarán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Registro de ejecución de cada caso (Anexo B), con capturas de pantalla.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Listado de defectos y su resolución, enlazado a los commits.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Acta de la sesión de aceptación con UltraPort.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Informe de resultados, con el porcentaje de casos aprobados, fallidos y bloqueados, y las mejoras realizadas.</w:t>
      </w:r>
    </w:p>
    <w:p>
      <w:pPr>
        <w:pStyle w:val="ListParagraph"/>
        <w:numPr>
          <w:ilvl w:val="0"/>
          <w:numId w:val="2"/>
        </w:numPr>
        <w:spacing w:after="40" w:before="2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Video de demostración del sistema funcionando, actualizado al cierre de la fase.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Anexo A. Observaciones del video de demostración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video de demostración (90 segundos) muestra el sistema funcionando con los casos INC-DEMO. Es una revisión exploratoria previa: sirve como evidencia preliminar y no reemplaza la ejecución formal de este plan.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se observa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Casos relacionados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«Mi cola» con indicadores, orden por próximo plazo y filtros OIV, Esencial y Urgentes y vencidos.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CP-09, CP-10, CP-11 y CP-12 (la cola se refresca sola cada minuto).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Detalle del caso con tres tarjetas de plazo (aviso temprano cumplido, informe preliminar en advertencia, informe final con holgura).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CP-03, CP-04 y CP-13.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Historial con un cambio de estado automático por vencimiento del plazo de 3 horas, marcado como acción del sistema.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CP-05 y CP-18.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Ventana «Adjuntar informe» con tipo, documento y comentario obligatorio de al menos 15 caracteres.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CP-16. La propia ventana indica que el guardado se activará cuando estén listos los endpoints POST, por lo que CP-17 sigue pendiente.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«Cerrar ticket» deshabilitado mientras no exista Informe Final.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CP-08.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Anexo B. Registro de ejecución (plantilla)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700"/>
        <w:gridCol w:w="1500"/>
        <w:gridCol w:w="1500"/>
        <w:gridCol w:w="2938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Ejecutado por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Defecto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Evidencia (archivo o enlace)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 / Fallido / Bloqueado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 / Fallido / Bloqueado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 / Fallido / Bloqueado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80" w:before="60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Control de versiones: 0.1, 18-10-2026, borrador inicial elaborado por el equipo a partir de la guía de la Fase 2 y del video de demostración.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SITRAC-ANCI · Plan de Pruebas Fase 3 ·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Fase 3 – SITRAC-ANCI</dc:title>
  <dc:creator>Rodrigo Ayala López y Benjamín Soto Aguilar</dc:creator>
  <cp:lastModifiedBy>Un-named</cp:lastModifiedBy>
  <cp:revision>1</cp:revision>
  <dcterms:created xsi:type="dcterms:W3CDTF">2026-10-18T23:02:12.675Z</dcterms:created>
  <dcterms:modified xsi:type="dcterms:W3CDTF">2026-10-18T23:02:12.682Z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