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FF32" w14:textId="77777777" w:rsidR="0003309E" w:rsidRDefault="0003309E" w:rsidP="0003309E"/>
    <w:p w14:paraId="60850E55"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2684AB5" w14:textId="77777777" w:rsidR="0003309E" w:rsidRDefault="0003309E" w:rsidP="0003309E">
                              <w:pPr>
                                <w:spacing w:after="0" w:line="240" w:lineRule="auto"/>
                                <w:rPr>
                                  <w:b/>
                                  <w:color w:val="FF0000"/>
                                  <w:sz w:val="48"/>
                                  <w:szCs w:val="48"/>
                                </w:rPr>
                              </w:pPr>
                            </w:p>
                            <w:p w14:paraId="4606BA53"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0B26E151"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6B83C5BE" w14:textId="77777777" w:rsidR="0003309E" w:rsidRDefault="0003309E" w:rsidP="0003309E">
      <w:pPr>
        <w:rPr>
          <w:rFonts w:cs="Calibri Light"/>
          <w:color w:val="595959" w:themeColor="text1" w:themeTint="A6"/>
          <w:sz w:val="24"/>
          <w:szCs w:val="24"/>
          <w:lang w:val="es-ES"/>
        </w:rPr>
      </w:pPr>
    </w:p>
    <w:p w14:paraId="3945F552" w14:textId="77777777" w:rsidR="0003309E" w:rsidRDefault="0003309E" w:rsidP="0003309E">
      <w:pPr>
        <w:rPr>
          <w:rFonts w:cs="Calibri Light"/>
          <w:color w:val="595959" w:themeColor="text1" w:themeTint="A6"/>
          <w:sz w:val="24"/>
          <w:szCs w:val="24"/>
          <w:lang w:val="es-ES"/>
        </w:rPr>
      </w:pPr>
    </w:p>
    <w:p w14:paraId="4BE128D3" w14:textId="77777777" w:rsidR="0003309E" w:rsidRDefault="0003309E" w:rsidP="0003309E">
      <w:pPr>
        <w:rPr>
          <w:rFonts w:cs="Calibri Light"/>
          <w:color w:val="595959" w:themeColor="text1" w:themeTint="A6"/>
          <w:sz w:val="24"/>
          <w:szCs w:val="24"/>
          <w:lang w:val="es-ES"/>
        </w:rPr>
      </w:pPr>
    </w:p>
    <w:p w14:paraId="17E7FEEC" w14:textId="77777777" w:rsidR="0003309E" w:rsidRDefault="0003309E" w:rsidP="0003309E">
      <w:pPr>
        <w:rPr>
          <w:rFonts w:cs="Calibri Light"/>
          <w:color w:val="595959" w:themeColor="text1" w:themeTint="A6"/>
          <w:sz w:val="24"/>
          <w:szCs w:val="24"/>
          <w:lang w:val="es-ES"/>
        </w:rPr>
      </w:pPr>
    </w:p>
    <w:p w14:paraId="3A2B5629" w14:textId="77777777" w:rsidR="0003309E" w:rsidRDefault="0003309E" w:rsidP="0003309E">
      <w:pPr>
        <w:rPr>
          <w:rFonts w:cs="Calibri Light"/>
          <w:color w:val="595959" w:themeColor="text1" w:themeTint="A6"/>
          <w:sz w:val="24"/>
          <w:szCs w:val="24"/>
          <w:lang w:val="es-ES"/>
        </w:rPr>
      </w:pPr>
    </w:p>
    <w:p w14:paraId="2B95461A" w14:textId="77777777" w:rsidR="0003309E" w:rsidRDefault="0003309E" w:rsidP="0003309E">
      <w:pPr>
        <w:rPr>
          <w:rFonts w:cs="Calibri Light"/>
          <w:color w:val="595959" w:themeColor="text1" w:themeTint="A6"/>
          <w:sz w:val="24"/>
          <w:szCs w:val="24"/>
          <w:lang w:val="es-ES"/>
        </w:rPr>
      </w:pPr>
    </w:p>
    <w:p w14:paraId="18AF19CE" w14:textId="77777777" w:rsidR="006F74E3" w:rsidRDefault="00000000">
      <w:pPr>
        <w:spacing w:before="60" w:after="60"/>
        <w:jc w:val="center"/>
      </w:pPr>
      <w:r>
        <w:rPr>
          <w:rFonts w:ascii="Calibri" w:hAnsi="Calibri" w:cs="Calibri"/>
          <w:sz w:val="18"/>
          <w:szCs w:val="18"/>
        </w:rPr>
        <w:t>Proyecto SITRAC-ANCI · Equipo: Rodrigo Ayala López y Benjamín Soto Aguilar · Docente guía: María Ignacia Cobo · Empresa mandante: UltraPort</w:t>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42C1749E" w14:textId="77777777" w:rsidTr="00C5122E">
        <w:trPr>
          <w:trHeight w:val="440"/>
        </w:trPr>
        <w:tc>
          <w:tcPr>
            <w:tcW w:w="9639" w:type="dxa"/>
            <w:vAlign w:val="center"/>
          </w:tcPr>
          <w:p w14:paraId="107DBCD2"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2CD5EA5C" w14:textId="77777777" w:rsidTr="00C5122E">
        <w:trPr>
          <w:trHeight w:val="800"/>
        </w:trPr>
        <w:tc>
          <w:tcPr>
            <w:tcW w:w="9639" w:type="dxa"/>
            <w:shd w:val="clear" w:color="auto" w:fill="D9E2F3" w:themeFill="accent1" w:themeFillTint="33"/>
            <w:vAlign w:val="center"/>
          </w:tcPr>
          <w:p w14:paraId="12A3B14F"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258C89EA" w14:textId="77777777" w:rsidR="0003309E" w:rsidRDefault="0003309E" w:rsidP="0003309E">
      <w:pPr>
        <w:spacing w:after="0" w:line="240" w:lineRule="auto"/>
        <w:rPr>
          <w:rFonts w:cs="Calibri Light"/>
          <w:color w:val="595959" w:themeColor="text1" w:themeTint="A6"/>
          <w:sz w:val="24"/>
          <w:szCs w:val="24"/>
          <w:lang w:val="es-ES"/>
        </w:rPr>
      </w:pPr>
    </w:p>
    <w:p w14:paraId="1B939C38"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13"/>
        <w:gridCol w:w="7226"/>
      </w:tblGrid>
      <w:tr w:rsidR="0003309E" w14:paraId="600EA37C" w14:textId="77777777" w:rsidTr="000A1331">
        <w:tc>
          <w:tcPr>
            <w:tcW w:w="2528" w:type="dxa"/>
            <w:vAlign w:val="center"/>
          </w:tcPr>
          <w:p w14:paraId="08DCCB64"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97373E7" w14:textId="77777777" w:rsidR="006F74E3" w:rsidRDefault="00000000">
            <w:pPr>
              <w:spacing w:before="40" w:after="60"/>
              <w:jc w:val="both"/>
            </w:pPr>
            <w:r>
              <w:rPr>
                <w:rFonts w:ascii="Calibri" w:hAnsi="Calibri" w:cs="Calibri"/>
                <w:sz w:val="20"/>
                <w:szCs w:val="20"/>
              </w:rPr>
              <w:t xml:space="preserve">Hemos desarrollado el proyecto SITRAC-ANCI, un sistema que centraliza la trazabilidad de los incidentes de ciberseguridad de UltraPort y busca notificar al responsable de turno dentro de los plazos de la Ley </w:t>
            </w:r>
            <w:proofErr w:type="spellStart"/>
            <w:r>
              <w:rPr>
                <w:rFonts w:ascii="Calibri" w:hAnsi="Calibri" w:cs="Calibri"/>
                <w:sz w:val="20"/>
                <w:szCs w:val="20"/>
              </w:rPr>
              <w:t>N.°</w:t>
            </w:r>
            <w:proofErr w:type="spellEnd"/>
            <w:r>
              <w:rPr>
                <w:rFonts w:ascii="Calibri" w:hAnsi="Calibri" w:cs="Calibri"/>
                <w:sz w:val="20"/>
                <w:szCs w:val="20"/>
              </w:rPr>
              <w:t xml:space="preserve"> 21.663 (3 horas, 72 horas y 15 días). La Fase 1 se cumplió en las semanas planificadas: definimos el Product Backlog (11 historias de usuario, a partir de una especificación de requisitos de apoyo con 16 requisitos funcionales y 9 no funcionales) y presentamos la definición del proyecto. En el Sprint 1 definimos y normalizamos el modelo de datos (20 tablas, implementado con migraciones versionadas con Evolve) y dejamos operativo el entorno de desarrollo.</w:t>
            </w:r>
          </w:p>
          <w:p w14:paraId="7D321DB6" w14:textId="77777777" w:rsidR="006F74E3" w:rsidRDefault="00000000">
            <w:pPr>
              <w:spacing w:before="40" w:after="60"/>
              <w:jc w:val="both"/>
            </w:pPr>
            <w:r>
              <w:rPr>
                <w:rFonts w:ascii="Calibri" w:hAnsi="Calibri" w:cs="Calibri"/>
                <w:sz w:val="20"/>
                <w:szCs w:val="20"/>
              </w:rPr>
              <w:t xml:space="preserve">El Sprint 2 está parcialmente cumplido. El backend ya recibe </w:t>
            </w:r>
            <w:proofErr w:type="gramStart"/>
            <w:r>
              <w:rPr>
                <w:rFonts w:ascii="Calibri" w:hAnsi="Calibri" w:cs="Calibri"/>
                <w:sz w:val="20"/>
                <w:szCs w:val="20"/>
              </w:rPr>
              <w:t>tickets</w:t>
            </w:r>
            <w:proofErr w:type="gramEnd"/>
            <w:r>
              <w:rPr>
                <w:rFonts w:ascii="Calibri" w:hAnsi="Calibri" w:cs="Calibri"/>
                <w:sz w:val="20"/>
                <w:szCs w:val="20"/>
              </w:rPr>
              <w:t xml:space="preserve"> por webhook, calcula y sella los plazos legales, evalúa su vencimiento en segundo plano y expone la información a un prototipo web. Además, modelamos tres flujos de proceso (ingreso del incidente y aviso temprano, acuse de la ANCI con recordatorios, e informe preliminar y final), que UltraPort aceptó, con algunos puntos aún por definir. Están en curso la carga de catálogos y reglas de SLA, y el formulario de registro manual con su pantalla de aprobación. La integración con la API de INVGATE y las notificaciones aún no están implementadas, porque las credenciales de INVGATE siguen pendientes.</w:t>
            </w:r>
          </w:p>
          <w:p w14:paraId="06AAC32F" w14:textId="77777777" w:rsidR="006F74E3" w:rsidRDefault="00000000">
            <w:pPr>
              <w:spacing w:before="40" w:after="60"/>
              <w:jc w:val="both"/>
            </w:pPr>
            <w:r>
              <w:rPr>
                <w:rFonts w:ascii="Calibri" w:hAnsi="Calibri" w:cs="Calibri"/>
                <w:sz w:val="20"/>
                <w:szCs w:val="20"/>
              </w:rPr>
              <w:t>El trabajo se reparte de forma especializada pero colaborativa: Rodrigo lidera la gestión del proyecto y el cumplimiento normativo, diseña el modelo de datos y los flujos, y apoya técnicamente el backend y los mockups; Benjamín desarrolla el backend.</w:t>
            </w:r>
          </w:p>
        </w:tc>
      </w:tr>
      <w:tr w:rsidR="0003309E" w14:paraId="5EEFC92B" w14:textId="77777777" w:rsidTr="000A1331">
        <w:trPr>
          <w:trHeight w:val="1247"/>
        </w:trPr>
        <w:tc>
          <w:tcPr>
            <w:tcW w:w="2528" w:type="dxa"/>
            <w:vAlign w:val="center"/>
          </w:tcPr>
          <w:p w14:paraId="2CA2BBD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7A0D013E" w14:textId="77777777" w:rsidR="006F74E3" w:rsidRDefault="00000000">
            <w:pPr>
              <w:spacing w:before="40" w:after="60"/>
              <w:jc w:val="both"/>
            </w:pPr>
            <w:r>
              <w:rPr>
                <w:rFonts w:ascii="Calibri" w:hAnsi="Calibri" w:cs="Calibri"/>
                <w:b/>
                <w:bCs/>
                <w:sz w:val="20"/>
                <w:szCs w:val="20"/>
              </w:rPr>
              <w:t>Objetivo general (sin cambios).</w:t>
            </w:r>
            <w:r>
              <w:rPr>
                <w:rFonts w:ascii="Calibri" w:hAnsi="Calibri" w:cs="Calibri"/>
                <w:sz w:val="20"/>
                <w:szCs w:val="20"/>
              </w:rPr>
              <w:t xml:space="preserve"> Automatizar la trazabilidad y notificación de incidentes de ciberseguridad de UltraPort a la ANCI, garantizando el cumplimiento de los plazos establecidos por la Ley </w:t>
            </w:r>
            <w:proofErr w:type="spellStart"/>
            <w:r>
              <w:rPr>
                <w:rFonts w:ascii="Calibri" w:hAnsi="Calibri" w:cs="Calibri"/>
                <w:sz w:val="20"/>
                <w:szCs w:val="20"/>
              </w:rPr>
              <w:t>N.°</w:t>
            </w:r>
            <w:proofErr w:type="spellEnd"/>
            <w:r>
              <w:rPr>
                <w:rFonts w:ascii="Calibri" w:hAnsi="Calibri" w:cs="Calibri"/>
                <w:sz w:val="20"/>
                <w:szCs w:val="20"/>
              </w:rPr>
              <w:t xml:space="preserve"> 21.663.</w:t>
            </w:r>
          </w:p>
          <w:p w14:paraId="5FF59511" w14:textId="77777777" w:rsidR="006F74E3" w:rsidRDefault="00000000">
            <w:pPr>
              <w:spacing w:before="40" w:after="20"/>
              <w:jc w:val="both"/>
            </w:pPr>
            <w:r>
              <w:rPr>
                <w:rFonts w:ascii="Calibri" w:hAnsi="Calibri" w:cs="Calibri"/>
                <w:b/>
                <w:bCs/>
                <w:sz w:val="20"/>
                <w:szCs w:val="20"/>
              </w:rPr>
              <w:t>Objetivos específicos.</w:t>
            </w:r>
          </w:p>
          <w:p w14:paraId="6B649C98" w14:textId="77777777" w:rsidR="006F74E3" w:rsidRDefault="00000000">
            <w:pPr>
              <w:spacing w:before="40" w:after="60"/>
              <w:ind w:left="284" w:hanging="284"/>
              <w:jc w:val="both"/>
            </w:pPr>
            <w:r>
              <w:rPr>
                <w:rFonts w:ascii="Calibri" w:hAnsi="Calibri" w:cs="Calibri"/>
                <w:sz w:val="20"/>
                <w:szCs w:val="20"/>
              </w:rPr>
              <w:t xml:space="preserve">1. </w:t>
            </w:r>
            <w:r w:rsidRPr="0047411E">
              <w:rPr>
                <w:rFonts w:ascii="Calibri" w:hAnsi="Calibri" w:cs="Calibri"/>
                <w:sz w:val="20"/>
                <w:szCs w:val="20"/>
              </w:rPr>
              <w:t>[AJUSTADO]</w:t>
            </w:r>
            <w:r>
              <w:rPr>
                <w:rFonts w:ascii="Calibri" w:hAnsi="Calibri" w:cs="Calibri"/>
                <w:sz w:val="20"/>
                <w:szCs w:val="20"/>
              </w:rPr>
              <w:t xml:space="preserve"> Recibir y centralizar, mediante webhook, la información de los </w:t>
            </w:r>
            <w:proofErr w:type="gramStart"/>
            <w:r>
              <w:rPr>
                <w:rFonts w:ascii="Calibri" w:hAnsi="Calibri" w:cs="Calibri"/>
                <w:sz w:val="20"/>
                <w:szCs w:val="20"/>
              </w:rPr>
              <w:t>tickets</w:t>
            </w:r>
            <w:proofErr w:type="gramEnd"/>
            <w:r>
              <w:rPr>
                <w:rFonts w:ascii="Calibri" w:hAnsi="Calibri" w:cs="Calibri"/>
                <w:sz w:val="20"/>
                <w:szCs w:val="20"/>
              </w:rPr>
              <w:t xml:space="preserve"> de incidentes de seguridad existentes en INVGATE, dejando la consulta directa a su API como evolución futura, sujeta a la entrega de credenciales. (Original: consumir </w:t>
            </w:r>
            <w:r>
              <w:rPr>
                <w:rFonts w:ascii="Calibri" w:hAnsi="Calibri" w:cs="Calibri"/>
                <w:sz w:val="20"/>
                <w:szCs w:val="20"/>
              </w:rPr>
              <w:lastRenderedPageBreak/>
              <w:t xml:space="preserve">y centralizar, mediante la API de INVGATE, la información de los </w:t>
            </w:r>
            <w:proofErr w:type="gramStart"/>
            <w:r>
              <w:rPr>
                <w:rFonts w:ascii="Calibri" w:hAnsi="Calibri" w:cs="Calibri"/>
                <w:sz w:val="20"/>
                <w:szCs w:val="20"/>
              </w:rPr>
              <w:t>tickets</w:t>
            </w:r>
            <w:proofErr w:type="gramEnd"/>
            <w:r>
              <w:rPr>
                <w:rFonts w:ascii="Calibri" w:hAnsi="Calibri" w:cs="Calibri"/>
                <w:sz w:val="20"/>
                <w:szCs w:val="20"/>
              </w:rPr>
              <w:t xml:space="preserve"> de incidentes de seguridad ya existentes).</w:t>
            </w:r>
          </w:p>
          <w:p w14:paraId="0DD850E2" w14:textId="77777777" w:rsidR="006F74E3" w:rsidRDefault="00000000">
            <w:pPr>
              <w:spacing w:before="40" w:after="60"/>
              <w:ind w:left="284" w:hanging="284"/>
              <w:jc w:val="both"/>
            </w:pPr>
            <w:r>
              <w:rPr>
                <w:rFonts w:ascii="Calibri" w:hAnsi="Calibri" w:cs="Calibri"/>
                <w:sz w:val="20"/>
                <w:szCs w:val="20"/>
              </w:rPr>
              <w:t>2. Implementar base de datos propia (SQL Server, con migraciones versionadas mediante Evolve) que centralice la trazabilidad de los incidentes y sus notificaciones a la ANCI. (Sin cambios).</w:t>
            </w:r>
          </w:p>
          <w:p w14:paraId="3EA3A3AD" w14:textId="77777777" w:rsidR="006F74E3" w:rsidRDefault="00000000">
            <w:pPr>
              <w:spacing w:before="40" w:after="60"/>
              <w:ind w:left="284" w:hanging="284"/>
              <w:jc w:val="both"/>
            </w:pPr>
            <w:r>
              <w:rPr>
                <w:rFonts w:ascii="Calibri" w:hAnsi="Calibri" w:cs="Calibri"/>
                <w:sz w:val="20"/>
                <w:szCs w:val="20"/>
              </w:rPr>
              <w:t>3. Notificar automáticamente al responsable de turno correspondiente dentro de los plazos críticos que exige la normativa. (Sin cambios; implementación en curso).</w:t>
            </w:r>
          </w:p>
          <w:p w14:paraId="26CAF8D1" w14:textId="77777777" w:rsidR="006F74E3" w:rsidRDefault="00000000">
            <w:pPr>
              <w:spacing w:before="40" w:after="60"/>
              <w:ind w:left="284" w:hanging="284"/>
              <w:jc w:val="both"/>
            </w:pPr>
            <w:r>
              <w:rPr>
                <w:rFonts w:ascii="Calibri" w:hAnsi="Calibri" w:cs="Calibri"/>
                <w:sz w:val="20"/>
                <w:szCs w:val="20"/>
              </w:rPr>
              <w:t>4. Registrar la evidencia de cada aviso enviado a la ANCI y de la respuesta recibida, incluyendo los casos descartados como falsos positivos. (Sin cambios).</w:t>
            </w:r>
          </w:p>
          <w:p w14:paraId="53B84304" w14:textId="77777777" w:rsidR="006F74E3" w:rsidRDefault="00000000">
            <w:pPr>
              <w:spacing w:before="40" w:after="60"/>
              <w:ind w:left="284" w:hanging="284"/>
              <w:jc w:val="both"/>
            </w:pPr>
            <w:r>
              <w:rPr>
                <w:rFonts w:ascii="Calibri" w:hAnsi="Calibri" w:cs="Calibri"/>
                <w:sz w:val="20"/>
                <w:szCs w:val="20"/>
              </w:rPr>
              <w:t>5. Desplegar y documentar el sistema en un entorno alineado a los estándares de seguridad de UltraPort. (Sin cambios).</w:t>
            </w:r>
          </w:p>
        </w:tc>
      </w:tr>
      <w:tr w:rsidR="0003309E" w14:paraId="153F1407" w14:textId="77777777" w:rsidTr="000A1331">
        <w:trPr>
          <w:trHeight w:val="939"/>
        </w:trPr>
        <w:tc>
          <w:tcPr>
            <w:tcW w:w="2528" w:type="dxa"/>
            <w:vAlign w:val="center"/>
          </w:tcPr>
          <w:p w14:paraId="300552DC"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7488C66" w14:textId="77777777" w:rsidR="006F74E3" w:rsidRDefault="00000000">
            <w:pPr>
              <w:spacing w:before="40" w:after="60"/>
              <w:jc w:val="both"/>
            </w:pPr>
            <w:r w:rsidRPr="0047411E">
              <w:rPr>
                <w:rFonts w:ascii="Calibri" w:hAnsi="Calibri" w:cs="Calibri"/>
                <w:sz w:val="20"/>
                <w:szCs w:val="20"/>
              </w:rPr>
              <w:t>Sin ajustes.</w:t>
            </w:r>
            <w:r>
              <w:rPr>
                <w:rFonts w:ascii="Calibri" w:hAnsi="Calibri" w:cs="Calibri"/>
                <w:sz w:val="20"/>
                <w:szCs w:val="20"/>
              </w:rPr>
              <w:t xml:space="preserve"> Se mantiene Scrum, con </w:t>
            </w:r>
            <w:proofErr w:type="spellStart"/>
            <w:r>
              <w:rPr>
                <w:rFonts w:ascii="Calibri" w:hAnsi="Calibri" w:cs="Calibri"/>
                <w:sz w:val="20"/>
                <w:szCs w:val="20"/>
              </w:rPr>
              <w:t>sprints</w:t>
            </w:r>
            <w:proofErr w:type="spellEnd"/>
            <w:r>
              <w:rPr>
                <w:rFonts w:ascii="Calibri" w:hAnsi="Calibri" w:cs="Calibri"/>
                <w:sz w:val="20"/>
                <w:szCs w:val="20"/>
              </w:rPr>
              <w:t xml:space="preserve"> alineados a las semanas de CAPSTONE, tablero Trello como Product Backlog,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Ready y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Done, y la distribución de roles definida en la Fase 1 (gestión del backlog, normativa y coordinación con </w:t>
            </w:r>
            <w:proofErr w:type="gramStart"/>
            <w:r>
              <w:rPr>
                <w:rFonts w:ascii="Calibri" w:hAnsi="Calibri" w:cs="Calibri"/>
                <w:sz w:val="20"/>
                <w:szCs w:val="20"/>
              </w:rPr>
              <w:t>UltraPort</w:t>
            </w:r>
            <w:proofErr w:type="gramEnd"/>
            <w:r>
              <w:rPr>
                <w:rFonts w:ascii="Calibri" w:hAnsi="Calibri" w:cs="Calibri"/>
                <w:sz w:val="20"/>
                <w:szCs w:val="20"/>
              </w:rPr>
              <w:t xml:space="preserve"> por un lado; desarrollo backend por otro; y diseño de arquitectura, pruebas y retrospectivas en conjunto).</w:t>
            </w:r>
          </w:p>
        </w:tc>
      </w:tr>
      <w:tr w:rsidR="0003309E" w14:paraId="0501E731" w14:textId="77777777" w:rsidTr="000A1331">
        <w:trPr>
          <w:trHeight w:val="2377"/>
        </w:trPr>
        <w:tc>
          <w:tcPr>
            <w:tcW w:w="2528" w:type="dxa"/>
            <w:vAlign w:val="center"/>
          </w:tcPr>
          <w:p w14:paraId="2FF00465"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5E564D8" w14:textId="77777777" w:rsidR="006F74E3" w:rsidRDefault="00000000">
            <w:pPr>
              <w:spacing w:before="40" w:after="60"/>
              <w:jc w:val="both"/>
            </w:pPr>
            <w:r>
              <w:rPr>
                <w:rFonts w:ascii="Calibri" w:hAnsi="Calibri" w:cs="Calibri"/>
                <w:sz w:val="20"/>
                <w:szCs w:val="20"/>
              </w:rPr>
              <w:t>Seleccionamos tres evidencias que dan cuenta del desarrollo del proyecto:</w:t>
            </w:r>
          </w:p>
          <w:p w14:paraId="6C5A7740" w14:textId="77777777" w:rsidR="006F74E3" w:rsidRDefault="00000000">
            <w:pPr>
              <w:spacing w:before="40" w:after="60"/>
              <w:jc w:val="both"/>
            </w:pPr>
            <w:r>
              <w:rPr>
                <w:rFonts w:ascii="Calibri" w:hAnsi="Calibri" w:cs="Calibri"/>
                <w:b/>
                <w:bCs/>
                <w:sz w:val="20"/>
                <w:szCs w:val="20"/>
              </w:rPr>
              <w:t>1. Diagramas de flujo del proceso (Figuras 1 a 3).</w:t>
            </w:r>
            <w:r>
              <w:rPr>
                <w:rFonts w:ascii="Calibri" w:hAnsi="Calibri" w:cs="Calibri"/>
                <w:sz w:val="20"/>
                <w:szCs w:val="20"/>
              </w:rPr>
              <w:t xml:space="preserve"> Muestran el diseño de la solución y la traducción de la Ley </w:t>
            </w:r>
            <w:proofErr w:type="spellStart"/>
            <w:r>
              <w:rPr>
                <w:rFonts w:ascii="Calibri" w:hAnsi="Calibri" w:cs="Calibri"/>
                <w:sz w:val="20"/>
                <w:szCs w:val="20"/>
              </w:rPr>
              <w:t>N.°</w:t>
            </w:r>
            <w:proofErr w:type="spellEnd"/>
            <w:r>
              <w:rPr>
                <w:rFonts w:ascii="Calibri" w:hAnsi="Calibri" w:cs="Calibri"/>
                <w:sz w:val="20"/>
                <w:szCs w:val="20"/>
              </w:rPr>
              <w:t xml:space="preserve"> 21.663 en reglas: ingreso del incidente por cinco canales, cronómetro de 3 horas, revisión de datos personales y aviso temprano (Flujo 1); acuse de la ANCI y recordatorios (Flujo 2); e informe preliminar y final (Flujo 3). Corresponden a la evidencia de avance acordada en la Fase 1 y fueron aceptados por la contraparte técnica de UltraPort.</w:t>
            </w:r>
          </w:p>
          <w:p w14:paraId="659DC8B6" w14:textId="77777777" w:rsidR="006F74E3" w:rsidRDefault="00000000">
            <w:pPr>
              <w:spacing w:before="40" w:after="60"/>
              <w:jc w:val="both"/>
            </w:pPr>
            <w:r>
              <w:rPr>
                <w:rFonts w:ascii="Calibri" w:hAnsi="Calibri" w:cs="Calibri"/>
                <w:b/>
                <w:bCs/>
                <w:sz w:val="20"/>
                <w:szCs w:val="20"/>
              </w:rPr>
              <w:t>2. Modelo de datos y migraciones (Tabla 1 y Figura 4).</w:t>
            </w:r>
            <w:r>
              <w:rPr>
                <w:rFonts w:ascii="Calibri" w:hAnsi="Calibri" w:cs="Calibri"/>
                <w:sz w:val="20"/>
                <w:szCs w:val="20"/>
              </w:rPr>
              <w:t xml:space="preserve"> Diccionario de datos del 30 de septiembre de 2026, con 20 tablas, 219 columnas y 39 claves foráneas, y scripts Evolve V0001 a V0005. Evidencian el cierre del Sprint 1.</w:t>
            </w:r>
          </w:p>
          <w:p w14:paraId="7129CEB2" w14:textId="77777777" w:rsidR="006F74E3" w:rsidRDefault="00000000">
            <w:pPr>
              <w:spacing w:before="40" w:after="60"/>
              <w:jc w:val="both"/>
            </w:pPr>
            <w:r>
              <w:rPr>
                <w:rFonts w:ascii="Calibri" w:hAnsi="Calibri" w:cs="Calibri"/>
                <w:b/>
                <w:bCs/>
                <w:sz w:val="20"/>
                <w:szCs w:val="20"/>
              </w:rPr>
              <w:t>3. Estructura de la solución y backend (Figuras 4 y 5).</w:t>
            </w:r>
            <w:r>
              <w:rPr>
                <w:rFonts w:ascii="Calibri" w:hAnsi="Calibri" w:cs="Calibri"/>
                <w:sz w:val="20"/>
                <w:szCs w:val="20"/>
              </w:rPr>
              <w:t xml:space="preserve"> Capas de acceso a datos, repositorio, servicios, servidor con API y prototipo web, que evidencian el avance del Sprint 2.</w:t>
            </w:r>
          </w:p>
          <w:p w14:paraId="6BEB8809" w14:textId="25B0528A" w:rsidR="006F74E3" w:rsidRDefault="00000000">
            <w:pPr>
              <w:spacing w:before="40" w:after="60"/>
              <w:jc w:val="both"/>
            </w:pPr>
            <w:r>
              <w:rPr>
                <w:rFonts w:ascii="Calibri" w:hAnsi="Calibri" w:cs="Calibri"/>
                <w:sz w:val="20"/>
                <w:szCs w:val="20"/>
              </w:rPr>
              <w:t xml:space="preserve">Aplicamos Scrum con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Ready y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Done (revisión por el otro integrante, revisión de los requisitos no funcionales aplicables y </w:t>
            </w:r>
            <w:proofErr w:type="spellStart"/>
            <w:r>
              <w:rPr>
                <w:rFonts w:ascii="Calibri" w:hAnsi="Calibri" w:cs="Calibri"/>
                <w:sz w:val="20"/>
                <w:szCs w:val="20"/>
              </w:rPr>
              <w:t>commit</w:t>
            </w:r>
            <w:proofErr w:type="spellEnd"/>
            <w:r>
              <w:rPr>
                <w:rFonts w:ascii="Calibri" w:hAnsi="Calibri" w:cs="Calibri"/>
                <w:sz w:val="20"/>
                <w:szCs w:val="20"/>
              </w:rPr>
              <w:t xml:space="preserve"> con mensaje descriptivo); mantenemos trazabilidad entre los requisitos de la especificación y las historias de usuario; versionamos la base de datos con migraciones Evolve; validamos los flujos con el mandante en las reuniones de coordinación; y documentamos cada decisión y acuerdo. Las pruebas formales (unitarias y de integración) se ejecutarán en el sprint final, según el plan de trabajo.</w:t>
            </w:r>
          </w:p>
          <w:p w14:paraId="45CEA766" w14:textId="7426B64F" w:rsidR="006F74E3" w:rsidRDefault="00000000">
            <w:pPr>
              <w:spacing w:before="40" w:after="60"/>
              <w:jc w:val="both"/>
            </w:pPr>
            <w:r>
              <w:rPr>
                <w:rFonts w:ascii="Calibri" w:hAnsi="Calibri" w:cs="Calibri"/>
                <w:b/>
                <w:bCs/>
                <w:sz w:val="20"/>
                <w:szCs w:val="20"/>
              </w:rPr>
              <w:t>Repositorio:</w:t>
            </w:r>
            <w:r>
              <w:rPr>
                <w:rFonts w:ascii="Calibri" w:hAnsi="Calibri" w:cs="Calibri"/>
                <w:sz w:val="20"/>
                <w:szCs w:val="20"/>
              </w:rPr>
              <w:t xml:space="preserve"> github.com/gasparin2702/Capstone-Soto-Ayala</w:t>
            </w:r>
          </w:p>
          <w:p w14:paraId="23F8BDB6" w14:textId="77777777" w:rsidR="006F74E3" w:rsidRDefault="00000000">
            <w:pPr>
              <w:keepNext/>
              <w:spacing w:before="100" w:after="60"/>
              <w:jc w:val="both"/>
            </w:pPr>
            <w:r>
              <w:rPr>
                <w:rFonts w:ascii="Calibri" w:hAnsi="Calibri" w:cs="Calibri"/>
                <w:b/>
                <w:bCs/>
                <w:sz w:val="20"/>
                <w:szCs w:val="20"/>
              </w:rPr>
              <w:lastRenderedPageBreak/>
              <w:t>Evidencias adjuntas</w:t>
            </w:r>
          </w:p>
          <w:p w14:paraId="1892B7CD" w14:textId="77777777" w:rsidR="006F74E3" w:rsidRDefault="00000000">
            <w:pPr>
              <w:keepNext/>
              <w:spacing w:before="80" w:after="20"/>
              <w:jc w:val="center"/>
            </w:pPr>
            <w:r>
              <w:rPr>
                <w:noProof/>
              </w:rPr>
              <w:drawing>
                <wp:inline distT="0" distB="0" distL="0" distR="0" wp14:anchorId="5C42F73B" wp14:editId="1013859A">
                  <wp:extent cx="3096000" cy="3107509"/>
                  <wp:effectExtent l="0" t="0" r="0" b="0"/>
                  <wp:docPr id="501" name="Evidencia 501"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lujo1.png"/>
                          <pic:cNvPicPr/>
                        </pic:nvPicPr>
                        <pic:blipFill>
                          <a:blip r:embed="rId10"/>
                          <a:stretch>
                            <a:fillRect/>
                          </a:stretch>
                        </pic:blipFill>
                        <pic:spPr>
                          <a:xfrm>
                            <a:off x="0" y="0"/>
                            <a:ext cx="3096000" cy="3107509"/>
                          </a:xfrm>
                          <a:prstGeom prst="rect">
                            <a:avLst/>
                          </a:prstGeom>
                        </pic:spPr>
                      </pic:pic>
                    </a:graphicData>
                  </a:graphic>
                </wp:inline>
              </w:drawing>
            </w:r>
          </w:p>
          <w:p w14:paraId="4FA1EE4A" w14:textId="77777777" w:rsidR="006F74E3" w:rsidRDefault="00000000">
            <w:pPr>
              <w:spacing w:before="20" w:after="100"/>
              <w:jc w:val="center"/>
            </w:pPr>
            <w:r>
              <w:rPr>
                <w:rFonts w:ascii="Calibri" w:hAnsi="Calibri" w:cs="Calibri"/>
                <w:b/>
                <w:bCs/>
                <w:sz w:val="16"/>
                <w:szCs w:val="16"/>
              </w:rPr>
              <w:t>Figura 1.</w:t>
            </w:r>
            <w:r>
              <w:rPr>
                <w:rFonts w:ascii="Calibri" w:hAnsi="Calibri" w:cs="Calibri"/>
                <w:sz w:val="16"/>
                <w:szCs w:val="16"/>
              </w:rPr>
              <w:t xml:space="preserve"> Flujo 1: del registro del caso al aviso temprano a la ANCI. Fuente: elaboración propia.</w:t>
            </w:r>
          </w:p>
          <w:p w14:paraId="123F7D47" w14:textId="77777777" w:rsidR="006F74E3" w:rsidRDefault="00000000">
            <w:pPr>
              <w:keepNext/>
              <w:spacing w:before="80" w:after="20"/>
              <w:jc w:val="center"/>
            </w:pPr>
            <w:r>
              <w:rPr>
                <w:noProof/>
              </w:rPr>
              <w:drawing>
                <wp:inline distT="0" distB="0" distL="0" distR="0" wp14:anchorId="57F91F63" wp14:editId="0B360CE2">
                  <wp:extent cx="3960000" cy="2881556"/>
                  <wp:effectExtent l="0" t="0" r="0" b="0"/>
                  <wp:docPr id="502" name="Evidencia 502"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lujo2.png"/>
                          <pic:cNvPicPr/>
                        </pic:nvPicPr>
                        <pic:blipFill>
                          <a:blip r:embed="rId11"/>
                          <a:stretch>
                            <a:fillRect/>
                          </a:stretch>
                        </pic:blipFill>
                        <pic:spPr>
                          <a:xfrm>
                            <a:off x="0" y="0"/>
                            <a:ext cx="3960000" cy="2881556"/>
                          </a:xfrm>
                          <a:prstGeom prst="rect">
                            <a:avLst/>
                          </a:prstGeom>
                        </pic:spPr>
                      </pic:pic>
                    </a:graphicData>
                  </a:graphic>
                </wp:inline>
              </w:drawing>
            </w:r>
          </w:p>
          <w:p w14:paraId="28B5D1F4" w14:textId="77777777" w:rsidR="006F74E3" w:rsidRDefault="00000000">
            <w:pPr>
              <w:spacing w:before="20" w:after="100"/>
              <w:jc w:val="center"/>
            </w:pPr>
            <w:r>
              <w:rPr>
                <w:rFonts w:ascii="Calibri" w:hAnsi="Calibri" w:cs="Calibri"/>
                <w:b/>
                <w:bCs/>
                <w:sz w:val="16"/>
                <w:szCs w:val="16"/>
              </w:rPr>
              <w:t>Figura 2.</w:t>
            </w:r>
            <w:r>
              <w:rPr>
                <w:rFonts w:ascii="Calibri" w:hAnsi="Calibri" w:cs="Calibri"/>
                <w:sz w:val="16"/>
                <w:szCs w:val="16"/>
              </w:rPr>
              <w:t xml:space="preserve"> Flujo 2: acuse de la ANCI y notificación iterativa al responsable de turno. Fuente: elaboración propia.</w:t>
            </w:r>
          </w:p>
          <w:p w14:paraId="62444A37" w14:textId="77777777" w:rsidR="006F74E3" w:rsidRDefault="00000000">
            <w:pPr>
              <w:keepNext/>
              <w:spacing w:before="80" w:after="20"/>
              <w:jc w:val="center"/>
            </w:pPr>
            <w:r>
              <w:rPr>
                <w:noProof/>
              </w:rPr>
              <w:lastRenderedPageBreak/>
              <w:drawing>
                <wp:inline distT="0" distB="0" distL="0" distR="0" wp14:anchorId="3398ED81" wp14:editId="0CDC3892">
                  <wp:extent cx="2664000" cy="3274309"/>
                  <wp:effectExtent l="0" t="0" r="0" b="0"/>
                  <wp:docPr id="503" name="Evidencia 503"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lujo3.png"/>
                          <pic:cNvPicPr/>
                        </pic:nvPicPr>
                        <pic:blipFill>
                          <a:blip r:embed="rId12"/>
                          <a:stretch>
                            <a:fillRect/>
                          </a:stretch>
                        </pic:blipFill>
                        <pic:spPr>
                          <a:xfrm>
                            <a:off x="0" y="0"/>
                            <a:ext cx="2664000" cy="3274309"/>
                          </a:xfrm>
                          <a:prstGeom prst="rect">
                            <a:avLst/>
                          </a:prstGeom>
                        </pic:spPr>
                      </pic:pic>
                    </a:graphicData>
                  </a:graphic>
                </wp:inline>
              </w:drawing>
            </w:r>
          </w:p>
          <w:p w14:paraId="70E0123E" w14:textId="77777777" w:rsidR="006F74E3" w:rsidRDefault="00000000">
            <w:pPr>
              <w:spacing w:before="20" w:after="100"/>
              <w:jc w:val="center"/>
            </w:pPr>
            <w:r>
              <w:rPr>
                <w:rFonts w:ascii="Calibri" w:hAnsi="Calibri" w:cs="Calibri"/>
                <w:b/>
                <w:bCs/>
                <w:sz w:val="16"/>
                <w:szCs w:val="16"/>
              </w:rPr>
              <w:t>Figura 3.</w:t>
            </w:r>
            <w:r>
              <w:rPr>
                <w:rFonts w:ascii="Calibri" w:hAnsi="Calibri" w:cs="Calibri"/>
                <w:sz w:val="16"/>
                <w:szCs w:val="16"/>
              </w:rPr>
              <w:t xml:space="preserve"> Flujo 3: informe preliminar (72 o 24 horas) e informe final o de estado (15 días). Fuente: elaboración propia.</w:t>
            </w:r>
          </w:p>
          <w:p w14:paraId="5F28D4CD" w14:textId="77777777" w:rsidR="006F74E3" w:rsidRDefault="00000000">
            <w:pPr>
              <w:keepNext/>
              <w:spacing w:before="60" w:after="40"/>
              <w:jc w:val="center"/>
            </w:pPr>
            <w:r>
              <w:rPr>
                <w:rFonts w:ascii="Calibri" w:hAnsi="Calibri" w:cs="Calibri"/>
                <w:b/>
                <w:bCs/>
                <w:sz w:val="16"/>
                <w:szCs w:val="16"/>
              </w:rPr>
              <w:t>Tabla 1.</w:t>
            </w:r>
            <w:r>
              <w:rPr>
                <w:rFonts w:ascii="Calibri" w:hAnsi="Calibri" w:cs="Calibri"/>
                <w:sz w:val="16"/>
                <w:szCs w:val="16"/>
              </w:rPr>
              <w:t xml:space="preserve"> Resumen del modelo de datos</w:t>
            </w:r>
          </w:p>
          <w:tbl>
            <w:tblPr>
              <w:tblW w:w="7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600"/>
              <w:gridCol w:w="1400"/>
              <w:gridCol w:w="1500"/>
              <w:gridCol w:w="1500"/>
            </w:tblGrid>
            <w:tr w:rsidR="006F74E3" w14:paraId="0B369FFB" w14:textId="77777777">
              <w:trPr>
                <w:cantSplit/>
                <w:jc w:val="center"/>
              </w:trPr>
              <w:tc>
                <w:tcPr>
                  <w:tcW w:w="2600" w:type="dxa"/>
                  <w:shd w:val="clear" w:color="auto" w:fill="D9E2F3"/>
                </w:tcPr>
                <w:p w14:paraId="3C78951D" w14:textId="77777777" w:rsidR="006F74E3" w:rsidRDefault="00000000">
                  <w:pPr>
                    <w:keepNext/>
                    <w:spacing w:before="10" w:after="10"/>
                  </w:pPr>
                  <w:r>
                    <w:rPr>
                      <w:rFonts w:ascii="Calibri" w:hAnsi="Calibri" w:cs="Calibri"/>
                      <w:b/>
                      <w:bCs/>
                      <w:sz w:val="16"/>
                      <w:szCs w:val="16"/>
                    </w:rPr>
                    <w:t>Tipo de tabla</w:t>
                  </w:r>
                </w:p>
              </w:tc>
              <w:tc>
                <w:tcPr>
                  <w:tcW w:w="1400" w:type="dxa"/>
                  <w:shd w:val="clear" w:color="auto" w:fill="D9E2F3"/>
                </w:tcPr>
                <w:p w14:paraId="78FD4ECD" w14:textId="77777777" w:rsidR="006F74E3" w:rsidRDefault="00000000">
                  <w:pPr>
                    <w:keepNext/>
                    <w:spacing w:before="10" w:after="10"/>
                    <w:jc w:val="center"/>
                  </w:pPr>
                  <w:proofErr w:type="spellStart"/>
                  <w:r>
                    <w:rPr>
                      <w:rFonts w:ascii="Calibri" w:hAnsi="Calibri" w:cs="Calibri"/>
                      <w:b/>
                      <w:bCs/>
                      <w:sz w:val="16"/>
                      <w:szCs w:val="16"/>
                    </w:rPr>
                    <w:t>N.°</w:t>
                  </w:r>
                  <w:proofErr w:type="spellEnd"/>
                  <w:r>
                    <w:rPr>
                      <w:rFonts w:ascii="Calibri" w:hAnsi="Calibri" w:cs="Calibri"/>
                      <w:b/>
                      <w:bCs/>
                      <w:sz w:val="16"/>
                      <w:szCs w:val="16"/>
                    </w:rPr>
                    <w:t xml:space="preserve"> de tablas</w:t>
                  </w:r>
                </w:p>
              </w:tc>
              <w:tc>
                <w:tcPr>
                  <w:tcW w:w="1500" w:type="dxa"/>
                  <w:shd w:val="clear" w:color="auto" w:fill="D9E2F3"/>
                </w:tcPr>
                <w:p w14:paraId="28C50370" w14:textId="77777777" w:rsidR="006F74E3" w:rsidRDefault="00000000">
                  <w:pPr>
                    <w:keepNext/>
                    <w:spacing w:before="10" w:after="10"/>
                    <w:jc w:val="center"/>
                  </w:pPr>
                  <w:proofErr w:type="spellStart"/>
                  <w:r>
                    <w:rPr>
                      <w:rFonts w:ascii="Calibri" w:hAnsi="Calibri" w:cs="Calibri"/>
                      <w:b/>
                      <w:bCs/>
                      <w:sz w:val="16"/>
                      <w:szCs w:val="16"/>
                    </w:rPr>
                    <w:t>N.°</w:t>
                  </w:r>
                  <w:proofErr w:type="spellEnd"/>
                  <w:r>
                    <w:rPr>
                      <w:rFonts w:ascii="Calibri" w:hAnsi="Calibri" w:cs="Calibri"/>
                      <w:b/>
                      <w:bCs/>
                      <w:sz w:val="16"/>
                      <w:szCs w:val="16"/>
                    </w:rPr>
                    <w:t xml:space="preserve"> de columnas</w:t>
                  </w:r>
                </w:p>
              </w:tc>
              <w:tc>
                <w:tcPr>
                  <w:tcW w:w="1500" w:type="dxa"/>
                  <w:shd w:val="clear" w:color="auto" w:fill="D9E2F3"/>
                </w:tcPr>
                <w:p w14:paraId="2921A7FF" w14:textId="77777777" w:rsidR="006F74E3" w:rsidRDefault="00000000">
                  <w:pPr>
                    <w:keepNext/>
                    <w:spacing w:before="10" w:after="10"/>
                    <w:jc w:val="center"/>
                  </w:pPr>
                  <w:r>
                    <w:rPr>
                      <w:rFonts w:ascii="Calibri" w:hAnsi="Calibri" w:cs="Calibri"/>
                      <w:b/>
                      <w:bCs/>
                      <w:sz w:val="16"/>
                      <w:szCs w:val="16"/>
                    </w:rPr>
                    <w:t>Claves foráneas</w:t>
                  </w:r>
                </w:p>
              </w:tc>
            </w:tr>
            <w:tr w:rsidR="006F74E3" w14:paraId="0D07324A" w14:textId="77777777">
              <w:trPr>
                <w:cantSplit/>
                <w:jc w:val="center"/>
              </w:trPr>
              <w:tc>
                <w:tcPr>
                  <w:tcW w:w="2600" w:type="dxa"/>
                </w:tcPr>
                <w:p w14:paraId="49A41874" w14:textId="77777777" w:rsidR="006F74E3" w:rsidRDefault="00000000">
                  <w:pPr>
                    <w:keepNext/>
                    <w:spacing w:before="10" w:after="10"/>
                  </w:pPr>
                  <w:r>
                    <w:rPr>
                      <w:rFonts w:ascii="Calibri" w:hAnsi="Calibri" w:cs="Calibri"/>
                      <w:sz w:val="16"/>
                      <w:szCs w:val="16"/>
                    </w:rPr>
                    <w:t>Principales (incidente, responsable, comunicación, aprobación, informe, documento, notificación, historial)</w:t>
                  </w:r>
                </w:p>
              </w:tc>
              <w:tc>
                <w:tcPr>
                  <w:tcW w:w="1400" w:type="dxa"/>
                </w:tcPr>
                <w:p w14:paraId="374B03CA" w14:textId="77777777" w:rsidR="006F74E3" w:rsidRDefault="00000000">
                  <w:pPr>
                    <w:keepNext/>
                    <w:spacing w:before="10" w:after="10"/>
                    <w:jc w:val="center"/>
                  </w:pPr>
                  <w:r>
                    <w:rPr>
                      <w:rFonts w:ascii="Calibri" w:hAnsi="Calibri" w:cs="Calibri"/>
                      <w:sz w:val="16"/>
                      <w:szCs w:val="16"/>
                    </w:rPr>
                    <w:t>8</w:t>
                  </w:r>
                </w:p>
              </w:tc>
              <w:tc>
                <w:tcPr>
                  <w:tcW w:w="1500" w:type="dxa"/>
                </w:tcPr>
                <w:p w14:paraId="53DD3A91" w14:textId="77777777" w:rsidR="006F74E3" w:rsidRDefault="00000000">
                  <w:pPr>
                    <w:keepNext/>
                    <w:spacing w:before="10" w:after="10"/>
                    <w:jc w:val="center"/>
                  </w:pPr>
                  <w:r>
                    <w:rPr>
                      <w:rFonts w:ascii="Calibri" w:hAnsi="Calibri" w:cs="Calibri"/>
                      <w:sz w:val="16"/>
                      <w:szCs w:val="16"/>
                    </w:rPr>
                    <w:t>144</w:t>
                  </w:r>
                </w:p>
              </w:tc>
              <w:tc>
                <w:tcPr>
                  <w:tcW w:w="1500" w:type="dxa"/>
                </w:tcPr>
                <w:p w14:paraId="691CB2E0" w14:textId="77777777" w:rsidR="006F74E3" w:rsidRDefault="00000000">
                  <w:pPr>
                    <w:keepNext/>
                    <w:spacing w:before="10" w:after="10"/>
                    <w:jc w:val="center"/>
                  </w:pPr>
                  <w:r>
                    <w:rPr>
                      <w:rFonts w:ascii="Calibri" w:hAnsi="Calibri" w:cs="Calibri"/>
                      <w:sz w:val="16"/>
                      <w:szCs w:val="16"/>
                    </w:rPr>
                    <w:t>39</w:t>
                  </w:r>
                </w:p>
              </w:tc>
            </w:tr>
            <w:tr w:rsidR="006F74E3" w14:paraId="3DDE649F" w14:textId="77777777">
              <w:trPr>
                <w:cantSplit/>
                <w:jc w:val="center"/>
              </w:trPr>
              <w:tc>
                <w:tcPr>
                  <w:tcW w:w="2600" w:type="dxa"/>
                </w:tcPr>
                <w:p w14:paraId="6820FE79" w14:textId="77777777" w:rsidR="006F74E3" w:rsidRDefault="00000000">
                  <w:pPr>
                    <w:keepNext/>
                    <w:spacing w:before="10" w:after="10"/>
                  </w:pPr>
                  <w:r>
                    <w:rPr>
                      <w:rFonts w:ascii="Calibri" w:hAnsi="Calibri" w:cs="Calibri"/>
                      <w:sz w:val="16"/>
                      <w:szCs w:val="16"/>
                    </w:rPr>
                    <w:t>Catálogo (estados, gravedad, canales, clasificación de empresa, entre otros)</w:t>
                  </w:r>
                </w:p>
              </w:tc>
              <w:tc>
                <w:tcPr>
                  <w:tcW w:w="1400" w:type="dxa"/>
                </w:tcPr>
                <w:p w14:paraId="54CF4DA2" w14:textId="77777777" w:rsidR="006F74E3" w:rsidRDefault="00000000">
                  <w:pPr>
                    <w:keepNext/>
                    <w:spacing w:before="10" w:after="10"/>
                    <w:jc w:val="center"/>
                  </w:pPr>
                  <w:r>
                    <w:rPr>
                      <w:rFonts w:ascii="Calibri" w:hAnsi="Calibri" w:cs="Calibri"/>
                      <w:sz w:val="16"/>
                      <w:szCs w:val="16"/>
                    </w:rPr>
                    <w:t>12</w:t>
                  </w:r>
                </w:p>
              </w:tc>
              <w:tc>
                <w:tcPr>
                  <w:tcW w:w="1500" w:type="dxa"/>
                </w:tcPr>
                <w:p w14:paraId="2FE22C59" w14:textId="77777777" w:rsidR="006F74E3" w:rsidRDefault="00000000">
                  <w:pPr>
                    <w:keepNext/>
                    <w:spacing w:before="10" w:after="10"/>
                    <w:jc w:val="center"/>
                  </w:pPr>
                  <w:r>
                    <w:rPr>
                      <w:rFonts w:ascii="Calibri" w:hAnsi="Calibri" w:cs="Calibri"/>
                      <w:sz w:val="16"/>
                      <w:szCs w:val="16"/>
                    </w:rPr>
                    <w:t>75</w:t>
                  </w:r>
                </w:p>
              </w:tc>
              <w:tc>
                <w:tcPr>
                  <w:tcW w:w="1500" w:type="dxa"/>
                </w:tcPr>
                <w:p w14:paraId="12CC2CC6" w14:textId="77777777" w:rsidR="006F74E3" w:rsidRDefault="00000000">
                  <w:pPr>
                    <w:keepNext/>
                    <w:spacing w:before="10" w:after="10"/>
                    <w:jc w:val="center"/>
                  </w:pPr>
                  <w:r>
                    <w:rPr>
                      <w:rFonts w:ascii="Calibri" w:hAnsi="Calibri" w:cs="Calibri"/>
                      <w:sz w:val="16"/>
                      <w:szCs w:val="16"/>
                    </w:rPr>
                    <w:t>0</w:t>
                  </w:r>
                </w:p>
              </w:tc>
            </w:tr>
            <w:tr w:rsidR="006F74E3" w14:paraId="412919C7" w14:textId="77777777">
              <w:trPr>
                <w:cantSplit/>
                <w:jc w:val="center"/>
              </w:trPr>
              <w:tc>
                <w:tcPr>
                  <w:tcW w:w="2600" w:type="dxa"/>
                </w:tcPr>
                <w:p w14:paraId="17C7068C" w14:textId="77777777" w:rsidR="006F74E3" w:rsidRDefault="00000000">
                  <w:pPr>
                    <w:keepNext/>
                    <w:spacing w:before="10" w:after="10"/>
                  </w:pPr>
                  <w:r>
                    <w:rPr>
                      <w:rFonts w:ascii="Calibri" w:hAnsi="Calibri" w:cs="Calibri"/>
                      <w:b/>
                      <w:bCs/>
                      <w:sz w:val="16"/>
                      <w:szCs w:val="16"/>
                    </w:rPr>
                    <w:t>Total</w:t>
                  </w:r>
                </w:p>
              </w:tc>
              <w:tc>
                <w:tcPr>
                  <w:tcW w:w="1400" w:type="dxa"/>
                </w:tcPr>
                <w:p w14:paraId="4952FA15" w14:textId="77777777" w:rsidR="006F74E3" w:rsidRDefault="00000000">
                  <w:pPr>
                    <w:keepNext/>
                    <w:spacing w:before="10" w:after="10"/>
                    <w:jc w:val="center"/>
                  </w:pPr>
                  <w:r>
                    <w:rPr>
                      <w:rFonts w:ascii="Calibri" w:hAnsi="Calibri" w:cs="Calibri"/>
                      <w:b/>
                      <w:bCs/>
                      <w:sz w:val="16"/>
                      <w:szCs w:val="16"/>
                    </w:rPr>
                    <w:t>20</w:t>
                  </w:r>
                </w:p>
              </w:tc>
              <w:tc>
                <w:tcPr>
                  <w:tcW w:w="1500" w:type="dxa"/>
                </w:tcPr>
                <w:p w14:paraId="0F50CD93" w14:textId="77777777" w:rsidR="006F74E3" w:rsidRDefault="00000000">
                  <w:pPr>
                    <w:keepNext/>
                    <w:spacing w:before="10" w:after="10"/>
                    <w:jc w:val="center"/>
                  </w:pPr>
                  <w:r>
                    <w:rPr>
                      <w:rFonts w:ascii="Calibri" w:hAnsi="Calibri" w:cs="Calibri"/>
                      <w:b/>
                      <w:bCs/>
                      <w:sz w:val="16"/>
                      <w:szCs w:val="16"/>
                    </w:rPr>
                    <w:t>219</w:t>
                  </w:r>
                </w:p>
              </w:tc>
              <w:tc>
                <w:tcPr>
                  <w:tcW w:w="1500" w:type="dxa"/>
                </w:tcPr>
                <w:p w14:paraId="29EB40FE" w14:textId="77777777" w:rsidR="006F74E3" w:rsidRDefault="00000000">
                  <w:pPr>
                    <w:keepNext/>
                    <w:spacing w:before="10" w:after="10"/>
                    <w:jc w:val="center"/>
                  </w:pPr>
                  <w:r>
                    <w:rPr>
                      <w:rFonts w:ascii="Calibri" w:hAnsi="Calibri" w:cs="Calibri"/>
                      <w:b/>
                      <w:bCs/>
                      <w:sz w:val="16"/>
                      <w:szCs w:val="16"/>
                    </w:rPr>
                    <w:t>39</w:t>
                  </w:r>
                </w:p>
              </w:tc>
            </w:tr>
          </w:tbl>
          <w:p w14:paraId="60CEC866" w14:textId="77777777" w:rsidR="006F74E3" w:rsidRDefault="00000000">
            <w:pPr>
              <w:spacing w:before="20" w:after="100"/>
              <w:jc w:val="center"/>
            </w:pPr>
            <w:r>
              <w:rPr>
                <w:rFonts w:ascii="Calibri" w:hAnsi="Calibri" w:cs="Calibri"/>
                <w:sz w:val="16"/>
                <w:szCs w:val="16"/>
              </w:rPr>
              <w:t xml:space="preserve">Fuente: Diccionario de Datos SITRAC (30-09-2026), base de datos </w:t>
            </w:r>
            <w:proofErr w:type="spellStart"/>
            <w:r>
              <w:rPr>
                <w:rFonts w:ascii="Calibri" w:hAnsi="Calibri" w:cs="Calibri"/>
                <w:sz w:val="16"/>
                <w:szCs w:val="16"/>
              </w:rPr>
              <w:t>Proyecto_SITRAC</w:t>
            </w:r>
            <w:proofErr w:type="spellEnd"/>
            <w:r>
              <w:rPr>
                <w:rFonts w:ascii="Calibri" w:hAnsi="Calibri" w:cs="Calibri"/>
                <w:sz w:val="16"/>
                <w:szCs w:val="16"/>
              </w:rPr>
              <w:t>, Microsoft SQL Server.</w:t>
            </w:r>
          </w:p>
          <w:p w14:paraId="77EADA7A" w14:textId="77777777" w:rsidR="006F74E3" w:rsidRDefault="00000000">
            <w:pPr>
              <w:keepNext/>
              <w:spacing w:before="80" w:after="20"/>
              <w:jc w:val="center"/>
            </w:pPr>
            <w:r>
              <w:rPr>
                <w:noProof/>
              </w:rPr>
              <w:lastRenderedPageBreak/>
              <w:drawing>
                <wp:inline distT="0" distB="0" distL="0" distR="0" wp14:anchorId="7772F02F" wp14:editId="0F752F4B">
                  <wp:extent cx="1764000" cy="3244137"/>
                  <wp:effectExtent l="0" t="0" r="0" b="0"/>
                  <wp:docPr id="504" name="Evidencia 504"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est4.png"/>
                          <pic:cNvPicPr/>
                        </pic:nvPicPr>
                        <pic:blipFill>
                          <a:blip r:embed="rId13"/>
                          <a:stretch>
                            <a:fillRect/>
                          </a:stretch>
                        </pic:blipFill>
                        <pic:spPr>
                          <a:xfrm>
                            <a:off x="0" y="0"/>
                            <a:ext cx="1764000" cy="3244137"/>
                          </a:xfrm>
                          <a:prstGeom prst="rect">
                            <a:avLst/>
                          </a:prstGeom>
                        </pic:spPr>
                      </pic:pic>
                    </a:graphicData>
                  </a:graphic>
                </wp:inline>
              </w:drawing>
            </w:r>
            <w:r>
              <w:t xml:space="preserve">  </w:t>
            </w:r>
            <w:r>
              <w:rPr>
                <w:noProof/>
              </w:rPr>
              <w:drawing>
                <wp:inline distT="0" distB="0" distL="0" distR="0" wp14:anchorId="1DA3F93C" wp14:editId="369D33FC">
                  <wp:extent cx="1764000" cy="3797788"/>
                  <wp:effectExtent l="0" t="0" r="0" b="0"/>
                  <wp:docPr id="505" name="Evidencia 505"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est5.png"/>
                          <pic:cNvPicPr/>
                        </pic:nvPicPr>
                        <pic:blipFill>
                          <a:blip r:embed="rId14"/>
                          <a:stretch>
                            <a:fillRect/>
                          </a:stretch>
                        </pic:blipFill>
                        <pic:spPr>
                          <a:xfrm>
                            <a:off x="0" y="0"/>
                            <a:ext cx="1764000" cy="3797788"/>
                          </a:xfrm>
                          <a:prstGeom prst="rect">
                            <a:avLst/>
                          </a:prstGeom>
                        </pic:spPr>
                      </pic:pic>
                    </a:graphicData>
                  </a:graphic>
                </wp:inline>
              </w:drawing>
            </w:r>
            <w:r>
              <w:t xml:space="preserve">  </w:t>
            </w:r>
          </w:p>
          <w:p w14:paraId="07CC69F8" w14:textId="77777777" w:rsidR="006F74E3" w:rsidRDefault="00000000">
            <w:pPr>
              <w:spacing w:before="20" w:after="100"/>
              <w:jc w:val="center"/>
            </w:pPr>
            <w:r>
              <w:rPr>
                <w:rFonts w:ascii="Calibri" w:hAnsi="Calibri" w:cs="Calibri"/>
                <w:b/>
                <w:bCs/>
                <w:sz w:val="16"/>
                <w:szCs w:val="16"/>
              </w:rPr>
              <w:t>Figura 4.</w:t>
            </w:r>
            <w:r>
              <w:rPr>
                <w:rFonts w:ascii="Calibri" w:hAnsi="Calibri" w:cs="Calibri"/>
                <w:sz w:val="16"/>
                <w:szCs w:val="16"/>
              </w:rPr>
              <w:t xml:space="preserve"> Estructura de la solución: </w:t>
            </w:r>
            <w:proofErr w:type="spellStart"/>
            <w:r>
              <w:rPr>
                <w:rFonts w:ascii="Calibri" w:hAnsi="Calibri" w:cs="Calibri"/>
                <w:sz w:val="16"/>
                <w:szCs w:val="16"/>
              </w:rPr>
              <w:t>Sitrac.DataAccess</w:t>
            </w:r>
            <w:proofErr w:type="spellEnd"/>
            <w:r>
              <w:rPr>
                <w:rFonts w:ascii="Calibri" w:hAnsi="Calibri" w:cs="Calibri"/>
                <w:sz w:val="16"/>
                <w:szCs w:val="16"/>
              </w:rPr>
              <w:t xml:space="preserve">, </w:t>
            </w:r>
            <w:proofErr w:type="spellStart"/>
            <w:r>
              <w:rPr>
                <w:rFonts w:ascii="Calibri" w:hAnsi="Calibri" w:cs="Calibri"/>
                <w:sz w:val="16"/>
                <w:szCs w:val="16"/>
              </w:rPr>
              <w:t>Sitrac.DbMigration</w:t>
            </w:r>
            <w:proofErr w:type="spellEnd"/>
            <w:r>
              <w:rPr>
                <w:rFonts w:ascii="Calibri" w:hAnsi="Calibri" w:cs="Calibri"/>
                <w:sz w:val="16"/>
                <w:szCs w:val="16"/>
              </w:rPr>
              <w:t xml:space="preserve"> (scripts V0001 a V0005), </w:t>
            </w:r>
            <w:proofErr w:type="spellStart"/>
            <w:r>
              <w:rPr>
                <w:rFonts w:ascii="Calibri" w:hAnsi="Calibri" w:cs="Calibri"/>
                <w:sz w:val="16"/>
                <w:szCs w:val="16"/>
              </w:rPr>
              <w:t>Sitrac.Frontend</w:t>
            </w:r>
            <w:proofErr w:type="spellEnd"/>
            <w:r>
              <w:rPr>
                <w:rFonts w:ascii="Calibri" w:hAnsi="Calibri" w:cs="Calibri"/>
                <w:sz w:val="16"/>
                <w:szCs w:val="16"/>
              </w:rPr>
              <w:t xml:space="preserve"> y </w:t>
            </w:r>
            <w:proofErr w:type="spellStart"/>
            <w:r>
              <w:rPr>
                <w:rFonts w:ascii="Calibri" w:hAnsi="Calibri" w:cs="Calibri"/>
                <w:sz w:val="16"/>
                <w:szCs w:val="16"/>
              </w:rPr>
              <w:t>Sitrac.Repository</w:t>
            </w:r>
            <w:proofErr w:type="spellEnd"/>
            <w:r>
              <w:rPr>
                <w:rFonts w:ascii="Calibri" w:hAnsi="Calibri" w:cs="Calibri"/>
                <w:sz w:val="16"/>
                <w:szCs w:val="16"/>
              </w:rPr>
              <w:t>. Fuente: repositorio del proyecto.</w:t>
            </w:r>
          </w:p>
          <w:p w14:paraId="4809F515" w14:textId="77777777" w:rsidR="006F74E3" w:rsidRDefault="00000000">
            <w:pPr>
              <w:keepNext/>
              <w:spacing w:before="80" w:after="20"/>
              <w:jc w:val="center"/>
            </w:pPr>
            <w:r>
              <w:rPr>
                <w:noProof/>
              </w:rPr>
              <w:drawing>
                <wp:inline distT="0" distB="0" distL="0" distR="0" wp14:anchorId="47E0256F" wp14:editId="7D08F9D3">
                  <wp:extent cx="1764000" cy="3523245"/>
                  <wp:effectExtent l="0" t="0" r="0" b="0"/>
                  <wp:docPr id="506" name="Evidencia 506"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est6.png"/>
                          <pic:cNvPicPr/>
                        </pic:nvPicPr>
                        <pic:blipFill>
                          <a:blip r:embed="rId15"/>
                          <a:stretch>
                            <a:fillRect/>
                          </a:stretch>
                        </pic:blipFill>
                        <pic:spPr>
                          <a:xfrm>
                            <a:off x="0" y="0"/>
                            <a:ext cx="1764000" cy="3523245"/>
                          </a:xfrm>
                          <a:prstGeom prst="rect">
                            <a:avLst/>
                          </a:prstGeom>
                        </pic:spPr>
                      </pic:pic>
                    </a:graphicData>
                  </a:graphic>
                </wp:inline>
              </w:drawing>
            </w:r>
            <w:r>
              <w:t xml:space="preserve">  </w:t>
            </w:r>
            <w:r>
              <w:rPr>
                <w:noProof/>
              </w:rPr>
              <w:drawing>
                <wp:inline distT="0" distB="0" distL="0" distR="0" wp14:anchorId="5C650012" wp14:editId="29C0AC73">
                  <wp:extent cx="1764000" cy="2721063"/>
                  <wp:effectExtent l="0" t="0" r="0" b="0"/>
                  <wp:docPr id="507" name="Evidencia 507" descr="Evidencia del proyecto SITRAC-A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est7.png"/>
                          <pic:cNvPicPr/>
                        </pic:nvPicPr>
                        <pic:blipFill>
                          <a:blip r:embed="rId16"/>
                          <a:stretch>
                            <a:fillRect/>
                          </a:stretch>
                        </pic:blipFill>
                        <pic:spPr>
                          <a:xfrm>
                            <a:off x="0" y="0"/>
                            <a:ext cx="1764000" cy="2721063"/>
                          </a:xfrm>
                          <a:prstGeom prst="rect">
                            <a:avLst/>
                          </a:prstGeom>
                        </pic:spPr>
                      </pic:pic>
                    </a:graphicData>
                  </a:graphic>
                </wp:inline>
              </w:drawing>
            </w:r>
            <w:r>
              <w:t xml:space="preserve">  </w:t>
            </w:r>
          </w:p>
          <w:p w14:paraId="410C03FD" w14:textId="77777777" w:rsidR="006F74E3" w:rsidRDefault="00000000">
            <w:pPr>
              <w:spacing w:before="20" w:after="100"/>
              <w:jc w:val="center"/>
            </w:pPr>
            <w:r>
              <w:rPr>
                <w:rFonts w:ascii="Calibri" w:hAnsi="Calibri" w:cs="Calibri"/>
                <w:b/>
                <w:bCs/>
                <w:sz w:val="16"/>
                <w:szCs w:val="16"/>
              </w:rPr>
              <w:t>Figura 5.</w:t>
            </w:r>
            <w:r>
              <w:rPr>
                <w:rFonts w:ascii="Calibri" w:hAnsi="Calibri" w:cs="Calibri"/>
                <w:sz w:val="16"/>
                <w:szCs w:val="16"/>
              </w:rPr>
              <w:t xml:space="preserve"> Estructura de la solución (continuación): </w:t>
            </w:r>
            <w:proofErr w:type="spellStart"/>
            <w:r>
              <w:rPr>
                <w:rFonts w:ascii="Calibri" w:hAnsi="Calibri" w:cs="Calibri"/>
                <w:sz w:val="16"/>
                <w:szCs w:val="16"/>
              </w:rPr>
              <w:t>Sitrac.Repository</w:t>
            </w:r>
            <w:proofErr w:type="spellEnd"/>
            <w:r>
              <w:rPr>
                <w:rFonts w:ascii="Calibri" w:hAnsi="Calibri" w:cs="Calibri"/>
                <w:sz w:val="16"/>
                <w:szCs w:val="16"/>
              </w:rPr>
              <w:t xml:space="preserve">, </w:t>
            </w:r>
            <w:proofErr w:type="spellStart"/>
            <w:r>
              <w:rPr>
                <w:rFonts w:ascii="Calibri" w:hAnsi="Calibri" w:cs="Calibri"/>
                <w:sz w:val="16"/>
                <w:szCs w:val="16"/>
              </w:rPr>
              <w:t>Sitrac.Server</w:t>
            </w:r>
            <w:proofErr w:type="spellEnd"/>
            <w:r>
              <w:rPr>
                <w:rFonts w:ascii="Calibri" w:hAnsi="Calibri" w:cs="Calibri"/>
                <w:sz w:val="16"/>
                <w:szCs w:val="16"/>
              </w:rPr>
              <w:t xml:space="preserve"> y </w:t>
            </w:r>
            <w:proofErr w:type="spellStart"/>
            <w:r>
              <w:rPr>
                <w:rFonts w:ascii="Calibri" w:hAnsi="Calibri" w:cs="Calibri"/>
                <w:sz w:val="16"/>
                <w:szCs w:val="16"/>
              </w:rPr>
              <w:t>Sitrac.Service</w:t>
            </w:r>
            <w:proofErr w:type="spellEnd"/>
            <w:r>
              <w:rPr>
                <w:rFonts w:ascii="Calibri" w:hAnsi="Calibri" w:cs="Calibri"/>
                <w:sz w:val="16"/>
                <w:szCs w:val="16"/>
              </w:rPr>
              <w:t>. Fuente: repositorio del proyecto.</w:t>
            </w:r>
          </w:p>
        </w:tc>
      </w:tr>
      <w:tr w:rsidR="00586C9C" w14:paraId="19B1B77A" w14:textId="77777777" w:rsidTr="000A1331">
        <w:trPr>
          <w:trHeight w:val="440"/>
        </w:trPr>
        <w:tc>
          <w:tcPr>
            <w:tcW w:w="9640" w:type="dxa"/>
            <w:gridSpan w:val="2"/>
            <w:vAlign w:val="center"/>
          </w:tcPr>
          <w:p w14:paraId="350EF3F4"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7A26CCB3" w14:textId="77777777" w:rsidTr="000A1331">
        <w:trPr>
          <w:trHeight w:val="800"/>
        </w:trPr>
        <w:tc>
          <w:tcPr>
            <w:tcW w:w="9640" w:type="dxa"/>
            <w:gridSpan w:val="2"/>
            <w:shd w:val="clear" w:color="auto" w:fill="D9E2F3" w:themeFill="accent1" w:themeFillTint="33"/>
            <w:vAlign w:val="center"/>
          </w:tcPr>
          <w:p w14:paraId="51D88302"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lastRenderedPageBreak/>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3D87DB39"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776"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21C28065" w14:textId="77777777" w:rsidTr="00EA0C09">
        <w:trPr>
          <w:trHeight w:val="415"/>
        </w:trPr>
        <w:tc>
          <w:tcPr>
            <w:tcW w:w="9776" w:type="dxa"/>
            <w:gridSpan w:val="8"/>
            <w:vAlign w:val="center"/>
          </w:tcPr>
          <w:p w14:paraId="1FF1FEA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79DD882A" w14:textId="77777777" w:rsidTr="009552E5">
        <w:trPr>
          <w:trHeight w:val="711"/>
        </w:trPr>
        <w:tc>
          <w:tcPr>
            <w:tcW w:w="1328" w:type="dxa"/>
            <w:vAlign w:val="center"/>
          </w:tcPr>
          <w:p w14:paraId="3DC4599D"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30AEBB5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3A55FA9B"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0F7BEBC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2010A7C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A01548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6013E98C"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76F3966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6F74E3" w14:paraId="766E209B" w14:textId="77777777">
        <w:trPr>
          <w:cantSplit/>
        </w:trPr>
        <w:tc>
          <w:tcPr>
            <w:tcW w:w="1328" w:type="dxa"/>
          </w:tcPr>
          <w:p w14:paraId="42BDAD9E" w14:textId="77777777" w:rsidR="006F74E3" w:rsidRDefault="00000000">
            <w:pPr>
              <w:spacing w:before="20" w:after="20"/>
            </w:pPr>
            <w:r>
              <w:rPr>
                <w:rFonts w:ascii="Calibri" w:hAnsi="Calibri" w:cs="Calibri"/>
                <w:sz w:val="16"/>
                <w:szCs w:val="16"/>
              </w:rPr>
              <w:t>Ingeniería de requisitos / Gestión de proyectos</w:t>
            </w:r>
          </w:p>
        </w:tc>
        <w:tc>
          <w:tcPr>
            <w:tcW w:w="1077" w:type="dxa"/>
          </w:tcPr>
          <w:p w14:paraId="01BA51B5" w14:textId="77777777" w:rsidR="006F74E3" w:rsidRDefault="00000000">
            <w:pPr>
              <w:spacing w:before="20" w:after="20"/>
            </w:pPr>
            <w:r>
              <w:rPr>
                <w:rFonts w:ascii="Calibri" w:hAnsi="Calibri" w:cs="Calibri"/>
                <w:sz w:val="16"/>
                <w:szCs w:val="16"/>
              </w:rPr>
              <w:t>Definición del Product Backlog y ERS de apoyo</w:t>
            </w:r>
          </w:p>
        </w:tc>
        <w:tc>
          <w:tcPr>
            <w:tcW w:w="1276" w:type="dxa"/>
          </w:tcPr>
          <w:p w14:paraId="63DD2EEB" w14:textId="77777777" w:rsidR="006F74E3" w:rsidRDefault="00000000">
            <w:pPr>
              <w:spacing w:before="20" w:after="20"/>
            </w:pPr>
            <w:r>
              <w:rPr>
                <w:rFonts w:ascii="Calibri" w:hAnsi="Calibri" w:cs="Calibri"/>
                <w:sz w:val="16"/>
                <w:szCs w:val="16"/>
              </w:rPr>
              <w:t>Transcripciones de reuniones, normativa, plantillas UltraPort, Trello</w:t>
            </w:r>
          </w:p>
        </w:tc>
        <w:tc>
          <w:tcPr>
            <w:tcW w:w="1276" w:type="dxa"/>
          </w:tcPr>
          <w:p w14:paraId="375DE6FC" w14:textId="77777777" w:rsidR="006F74E3" w:rsidRDefault="00000000">
            <w:pPr>
              <w:spacing w:before="20" w:after="20"/>
            </w:pPr>
            <w:r>
              <w:rPr>
                <w:rFonts w:ascii="Calibri" w:hAnsi="Calibri" w:cs="Calibri"/>
                <w:sz w:val="16"/>
                <w:szCs w:val="16"/>
              </w:rPr>
              <w:t>Semanas 1 a 3</w:t>
            </w:r>
          </w:p>
        </w:tc>
        <w:tc>
          <w:tcPr>
            <w:tcW w:w="1275" w:type="dxa"/>
          </w:tcPr>
          <w:p w14:paraId="28731476" w14:textId="77777777" w:rsidR="006F74E3" w:rsidRDefault="00000000">
            <w:pPr>
              <w:spacing w:before="20" w:after="20"/>
            </w:pPr>
            <w:r>
              <w:rPr>
                <w:rFonts w:ascii="Calibri" w:hAnsi="Calibri" w:cs="Calibri"/>
                <w:sz w:val="16"/>
                <w:szCs w:val="16"/>
              </w:rPr>
              <w:t>Rodrigo Ayala</w:t>
            </w:r>
          </w:p>
        </w:tc>
        <w:tc>
          <w:tcPr>
            <w:tcW w:w="1276" w:type="dxa"/>
          </w:tcPr>
          <w:p w14:paraId="61E4AE35" w14:textId="77777777" w:rsidR="006F74E3" w:rsidRDefault="00000000">
            <w:pPr>
              <w:spacing w:before="20" w:after="20"/>
            </w:pPr>
            <w:r>
              <w:rPr>
                <w:rFonts w:ascii="Calibri" w:hAnsi="Calibri" w:cs="Calibri"/>
                <w:b/>
                <w:bCs/>
                <w:sz w:val="16"/>
                <w:szCs w:val="16"/>
              </w:rPr>
              <w:t>Facilitó:</w:t>
            </w:r>
            <w:r>
              <w:rPr>
                <w:rFonts w:ascii="Calibri" w:hAnsi="Calibri" w:cs="Calibri"/>
                <w:sz w:val="16"/>
                <w:szCs w:val="16"/>
              </w:rPr>
              <w:t xml:space="preserve"> reuniones semanales con UltraPort. </w:t>
            </w:r>
            <w:r>
              <w:rPr>
                <w:rFonts w:ascii="Calibri" w:hAnsi="Calibri" w:cs="Calibri"/>
                <w:b/>
                <w:bCs/>
                <w:sz w:val="16"/>
                <w:szCs w:val="16"/>
              </w:rPr>
              <w:t>Dificultó:</w:t>
            </w:r>
            <w:r>
              <w:rPr>
                <w:rFonts w:ascii="Calibri" w:hAnsi="Calibri" w:cs="Calibri"/>
                <w:sz w:val="16"/>
                <w:szCs w:val="16"/>
              </w:rPr>
              <w:t xml:space="preserve"> bases técnicas de UltraPort entregadas de forma progresiva.</w:t>
            </w:r>
          </w:p>
        </w:tc>
        <w:tc>
          <w:tcPr>
            <w:tcW w:w="1418" w:type="dxa"/>
          </w:tcPr>
          <w:p w14:paraId="1CFC2210" w14:textId="77777777" w:rsidR="006F74E3" w:rsidRDefault="00000000">
            <w:pPr>
              <w:spacing w:before="20" w:after="20"/>
            </w:pPr>
            <w:r>
              <w:rPr>
                <w:rFonts w:ascii="Calibri" w:hAnsi="Calibri" w:cs="Calibri"/>
                <w:b/>
                <w:bCs/>
                <w:sz w:val="16"/>
                <w:szCs w:val="16"/>
              </w:rPr>
              <w:t>Completado</w:t>
            </w:r>
          </w:p>
        </w:tc>
        <w:tc>
          <w:tcPr>
            <w:tcW w:w="850" w:type="dxa"/>
          </w:tcPr>
          <w:p w14:paraId="0FB38E7E" w14:textId="77777777" w:rsidR="006F74E3" w:rsidRDefault="00000000">
            <w:pPr>
              <w:spacing w:before="20" w:after="20"/>
            </w:pPr>
            <w:r>
              <w:rPr>
                <w:rFonts w:ascii="Calibri" w:hAnsi="Calibri" w:cs="Calibri"/>
                <w:sz w:val="16"/>
                <w:szCs w:val="16"/>
              </w:rPr>
              <w:t>Sin ajustes</w:t>
            </w:r>
          </w:p>
        </w:tc>
      </w:tr>
      <w:tr w:rsidR="006F74E3" w14:paraId="35EAF543" w14:textId="77777777">
        <w:trPr>
          <w:cantSplit/>
        </w:trPr>
        <w:tc>
          <w:tcPr>
            <w:tcW w:w="1328" w:type="dxa"/>
          </w:tcPr>
          <w:p w14:paraId="79E5DA48" w14:textId="77777777" w:rsidR="006F74E3" w:rsidRDefault="00000000">
            <w:pPr>
              <w:spacing w:before="20" w:after="20"/>
            </w:pPr>
            <w:r>
              <w:rPr>
                <w:rFonts w:ascii="Calibri" w:hAnsi="Calibri" w:cs="Calibri"/>
                <w:sz w:val="16"/>
                <w:szCs w:val="16"/>
              </w:rPr>
              <w:t>Comunicación oral y escrita</w:t>
            </w:r>
          </w:p>
        </w:tc>
        <w:tc>
          <w:tcPr>
            <w:tcW w:w="1077" w:type="dxa"/>
          </w:tcPr>
          <w:p w14:paraId="01F405A7" w14:textId="77777777" w:rsidR="006F74E3" w:rsidRDefault="00000000">
            <w:pPr>
              <w:spacing w:before="20" w:after="20"/>
            </w:pPr>
            <w:r>
              <w:rPr>
                <w:rFonts w:ascii="Calibri" w:hAnsi="Calibri" w:cs="Calibri"/>
                <w:sz w:val="16"/>
                <w:szCs w:val="16"/>
              </w:rPr>
              <w:t>Presentación de la definición del proyecto</w:t>
            </w:r>
          </w:p>
        </w:tc>
        <w:tc>
          <w:tcPr>
            <w:tcW w:w="1276" w:type="dxa"/>
          </w:tcPr>
          <w:p w14:paraId="09899723" w14:textId="77777777" w:rsidR="006F74E3" w:rsidRDefault="00000000">
            <w:pPr>
              <w:spacing w:before="20" w:after="20"/>
            </w:pPr>
            <w:r>
              <w:rPr>
                <w:rFonts w:ascii="Calibri" w:hAnsi="Calibri" w:cs="Calibri"/>
                <w:sz w:val="16"/>
                <w:szCs w:val="16"/>
              </w:rPr>
              <w:t>Guía de Definición del Proyecto APT, material de presentación</w:t>
            </w:r>
          </w:p>
        </w:tc>
        <w:tc>
          <w:tcPr>
            <w:tcW w:w="1276" w:type="dxa"/>
          </w:tcPr>
          <w:p w14:paraId="7E77C76C" w14:textId="77777777" w:rsidR="006F74E3" w:rsidRDefault="00000000">
            <w:pPr>
              <w:spacing w:before="20" w:after="20"/>
            </w:pPr>
            <w:r>
              <w:rPr>
                <w:rFonts w:ascii="Calibri" w:hAnsi="Calibri" w:cs="Calibri"/>
                <w:sz w:val="16"/>
                <w:szCs w:val="16"/>
              </w:rPr>
              <w:t>Semana 4</w:t>
            </w:r>
          </w:p>
        </w:tc>
        <w:tc>
          <w:tcPr>
            <w:tcW w:w="1275" w:type="dxa"/>
          </w:tcPr>
          <w:p w14:paraId="542A636C" w14:textId="77777777" w:rsidR="006F74E3" w:rsidRDefault="00000000">
            <w:pPr>
              <w:spacing w:before="20" w:after="20"/>
            </w:pPr>
            <w:r>
              <w:rPr>
                <w:rFonts w:ascii="Calibri" w:hAnsi="Calibri" w:cs="Calibri"/>
                <w:sz w:val="16"/>
                <w:szCs w:val="16"/>
              </w:rPr>
              <w:t>Rodrigo y Benjamín</w:t>
            </w:r>
          </w:p>
        </w:tc>
        <w:tc>
          <w:tcPr>
            <w:tcW w:w="1276" w:type="dxa"/>
          </w:tcPr>
          <w:p w14:paraId="79351832" w14:textId="77777777" w:rsidR="006F74E3" w:rsidRDefault="00000000">
            <w:pPr>
              <w:spacing w:before="20" w:after="20"/>
            </w:pPr>
            <w:r>
              <w:rPr>
                <w:rFonts w:ascii="Calibri" w:hAnsi="Calibri" w:cs="Calibri"/>
                <w:b/>
                <w:bCs/>
                <w:sz w:val="16"/>
                <w:szCs w:val="16"/>
              </w:rPr>
              <w:t>Facilitó:</w:t>
            </w:r>
            <w:r>
              <w:rPr>
                <w:rFonts w:ascii="Calibri" w:hAnsi="Calibri" w:cs="Calibri"/>
                <w:sz w:val="16"/>
                <w:szCs w:val="16"/>
              </w:rPr>
              <w:t xml:space="preserve"> avances previos del equipo.</w:t>
            </w:r>
          </w:p>
        </w:tc>
        <w:tc>
          <w:tcPr>
            <w:tcW w:w="1418" w:type="dxa"/>
          </w:tcPr>
          <w:p w14:paraId="04EE40EF" w14:textId="77777777" w:rsidR="006F74E3" w:rsidRDefault="00000000">
            <w:pPr>
              <w:spacing w:before="20" w:after="20"/>
            </w:pPr>
            <w:r>
              <w:rPr>
                <w:rFonts w:ascii="Calibri" w:hAnsi="Calibri" w:cs="Calibri"/>
                <w:b/>
                <w:bCs/>
                <w:sz w:val="16"/>
                <w:szCs w:val="16"/>
              </w:rPr>
              <w:t>Completado</w:t>
            </w:r>
          </w:p>
        </w:tc>
        <w:tc>
          <w:tcPr>
            <w:tcW w:w="850" w:type="dxa"/>
          </w:tcPr>
          <w:p w14:paraId="433DD396" w14:textId="77777777" w:rsidR="006F74E3" w:rsidRDefault="00000000">
            <w:pPr>
              <w:spacing w:before="20" w:after="20"/>
            </w:pPr>
            <w:r>
              <w:rPr>
                <w:rFonts w:ascii="Calibri" w:hAnsi="Calibri" w:cs="Calibri"/>
                <w:sz w:val="16"/>
                <w:szCs w:val="16"/>
              </w:rPr>
              <w:t>Sin ajustes</w:t>
            </w:r>
          </w:p>
        </w:tc>
      </w:tr>
      <w:tr w:rsidR="006F74E3" w14:paraId="30571594" w14:textId="77777777">
        <w:trPr>
          <w:cantSplit/>
        </w:trPr>
        <w:tc>
          <w:tcPr>
            <w:tcW w:w="1328" w:type="dxa"/>
          </w:tcPr>
          <w:p w14:paraId="11CFE807" w14:textId="77777777" w:rsidR="006F74E3" w:rsidRDefault="00000000">
            <w:pPr>
              <w:spacing w:before="20" w:after="20"/>
            </w:pPr>
            <w:r>
              <w:rPr>
                <w:rFonts w:ascii="Calibri" w:hAnsi="Calibri" w:cs="Calibri"/>
                <w:sz w:val="16"/>
                <w:szCs w:val="16"/>
              </w:rPr>
              <w:t>Construcción de modelos de datos</w:t>
            </w:r>
          </w:p>
        </w:tc>
        <w:tc>
          <w:tcPr>
            <w:tcW w:w="1077" w:type="dxa"/>
          </w:tcPr>
          <w:p w14:paraId="70052277" w14:textId="77777777" w:rsidR="006F74E3" w:rsidRDefault="00000000">
            <w:pPr>
              <w:spacing w:before="20" w:after="20"/>
            </w:pPr>
            <w:r>
              <w:rPr>
                <w:rFonts w:ascii="Calibri" w:hAnsi="Calibri" w:cs="Calibri"/>
                <w:sz w:val="16"/>
                <w:szCs w:val="16"/>
              </w:rPr>
              <w:t>Sprint 1: parámetros de UltraPort, base de datos y entorno de trabajo</w:t>
            </w:r>
          </w:p>
        </w:tc>
        <w:tc>
          <w:tcPr>
            <w:tcW w:w="1276" w:type="dxa"/>
          </w:tcPr>
          <w:p w14:paraId="10082BD7" w14:textId="77777777" w:rsidR="006F74E3" w:rsidRDefault="00000000">
            <w:pPr>
              <w:spacing w:before="20" w:after="20"/>
            </w:pPr>
            <w:r>
              <w:rPr>
                <w:rFonts w:ascii="Calibri" w:hAnsi="Calibri" w:cs="Calibri"/>
                <w:sz w:val="16"/>
                <w:szCs w:val="16"/>
              </w:rPr>
              <w:t>SQL Server, Evolve, documentación de la API</w:t>
            </w:r>
          </w:p>
        </w:tc>
        <w:tc>
          <w:tcPr>
            <w:tcW w:w="1276" w:type="dxa"/>
          </w:tcPr>
          <w:p w14:paraId="24868D48" w14:textId="77777777" w:rsidR="006F74E3" w:rsidRDefault="00000000">
            <w:pPr>
              <w:spacing w:before="20" w:after="20"/>
            </w:pPr>
            <w:r>
              <w:rPr>
                <w:rFonts w:ascii="Calibri" w:hAnsi="Calibri" w:cs="Calibri"/>
                <w:sz w:val="16"/>
                <w:szCs w:val="16"/>
              </w:rPr>
              <w:t>Semanas 5 a 6</w:t>
            </w:r>
          </w:p>
        </w:tc>
        <w:tc>
          <w:tcPr>
            <w:tcW w:w="1275" w:type="dxa"/>
          </w:tcPr>
          <w:p w14:paraId="58E6C325" w14:textId="77777777" w:rsidR="006F74E3" w:rsidRDefault="00000000">
            <w:pPr>
              <w:spacing w:before="20" w:after="20"/>
            </w:pPr>
            <w:r>
              <w:rPr>
                <w:rFonts w:ascii="Calibri" w:hAnsi="Calibri" w:cs="Calibri"/>
                <w:sz w:val="16"/>
                <w:szCs w:val="16"/>
              </w:rPr>
              <w:t>Benjamín y Rodrigo</w:t>
            </w:r>
          </w:p>
        </w:tc>
        <w:tc>
          <w:tcPr>
            <w:tcW w:w="1276" w:type="dxa"/>
          </w:tcPr>
          <w:p w14:paraId="27D940EE" w14:textId="77777777" w:rsidR="006F74E3" w:rsidRDefault="00000000">
            <w:pPr>
              <w:spacing w:before="20" w:after="20"/>
            </w:pPr>
            <w:r>
              <w:rPr>
                <w:rFonts w:ascii="Calibri" w:hAnsi="Calibri" w:cs="Calibri"/>
                <w:sz w:val="16"/>
                <w:szCs w:val="16"/>
              </w:rPr>
              <w:t>Se definió y normalizó el modelo (20 tablas) y quedó operativo el entorno. El horario de la práctica, que preocupaba en la Fase 1, quedó formalizado en el formulario de validación del centro.</w:t>
            </w:r>
          </w:p>
        </w:tc>
        <w:tc>
          <w:tcPr>
            <w:tcW w:w="1418" w:type="dxa"/>
          </w:tcPr>
          <w:p w14:paraId="549C9FCF" w14:textId="77777777" w:rsidR="006F74E3" w:rsidRDefault="00000000">
            <w:pPr>
              <w:spacing w:before="20" w:after="20"/>
            </w:pPr>
            <w:r>
              <w:rPr>
                <w:rFonts w:ascii="Calibri" w:hAnsi="Calibri" w:cs="Calibri"/>
                <w:b/>
                <w:bCs/>
                <w:sz w:val="16"/>
                <w:szCs w:val="16"/>
              </w:rPr>
              <w:t>Completado</w:t>
            </w:r>
          </w:p>
        </w:tc>
        <w:tc>
          <w:tcPr>
            <w:tcW w:w="850" w:type="dxa"/>
          </w:tcPr>
          <w:p w14:paraId="17ABAEA1" w14:textId="77777777" w:rsidR="006F74E3" w:rsidRDefault="00000000">
            <w:pPr>
              <w:spacing w:before="20" w:after="20"/>
            </w:pPr>
            <w:r>
              <w:rPr>
                <w:rFonts w:ascii="Calibri" w:hAnsi="Calibri" w:cs="Calibri"/>
                <w:sz w:val="16"/>
                <w:szCs w:val="16"/>
              </w:rPr>
              <w:t>Sin ajustes</w:t>
            </w:r>
          </w:p>
        </w:tc>
      </w:tr>
      <w:tr w:rsidR="006F74E3" w14:paraId="50EBA467" w14:textId="77777777">
        <w:trPr>
          <w:cantSplit/>
        </w:trPr>
        <w:tc>
          <w:tcPr>
            <w:tcW w:w="1328" w:type="dxa"/>
          </w:tcPr>
          <w:p w14:paraId="17E3A65C" w14:textId="77777777" w:rsidR="006F74E3" w:rsidRDefault="00000000">
            <w:pPr>
              <w:spacing w:before="20" w:after="20"/>
            </w:pPr>
            <w:r>
              <w:rPr>
                <w:rFonts w:ascii="Calibri" w:hAnsi="Calibri" w:cs="Calibri"/>
                <w:sz w:val="16"/>
                <w:szCs w:val="16"/>
              </w:rPr>
              <w:lastRenderedPageBreak/>
              <w:t>Desarrollo de software</w:t>
            </w:r>
          </w:p>
        </w:tc>
        <w:tc>
          <w:tcPr>
            <w:tcW w:w="1077" w:type="dxa"/>
          </w:tcPr>
          <w:p w14:paraId="1371D7DD" w14:textId="77777777" w:rsidR="006F74E3" w:rsidRDefault="00000000">
            <w:pPr>
              <w:spacing w:before="20" w:after="20"/>
            </w:pPr>
            <w:r>
              <w:rPr>
                <w:rFonts w:ascii="Calibri" w:hAnsi="Calibri" w:cs="Calibri"/>
                <w:sz w:val="16"/>
                <w:szCs w:val="16"/>
              </w:rPr>
              <w:t>Sprint 2 — Backend: consumo API, temporizador, notificaciones</w:t>
            </w:r>
          </w:p>
        </w:tc>
        <w:tc>
          <w:tcPr>
            <w:tcW w:w="1276" w:type="dxa"/>
          </w:tcPr>
          <w:p w14:paraId="1172F4DB" w14:textId="77777777" w:rsidR="006F74E3" w:rsidRDefault="00000000">
            <w:pPr>
              <w:spacing w:before="20" w:after="20"/>
            </w:pPr>
            <w:r>
              <w:rPr>
                <w:rFonts w:ascii="Calibri" w:hAnsi="Calibri" w:cs="Calibri"/>
                <w:sz w:val="16"/>
                <w:szCs w:val="16"/>
              </w:rPr>
              <w:t>.NET Core, Node.js, servidores de UltraPort</w:t>
            </w:r>
          </w:p>
        </w:tc>
        <w:tc>
          <w:tcPr>
            <w:tcW w:w="1276" w:type="dxa"/>
          </w:tcPr>
          <w:p w14:paraId="0228388C" w14:textId="77777777" w:rsidR="006F74E3" w:rsidRDefault="00000000">
            <w:pPr>
              <w:spacing w:before="20" w:after="20"/>
            </w:pPr>
            <w:r>
              <w:rPr>
                <w:rFonts w:ascii="Calibri" w:hAnsi="Calibri" w:cs="Calibri"/>
                <w:sz w:val="16"/>
                <w:szCs w:val="16"/>
              </w:rPr>
              <w:t>Semanas 7 a 10</w:t>
            </w:r>
          </w:p>
        </w:tc>
        <w:tc>
          <w:tcPr>
            <w:tcW w:w="1275" w:type="dxa"/>
          </w:tcPr>
          <w:p w14:paraId="5C0E152B" w14:textId="77777777" w:rsidR="006F74E3" w:rsidRDefault="00000000">
            <w:pPr>
              <w:spacing w:before="20" w:after="20"/>
            </w:pPr>
            <w:r>
              <w:rPr>
                <w:rFonts w:ascii="Calibri" w:hAnsi="Calibri" w:cs="Calibri"/>
                <w:sz w:val="16"/>
                <w:szCs w:val="16"/>
              </w:rPr>
              <w:t>Benjamín (con apoyo de Rodrigo)</w:t>
            </w:r>
          </w:p>
        </w:tc>
        <w:tc>
          <w:tcPr>
            <w:tcW w:w="1276" w:type="dxa"/>
          </w:tcPr>
          <w:p w14:paraId="234F0950" w14:textId="77777777" w:rsidR="006F74E3" w:rsidRDefault="00000000">
            <w:pPr>
              <w:spacing w:before="20" w:after="20"/>
            </w:pPr>
            <w:r>
              <w:rPr>
                <w:rFonts w:ascii="Calibri" w:hAnsi="Calibri" w:cs="Calibri"/>
                <w:b/>
                <w:bCs/>
                <w:sz w:val="16"/>
                <w:szCs w:val="16"/>
              </w:rPr>
              <w:t>Avance:</w:t>
            </w:r>
            <w:r>
              <w:rPr>
                <w:rFonts w:ascii="Calibri" w:hAnsi="Calibri" w:cs="Calibri"/>
                <w:sz w:val="16"/>
                <w:szCs w:val="16"/>
              </w:rPr>
              <w:t xml:space="preserve"> webhook de </w:t>
            </w:r>
            <w:proofErr w:type="gramStart"/>
            <w:r>
              <w:rPr>
                <w:rFonts w:ascii="Calibri" w:hAnsi="Calibri" w:cs="Calibri"/>
                <w:sz w:val="16"/>
                <w:szCs w:val="16"/>
              </w:rPr>
              <w:t>tickets</w:t>
            </w:r>
            <w:proofErr w:type="gramEnd"/>
            <w:r>
              <w:rPr>
                <w:rFonts w:ascii="Calibri" w:hAnsi="Calibri" w:cs="Calibri"/>
                <w:sz w:val="16"/>
                <w:szCs w:val="16"/>
              </w:rPr>
              <w:t xml:space="preserve">, cálculo y sellado de plazos, evaluación de vencimiento en segundo plano y prototipo web. </w:t>
            </w:r>
            <w:r>
              <w:rPr>
                <w:rFonts w:ascii="Calibri" w:hAnsi="Calibri" w:cs="Calibri"/>
                <w:b/>
                <w:bCs/>
                <w:sz w:val="16"/>
                <w:szCs w:val="16"/>
              </w:rPr>
              <w:t>Dificultó:</w:t>
            </w:r>
            <w:r>
              <w:rPr>
                <w:rFonts w:ascii="Calibri" w:hAnsi="Calibri" w:cs="Calibri"/>
                <w:sz w:val="16"/>
                <w:szCs w:val="16"/>
              </w:rPr>
              <w:t xml:space="preserve"> credenciales de INVGATE pendientes. </w:t>
            </w:r>
            <w:r>
              <w:rPr>
                <w:rFonts w:ascii="Calibri" w:hAnsi="Calibri" w:cs="Calibri"/>
                <w:b/>
                <w:bCs/>
                <w:sz w:val="16"/>
                <w:szCs w:val="16"/>
              </w:rPr>
              <w:t>En curso:</w:t>
            </w:r>
            <w:r>
              <w:rPr>
                <w:rFonts w:ascii="Calibri" w:hAnsi="Calibri" w:cs="Calibri"/>
                <w:sz w:val="16"/>
                <w:szCs w:val="16"/>
              </w:rPr>
              <w:t xml:space="preserve"> catálogos y reglas SLA; registro manual y pantalla de aprobación. </w:t>
            </w:r>
            <w:r>
              <w:rPr>
                <w:rFonts w:ascii="Calibri" w:hAnsi="Calibri" w:cs="Calibri"/>
                <w:b/>
                <w:bCs/>
                <w:sz w:val="16"/>
                <w:szCs w:val="16"/>
              </w:rPr>
              <w:t>Pendiente:</w:t>
            </w:r>
            <w:r>
              <w:rPr>
                <w:rFonts w:ascii="Calibri" w:hAnsi="Calibri" w:cs="Calibri"/>
                <w:sz w:val="16"/>
                <w:szCs w:val="16"/>
              </w:rPr>
              <w:t xml:space="preserve"> notificaciones.</w:t>
            </w:r>
          </w:p>
        </w:tc>
        <w:tc>
          <w:tcPr>
            <w:tcW w:w="1418" w:type="dxa"/>
          </w:tcPr>
          <w:p w14:paraId="2A2501C1" w14:textId="77777777" w:rsidR="006F74E3" w:rsidRDefault="00000000">
            <w:pPr>
              <w:spacing w:before="20" w:after="20"/>
            </w:pPr>
            <w:r>
              <w:rPr>
                <w:rFonts w:ascii="Calibri" w:hAnsi="Calibri" w:cs="Calibri"/>
                <w:b/>
                <w:bCs/>
                <w:sz w:val="16"/>
                <w:szCs w:val="16"/>
              </w:rPr>
              <w:t>En curso</w:t>
            </w:r>
            <w:r>
              <w:rPr>
                <w:rFonts w:ascii="Calibri" w:hAnsi="Calibri" w:cs="Calibri"/>
                <w:sz w:val="16"/>
                <w:szCs w:val="16"/>
              </w:rPr>
              <w:t xml:space="preserve"> (parcial)</w:t>
            </w:r>
          </w:p>
        </w:tc>
        <w:tc>
          <w:tcPr>
            <w:tcW w:w="850" w:type="dxa"/>
          </w:tcPr>
          <w:p w14:paraId="68C10BB9" w14:textId="77777777" w:rsidR="006F74E3" w:rsidRDefault="00000000">
            <w:pPr>
              <w:spacing w:before="20" w:after="20"/>
            </w:pPr>
            <w:r>
              <w:rPr>
                <w:rFonts w:ascii="Calibri" w:hAnsi="Calibri" w:cs="Calibri"/>
                <w:sz w:val="16"/>
                <w:szCs w:val="16"/>
              </w:rPr>
              <w:t>Consumo vía webhook; API como evolución futura. Tareas nuevas dentro del sprint</w:t>
            </w:r>
          </w:p>
        </w:tc>
      </w:tr>
      <w:tr w:rsidR="006F74E3" w14:paraId="52E3F552" w14:textId="77777777">
        <w:trPr>
          <w:cantSplit/>
        </w:trPr>
        <w:tc>
          <w:tcPr>
            <w:tcW w:w="1328" w:type="dxa"/>
          </w:tcPr>
          <w:p w14:paraId="7B0EE858" w14:textId="77777777" w:rsidR="006F74E3" w:rsidRDefault="00000000">
            <w:pPr>
              <w:spacing w:before="20" w:after="20"/>
            </w:pPr>
            <w:r>
              <w:rPr>
                <w:rFonts w:ascii="Calibri" w:hAnsi="Calibri" w:cs="Calibri"/>
                <w:sz w:val="16"/>
                <w:szCs w:val="16"/>
              </w:rPr>
              <w:t>Gestión de proyectos / Comunicación oral y escrita</w:t>
            </w:r>
          </w:p>
        </w:tc>
        <w:tc>
          <w:tcPr>
            <w:tcW w:w="1077" w:type="dxa"/>
          </w:tcPr>
          <w:p w14:paraId="05F46B83" w14:textId="77777777" w:rsidR="006F74E3" w:rsidRPr="0047411E" w:rsidRDefault="00000000">
            <w:pPr>
              <w:spacing w:before="20" w:after="20"/>
              <w:rPr>
                <w:lang w:val="en-US"/>
              </w:rPr>
            </w:pPr>
            <w:r w:rsidRPr="0047411E">
              <w:rPr>
                <w:rFonts w:ascii="Calibri" w:hAnsi="Calibri" w:cs="Calibri"/>
                <w:sz w:val="16"/>
                <w:szCs w:val="16"/>
                <w:lang w:val="en-US"/>
              </w:rPr>
              <w:t xml:space="preserve">Sprint Review + Informe de </w:t>
            </w:r>
            <w:proofErr w:type="spellStart"/>
            <w:r w:rsidRPr="0047411E">
              <w:rPr>
                <w:rFonts w:ascii="Calibri" w:hAnsi="Calibri" w:cs="Calibri"/>
                <w:sz w:val="16"/>
                <w:szCs w:val="16"/>
                <w:lang w:val="en-US"/>
              </w:rPr>
              <w:t>avance</w:t>
            </w:r>
            <w:proofErr w:type="spellEnd"/>
          </w:p>
        </w:tc>
        <w:tc>
          <w:tcPr>
            <w:tcW w:w="1276" w:type="dxa"/>
          </w:tcPr>
          <w:p w14:paraId="0CCD37AA" w14:textId="77777777" w:rsidR="006F74E3" w:rsidRDefault="00000000">
            <w:pPr>
              <w:spacing w:before="20" w:after="20"/>
            </w:pPr>
            <w:r>
              <w:rPr>
                <w:rFonts w:ascii="Calibri" w:hAnsi="Calibri" w:cs="Calibri"/>
                <w:sz w:val="16"/>
                <w:szCs w:val="16"/>
              </w:rPr>
              <w:t>Sprint Backlog, plantilla de informe de avance</w:t>
            </w:r>
          </w:p>
        </w:tc>
        <w:tc>
          <w:tcPr>
            <w:tcW w:w="1276" w:type="dxa"/>
          </w:tcPr>
          <w:p w14:paraId="37DD3BA4" w14:textId="77777777" w:rsidR="006F74E3" w:rsidRDefault="00000000">
            <w:pPr>
              <w:spacing w:before="20" w:after="20"/>
            </w:pPr>
            <w:r>
              <w:rPr>
                <w:rFonts w:ascii="Calibri" w:hAnsi="Calibri" w:cs="Calibri"/>
                <w:sz w:val="16"/>
                <w:szCs w:val="16"/>
              </w:rPr>
              <w:t>Semanas 10 a 13</w:t>
            </w:r>
          </w:p>
        </w:tc>
        <w:tc>
          <w:tcPr>
            <w:tcW w:w="1275" w:type="dxa"/>
          </w:tcPr>
          <w:p w14:paraId="3D45D5F9" w14:textId="77777777" w:rsidR="006F74E3" w:rsidRDefault="00000000">
            <w:pPr>
              <w:spacing w:before="20" w:after="20"/>
            </w:pPr>
            <w:r>
              <w:rPr>
                <w:rFonts w:ascii="Calibri" w:hAnsi="Calibri" w:cs="Calibri"/>
                <w:sz w:val="16"/>
                <w:szCs w:val="16"/>
              </w:rPr>
              <w:t>Rodrigo y Benjamín</w:t>
            </w:r>
          </w:p>
        </w:tc>
        <w:tc>
          <w:tcPr>
            <w:tcW w:w="1276" w:type="dxa"/>
          </w:tcPr>
          <w:p w14:paraId="3B2E91AA" w14:textId="77777777" w:rsidR="006F74E3" w:rsidRDefault="00000000">
            <w:pPr>
              <w:spacing w:before="20" w:after="20"/>
            </w:pPr>
            <w:r>
              <w:rPr>
                <w:rFonts w:ascii="Calibri" w:hAnsi="Calibri" w:cs="Calibri"/>
                <w:sz w:val="16"/>
                <w:szCs w:val="16"/>
              </w:rPr>
              <w:t>Ya preparamos esta guía y el informe de avance de la práctica. La retrospectiva formal se hará al cerrar el Sprint 2.</w:t>
            </w:r>
          </w:p>
        </w:tc>
        <w:tc>
          <w:tcPr>
            <w:tcW w:w="1418" w:type="dxa"/>
          </w:tcPr>
          <w:p w14:paraId="0497094B" w14:textId="77777777" w:rsidR="006F74E3" w:rsidRDefault="00000000">
            <w:pPr>
              <w:spacing w:before="20" w:after="20"/>
            </w:pPr>
            <w:r>
              <w:rPr>
                <w:rFonts w:ascii="Calibri" w:hAnsi="Calibri" w:cs="Calibri"/>
                <w:b/>
                <w:bCs/>
                <w:sz w:val="16"/>
                <w:szCs w:val="16"/>
              </w:rPr>
              <w:t>No iniciado</w:t>
            </w:r>
            <w:r>
              <w:rPr>
                <w:rFonts w:ascii="Calibri" w:hAnsi="Calibri" w:cs="Calibri"/>
                <w:sz w:val="16"/>
                <w:szCs w:val="16"/>
              </w:rPr>
              <w:t xml:space="preserve"> (dentro de plazo)</w:t>
            </w:r>
          </w:p>
        </w:tc>
        <w:tc>
          <w:tcPr>
            <w:tcW w:w="850" w:type="dxa"/>
          </w:tcPr>
          <w:p w14:paraId="314C3041" w14:textId="77777777" w:rsidR="006F74E3" w:rsidRDefault="00000000">
            <w:pPr>
              <w:spacing w:before="20" w:after="20"/>
            </w:pPr>
            <w:r>
              <w:rPr>
                <w:rFonts w:ascii="Calibri" w:hAnsi="Calibri" w:cs="Calibri"/>
                <w:sz w:val="16"/>
                <w:szCs w:val="16"/>
              </w:rPr>
              <w:t>Sin ajustes</w:t>
            </w:r>
          </w:p>
        </w:tc>
      </w:tr>
      <w:tr w:rsidR="006F74E3" w14:paraId="631D4D02" w14:textId="77777777">
        <w:trPr>
          <w:cantSplit/>
        </w:trPr>
        <w:tc>
          <w:tcPr>
            <w:tcW w:w="1328" w:type="dxa"/>
          </w:tcPr>
          <w:p w14:paraId="0E471E1D" w14:textId="77777777" w:rsidR="006F74E3" w:rsidRDefault="00000000">
            <w:pPr>
              <w:spacing w:before="20" w:after="20"/>
            </w:pPr>
            <w:r>
              <w:rPr>
                <w:rFonts w:ascii="Calibri" w:hAnsi="Calibri" w:cs="Calibri"/>
                <w:sz w:val="16"/>
                <w:szCs w:val="16"/>
              </w:rPr>
              <w:t>Pruebas de certificación</w:t>
            </w:r>
          </w:p>
        </w:tc>
        <w:tc>
          <w:tcPr>
            <w:tcW w:w="1077" w:type="dxa"/>
          </w:tcPr>
          <w:p w14:paraId="595AF169" w14:textId="77777777" w:rsidR="006F74E3" w:rsidRDefault="00000000">
            <w:pPr>
              <w:spacing w:before="20" w:after="20"/>
            </w:pPr>
            <w:r>
              <w:rPr>
                <w:rFonts w:ascii="Calibri" w:hAnsi="Calibri" w:cs="Calibri"/>
                <w:sz w:val="16"/>
                <w:szCs w:val="16"/>
              </w:rPr>
              <w:t>Sprint final — pruebas, informe final y presentación</w:t>
            </w:r>
          </w:p>
        </w:tc>
        <w:tc>
          <w:tcPr>
            <w:tcW w:w="1276" w:type="dxa"/>
          </w:tcPr>
          <w:p w14:paraId="10EC2FCD" w14:textId="77777777" w:rsidR="006F74E3" w:rsidRDefault="00000000">
            <w:pPr>
              <w:spacing w:before="20" w:after="20"/>
            </w:pPr>
            <w:r>
              <w:rPr>
                <w:rFonts w:ascii="Calibri" w:hAnsi="Calibri" w:cs="Calibri"/>
                <w:sz w:val="16"/>
                <w:szCs w:val="16"/>
              </w:rPr>
              <w:t>Entorno de pruebas, plantilla de informe final, repositorio</w:t>
            </w:r>
          </w:p>
        </w:tc>
        <w:tc>
          <w:tcPr>
            <w:tcW w:w="1276" w:type="dxa"/>
          </w:tcPr>
          <w:p w14:paraId="4FF2791A" w14:textId="77777777" w:rsidR="006F74E3" w:rsidRDefault="00000000">
            <w:pPr>
              <w:spacing w:before="20" w:after="20"/>
            </w:pPr>
            <w:r>
              <w:rPr>
                <w:rFonts w:ascii="Calibri" w:hAnsi="Calibri" w:cs="Calibri"/>
                <w:sz w:val="16"/>
                <w:szCs w:val="16"/>
              </w:rPr>
              <w:t>Semanas 14 a 18</w:t>
            </w:r>
          </w:p>
        </w:tc>
        <w:tc>
          <w:tcPr>
            <w:tcW w:w="1275" w:type="dxa"/>
          </w:tcPr>
          <w:p w14:paraId="241CCC0A" w14:textId="77777777" w:rsidR="006F74E3" w:rsidRDefault="00000000">
            <w:pPr>
              <w:spacing w:before="20" w:after="20"/>
            </w:pPr>
            <w:r>
              <w:rPr>
                <w:rFonts w:ascii="Calibri" w:hAnsi="Calibri" w:cs="Calibri"/>
                <w:sz w:val="16"/>
                <w:szCs w:val="16"/>
              </w:rPr>
              <w:t>Rodrigo y Benjamín</w:t>
            </w:r>
          </w:p>
        </w:tc>
        <w:tc>
          <w:tcPr>
            <w:tcW w:w="1276" w:type="dxa"/>
          </w:tcPr>
          <w:p w14:paraId="7FCC5D31" w14:textId="77777777" w:rsidR="006F74E3" w:rsidRDefault="00000000">
            <w:pPr>
              <w:spacing w:before="20" w:after="20"/>
            </w:pPr>
            <w:r>
              <w:rPr>
                <w:rFonts w:ascii="Calibri" w:hAnsi="Calibri" w:cs="Calibri"/>
                <w:sz w:val="16"/>
                <w:szCs w:val="16"/>
              </w:rPr>
              <w:t>Depende de cerrar el Sprint 2 y de las definiciones pendientes de UltraPort.</w:t>
            </w:r>
          </w:p>
        </w:tc>
        <w:tc>
          <w:tcPr>
            <w:tcW w:w="1418" w:type="dxa"/>
          </w:tcPr>
          <w:p w14:paraId="5E201E87" w14:textId="77777777" w:rsidR="006F74E3" w:rsidRDefault="00000000">
            <w:pPr>
              <w:spacing w:before="20" w:after="20"/>
            </w:pPr>
            <w:r>
              <w:rPr>
                <w:rFonts w:ascii="Calibri" w:hAnsi="Calibri" w:cs="Calibri"/>
                <w:b/>
                <w:bCs/>
                <w:sz w:val="16"/>
                <w:szCs w:val="16"/>
              </w:rPr>
              <w:t>No iniciado</w:t>
            </w:r>
            <w:r>
              <w:rPr>
                <w:rFonts w:ascii="Calibri" w:hAnsi="Calibri" w:cs="Calibri"/>
                <w:sz w:val="16"/>
                <w:szCs w:val="16"/>
              </w:rPr>
              <w:t xml:space="preserve"> (dentro de plazo)</w:t>
            </w:r>
          </w:p>
        </w:tc>
        <w:tc>
          <w:tcPr>
            <w:tcW w:w="850" w:type="dxa"/>
          </w:tcPr>
          <w:p w14:paraId="11401975" w14:textId="77777777" w:rsidR="006F74E3" w:rsidRDefault="00000000">
            <w:pPr>
              <w:spacing w:before="20" w:after="20"/>
            </w:pPr>
            <w:r>
              <w:rPr>
                <w:rFonts w:ascii="Calibri" w:hAnsi="Calibri" w:cs="Calibri"/>
                <w:sz w:val="16"/>
                <w:szCs w:val="16"/>
              </w:rPr>
              <w:t>Sin ajustes</w:t>
            </w:r>
          </w:p>
        </w:tc>
      </w:tr>
    </w:tbl>
    <w:p w14:paraId="762025B5"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01184DC3" w14:textId="77777777" w:rsidTr="00C5122E">
        <w:trPr>
          <w:trHeight w:val="440"/>
        </w:trPr>
        <w:tc>
          <w:tcPr>
            <w:tcW w:w="9498" w:type="dxa"/>
            <w:vAlign w:val="center"/>
          </w:tcPr>
          <w:p w14:paraId="4A5384BE"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6F666755" w14:textId="77777777" w:rsidTr="00C5122E">
        <w:trPr>
          <w:trHeight w:val="800"/>
        </w:trPr>
        <w:tc>
          <w:tcPr>
            <w:tcW w:w="9498" w:type="dxa"/>
            <w:shd w:val="clear" w:color="auto" w:fill="D9E2F3" w:themeFill="accent1" w:themeFillTint="33"/>
            <w:vAlign w:val="center"/>
          </w:tcPr>
          <w:p w14:paraId="1C6BD210" w14:textId="77777777"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46972413"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2DF2ECA3" w14:textId="77777777" w:rsidTr="00C5122E">
        <w:trPr>
          <w:trHeight w:val="1936"/>
        </w:trPr>
        <w:tc>
          <w:tcPr>
            <w:tcW w:w="9498" w:type="dxa"/>
            <w:vAlign w:val="center"/>
          </w:tcPr>
          <w:p w14:paraId="2F4FB642" w14:textId="77777777" w:rsidR="006F74E3" w:rsidRDefault="00000000">
            <w:pPr>
              <w:spacing w:before="40" w:after="60"/>
              <w:jc w:val="both"/>
            </w:pPr>
            <w:r>
              <w:rPr>
                <w:rFonts w:ascii="Calibri" w:hAnsi="Calibri" w:cs="Calibri"/>
                <w:b/>
                <w:bCs/>
                <w:color w:val="1F3864"/>
              </w:rPr>
              <w:t>Factores que han facilitado y/o dificultado el desarrollo de mi plan de trabajo:</w:t>
            </w:r>
          </w:p>
          <w:p w14:paraId="200FD526" w14:textId="77777777" w:rsidR="006F74E3" w:rsidRDefault="00000000">
            <w:pPr>
              <w:spacing w:before="40" w:after="60"/>
              <w:jc w:val="both"/>
            </w:pPr>
            <w:r>
              <w:rPr>
                <w:rFonts w:ascii="Calibri" w:hAnsi="Calibri" w:cs="Calibri"/>
                <w:b/>
                <w:bCs/>
                <w:sz w:val="20"/>
                <w:szCs w:val="20"/>
              </w:rPr>
              <w:t>Lo que ha facilitado el desarrollo:</w:t>
            </w:r>
            <w:r>
              <w:rPr>
                <w:rFonts w:ascii="Calibri" w:hAnsi="Calibri" w:cs="Calibri"/>
                <w:sz w:val="20"/>
                <w:szCs w:val="20"/>
              </w:rPr>
              <w:t xml:space="preserve"> un mandante real y comprometido; reuniones de coordinación frecuentes; una infraestructura y un catálogo de tecnologías ya definidos por UltraPort; una división clara de roles entre gestión y backend; el horario de la práctica ya formalizado (lunes a jueves de 08:30 a 18:15 y viernes de 08:30 a 14:00), que despejó el obstáculo previsto en el plan; y el uso de Scrum, con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Ready y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Done.</w:t>
            </w:r>
          </w:p>
          <w:p w14:paraId="1A70DE1C" w14:textId="77777777" w:rsidR="006F74E3" w:rsidRDefault="00000000">
            <w:pPr>
              <w:spacing w:before="40" w:after="60"/>
              <w:jc w:val="both"/>
            </w:pPr>
            <w:r>
              <w:rPr>
                <w:rFonts w:ascii="Calibri" w:hAnsi="Calibri" w:cs="Calibri"/>
                <w:b/>
                <w:bCs/>
                <w:sz w:val="20"/>
                <w:szCs w:val="20"/>
              </w:rPr>
              <w:t>Lo que lo ha dificultado:</w:t>
            </w:r>
            <w:r>
              <w:rPr>
                <w:rFonts w:ascii="Calibri" w:hAnsi="Calibri" w:cs="Calibri"/>
                <w:sz w:val="20"/>
                <w:szCs w:val="20"/>
              </w:rPr>
              <w:t xml:space="preserve"> la dependencia de entregables de UltraPort que llegan de forma progresiva. Las credenciales de INVGATE siguen pendientes y las definiciones de estados y de algunos flujos se aclararon recién en reuniones posteriores, por lo que debimos corregir algunas. También nos ha costado más la comunicación con el entorno de trabajo que la comunicación dentro del equipo.</w:t>
            </w:r>
          </w:p>
          <w:p w14:paraId="7705A0B3" w14:textId="77777777" w:rsidR="006F74E3" w:rsidRDefault="00000000">
            <w:pPr>
              <w:spacing w:before="40" w:after="60"/>
              <w:jc w:val="both"/>
            </w:pPr>
            <w:r>
              <w:rPr>
                <w:rFonts w:ascii="Calibri" w:hAnsi="Calibri" w:cs="Calibri"/>
                <w:b/>
                <w:bCs/>
                <w:sz w:val="20"/>
                <w:szCs w:val="20"/>
              </w:rPr>
              <w:t>Qué hicimos y haremos:</w:t>
            </w:r>
            <w:r>
              <w:rPr>
                <w:rFonts w:ascii="Calibri" w:hAnsi="Calibri" w:cs="Calibri"/>
                <w:sz w:val="20"/>
                <w:szCs w:val="20"/>
              </w:rPr>
              <w:t xml:space="preserve"> ante la falta de credenciales decidimos avanzar con el webhook y dejar la consulta a la API como evolución futura, con una fecha límite para definirlo; para los canales de correo y Teams optamos por el registro manual, que no depende de permisos de UltraPort; y documentamos cada decisión y acuerdo, como la advertencia a UltraPort sobre el fin de soporte de .NET 8 en la reunión presencial del 16 de septiembre. Para lo que </w:t>
            </w:r>
            <w:r>
              <w:rPr>
                <w:rFonts w:ascii="Calibri" w:hAnsi="Calibri" w:cs="Calibri"/>
                <w:sz w:val="20"/>
                <w:szCs w:val="20"/>
              </w:rPr>
              <w:lastRenderedPageBreak/>
              <w:t xml:space="preserve">sigue, consolidaremos en una sola lista las consultas pendientes a UltraPort y replanificaremos los </w:t>
            </w:r>
            <w:proofErr w:type="spellStart"/>
            <w:r>
              <w:rPr>
                <w:rFonts w:ascii="Calibri" w:hAnsi="Calibri" w:cs="Calibri"/>
                <w:sz w:val="20"/>
                <w:szCs w:val="20"/>
              </w:rPr>
              <w:t>sprints</w:t>
            </w:r>
            <w:proofErr w:type="spellEnd"/>
            <w:r>
              <w:rPr>
                <w:rFonts w:ascii="Calibri" w:hAnsi="Calibri" w:cs="Calibri"/>
                <w:sz w:val="20"/>
                <w:szCs w:val="20"/>
              </w:rPr>
              <w:t xml:space="preserve"> restantes según lo que sí controlamos, si es necesario.</w:t>
            </w:r>
          </w:p>
        </w:tc>
      </w:tr>
    </w:tbl>
    <w:p w14:paraId="5B6CFB8F"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596AF55E" w14:textId="77777777" w:rsidTr="00C5122E">
        <w:trPr>
          <w:trHeight w:val="1936"/>
        </w:trPr>
        <w:tc>
          <w:tcPr>
            <w:tcW w:w="9498" w:type="dxa"/>
            <w:vAlign w:val="center"/>
          </w:tcPr>
          <w:p w14:paraId="7EFB8EB0" w14:textId="77777777" w:rsidR="006F74E3" w:rsidRDefault="00000000">
            <w:pPr>
              <w:spacing w:before="40" w:after="60"/>
              <w:jc w:val="both"/>
            </w:pPr>
            <w:r>
              <w:rPr>
                <w:rFonts w:ascii="Calibri" w:hAnsi="Calibri" w:cs="Calibri"/>
                <w:b/>
                <w:bCs/>
                <w:color w:val="1F3864"/>
              </w:rPr>
              <w:t>Actividades ajustadas o eliminadas:</w:t>
            </w:r>
          </w:p>
          <w:p w14:paraId="139DEBCE" w14:textId="77777777" w:rsidR="006F74E3" w:rsidRDefault="00000000">
            <w:pPr>
              <w:spacing w:before="40" w:after="60"/>
              <w:jc w:val="both"/>
            </w:pPr>
            <w:r>
              <w:rPr>
                <w:rFonts w:ascii="Calibri" w:hAnsi="Calibri" w:cs="Calibri"/>
                <w:sz w:val="20"/>
                <w:szCs w:val="20"/>
              </w:rPr>
              <w:t>No eliminamos actividades ni modificamos el cronograma: estamos a tiempo para implementar las tareas nuevas según nuestro ritmo de trabajo. Sí ajustamos el alcance del Sprint 2:</w:t>
            </w:r>
          </w:p>
          <w:p w14:paraId="2C6BE6AC" w14:textId="77777777" w:rsidR="006F74E3" w:rsidRDefault="00000000">
            <w:pPr>
              <w:spacing w:before="40" w:after="60"/>
              <w:ind w:left="284" w:hanging="284"/>
              <w:jc w:val="both"/>
            </w:pPr>
            <w:r>
              <w:rPr>
                <w:rFonts w:ascii="Calibri" w:hAnsi="Calibri" w:cs="Calibri"/>
                <w:sz w:val="20"/>
                <w:szCs w:val="20"/>
              </w:rPr>
              <w:t xml:space="preserve">1. La lectura de </w:t>
            </w:r>
            <w:proofErr w:type="gramStart"/>
            <w:r>
              <w:rPr>
                <w:rFonts w:ascii="Calibri" w:hAnsi="Calibri" w:cs="Calibri"/>
                <w:sz w:val="20"/>
                <w:szCs w:val="20"/>
              </w:rPr>
              <w:t>tickets</w:t>
            </w:r>
            <w:proofErr w:type="gramEnd"/>
            <w:r>
              <w:rPr>
                <w:rFonts w:ascii="Calibri" w:hAnsi="Calibri" w:cs="Calibri"/>
                <w:sz w:val="20"/>
                <w:szCs w:val="20"/>
              </w:rPr>
              <w:t xml:space="preserve"> pasó de la consulta a la API de INVGATE a la recepción por webhook, porque no contamos con las credenciales. La API queda como evolución futura.</w:t>
            </w:r>
          </w:p>
          <w:p w14:paraId="427D2E19" w14:textId="77777777" w:rsidR="006F74E3" w:rsidRDefault="00000000">
            <w:pPr>
              <w:spacing w:before="40" w:after="60"/>
              <w:ind w:left="284" w:hanging="284"/>
              <w:jc w:val="both"/>
            </w:pPr>
            <w:r>
              <w:rPr>
                <w:rFonts w:ascii="Calibri" w:hAnsi="Calibri" w:cs="Calibri"/>
                <w:sz w:val="20"/>
                <w:szCs w:val="20"/>
              </w:rPr>
              <w:t>2. Los canales de correo y Microsoft Teams se cubren con registro manual, que no depende de permisos de UltraPort.</w:t>
            </w:r>
          </w:p>
          <w:p w14:paraId="575E5836" w14:textId="77777777" w:rsidR="006F74E3" w:rsidRDefault="00000000">
            <w:pPr>
              <w:spacing w:before="40" w:after="60"/>
              <w:jc w:val="both"/>
            </w:pPr>
            <w:r>
              <w:rPr>
                <w:rFonts w:ascii="Calibri" w:hAnsi="Calibri" w:cs="Calibri"/>
                <w:sz w:val="20"/>
                <w:szCs w:val="20"/>
              </w:rPr>
              <w:t>Incorporamos dentro del Sprint 2 dos tareas nuevas: la carga de catálogos y reglas de SLA mediante migraciones, y el formulario de registro manual con pantalla de aprobación. Las historias de autocompletado de informes con plantillas de UltraPort y de mecanismo de contingencia sin INVGATE se mantienen con baja prioridad y bloqueadas, a la espera de definiciones del mandante.</w:t>
            </w:r>
          </w:p>
        </w:tc>
      </w:tr>
    </w:tbl>
    <w:p w14:paraId="77540A9C" w14:textId="77777777" w:rsidR="0003309E" w:rsidRDefault="0003309E" w:rsidP="0003309E">
      <w:pPr>
        <w:spacing w:after="0" w:line="240" w:lineRule="auto"/>
        <w:jc w:val="both"/>
        <w:rPr>
          <w:rFonts w:ascii="Calibri" w:hAnsi="Calibri" w:cs="Arial"/>
          <w:i/>
          <w:color w:val="548DD4"/>
          <w:sz w:val="20"/>
          <w:szCs w:val="20"/>
          <w:lang w:eastAsia="es-CL"/>
        </w:rPr>
      </w:pPr>
    </w:p>
    <w:p w14:paraId="6E27FF5A"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AE5A71F" w14:textId="77777777" w:rsidTr="00C5122E">
        <w:trPr>
          <w:trHeight w:val="1966"/>
        </w:trPr>
        <w:tc>
          <w:tcPr>
            <w:tcW w:w="9498" w:type="dxa"/>
            <w:vAlign w:val="center"/>
          </w:tcPr>
          <w:p w14:paraId="0F7C0321" w14:textId="77777777" w:rsidR="006F74E3" w:rsidRDefault="00000000">
            <w:pPr>
              <w:spacing w:before="40" w:after="60"/>
              <w:jc w:val="both"/>
            </w:pPr>
            <w:r>
              <w:rPr>
                <w:rFonts w:ascii="Calibri" w:hAnsi="Calibri" w:cs="Calibri"/>
                <w:b/>
                <w:bCs/>
                <w:color w:val="1F3864"/>
              </w:rPr>
              <w:t>Actividades que no has iniciado o están retrasadas:</w:t>
            </w:r>
          </w:p>
          <w:p w14:paraId="2390BDF7" w14:textId="77777777" w:rsidR="006F74E3" w:rsidRDefault="00000000">
            <w:pPr>
              <w:spacing w:before="40" w:after="60"/>
              <w:jc w:val="both"/>
            </w:pPr>
            <w:r>
              <w:rPr>
                <w:rFonts w:ascii="Calibri" w:hAnsi="Calibri" w:cs="Calibri"/>
                <w:sz w:val="20"/>
                <w:szCs w:val="20"/>
              </w:rPr>
              <w:t xml:space="preserve">Dentro de lo planificado, el Sprint </w:t>
            </w:r>
            <w:proofErr w:type="spellStart"/>
            <w:r>
              <w:rPr>
                <w:rFonts w:ascii="Calibri" w:hAnsi="Calibri" w:cs="Calibri"/>
                <w:sz w:val="20"/>
                <w:szCs w:val="20"/>
              </w:rPr>
              <w:t>Review</w:t>
            </w:r>
            <w:proofErr w:type="spellEnd"/>
            <w:r>
              <w:rPr>
                <w:rFonts w:ascii="Calibri" w:hAnsi="Calibri" w:cs="Calibri"/>
                <w:sz w:val="20"/>
                <w:szCs w:val="20"/>
              </w:rPr>
              <w:t xml:space="preserve"> con informe de avance (semanas 10 a 13) y el sprint final de pruebas (semanas 14 a 18) aún no inician y están dentro de plazo. En el Sprint 2 hay dos componentes en riesgo de retraso: la integración con la API de INVGATE y las notificaciones automáticas, que dependen de las credenciales y de las definiciones de UltraPort.</w:t>
            </w:r>
          </w:p>
          <w:p w14:paraId="02D47052" w14:textId="11958520" w:rsidR="006F74E3" w:rsidRDefault="0047411E">
            <w:pPr>
              <w:spacing w:before="40" w:after="60"/>
              <w:jc w:val="both"/>
            </w:pPr>
            <w:r w:rsidRPr="0047411E">
              <w:rPr>
                <w:rFonts w:ascii="Calibri" w:hAnsi="Calibri" w:cs="Calibri"/>
                <w:sz w:val="20"/>
                <w:szCs w:val="20"/>
              </w:rPr>
              <w:t>para</w:t>
            </w:r>
            <w:r w:rsidR="00000000">
              <w:rPr>
                <w:rFonts w:ascii="Calibri" w:hAnsi="Calibri" w:cs="Calibri"/>
                <w:sz w:val="20"/>
                <w:szCs w:val="20"/>
              </w:rPr>
              <w:t xml:space="preserve"> avanzar con lo que controlamos (webhook, registro manual y reglas de SLA); implementar las notificaciones apenas se definan los canales y responsables, partiendo por el correo como canal principal del Flujo 1; solicitar formalmente a UltraPort las credenciales con una fecha límite y, si no llegan, dejar la integración documentada como trabajo futuro; y replanificar los </w:t>
            </w:r>
            <w:proofErr w:type="spellStart"/>
            <w:r w:rsidR="00000000">
              <w:rPr>
                <w:rFonts w:ascii="Calibri" w:hAnsi="Calibri" w:cs="Calibri"/>
                <w:sz w:val="20"/>
                <w:szCs w:val="20"/>
              </w:rPr>
              <w:t>sprints</w:t>
            </w:r>
            <w:proofErr w:type="spellEnd"/>
            <w:r w:rsidR="00000000">
              <w:rPr>
                <w:rFonts w:ascii="Calibri" w:hAnsi="Calibri" w:cs="Calibri"/>
                <w:sz w:val="20"/>
                <w:szCs w:val="20"/>
              </w:rPr>
              <w:t xml:space="preserve"> restantes si es necesario, para no afectar el MVP.</w:t>
            </w:r>
          </w:p>
        </w:tc>
      </w:tr>
    </w:tbl>
    <w:p w14:paraId="474925FB" w14:textId="77777777" w:rsidR="0003309E" w:rsidRPr="0003309E" w:rsidRDefault="0003309E">
      <w:pPr>
        <w:rPr>
          <w:lang w:val="es-ES"/>
        </w:rPr>
      </w:pPr>
    </w:p>
    <w:sectPr w:rsidR="0003309E" w:rsidRPr="0003309E">
      <w:head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FA077" w14:textId="77777777" w:rsidR="00816E74" w:rsidRDefault="00816E74" w:rsidP="0003309E">
      <w:pPr>
        <w:spacing w:after="0" w:line="240" w:lineRule="auto"/>
      </w:pPr>
      <w:r>
        <w:separator/>
      </w:r>
    </w:p>
  </w:endnote>
  <w:endnote w:type="continuationSeparator" w:id="0">
    <w:p w14:paraId="50CACAFB" w14:textId="77777777" w:rsidR="00816E74" w:rsidRDefault="00816E7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09496" w14:textId="77777777" w:rsidR="00816E74" w:rsidRDefault="00816E74" w:rsidP="0003309E">
      <w:pPr>
        <w:spacing w:after="0" w:line="240" w:lineRule="auto"/>
      </w:pPr>
      <w:r>
        <w:separator/>
      </w:r>
    </w:p>
  </w:footnote>
  <w:footnote w:type="continuationSeparator" w:id="0">
    <w:p w14:paraId="29F718EB" w14:textId="77777777" w:rsidR="00816E74" w:rsidRDefault="00816E74" w:rsidP="0003309E">
      <w:pPr>
        <w:spacing w:after="0" w:line="240" w:lineRule="auto"/>
      </w:pPr>
      <w:r>
        <w:continuationSeparator/>
      </w:r>
    </w:p>
  </w:footnote>
  <w:footnote w:id="1">
    <w:p w14:paraId="6B6BF149"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072032AF" w14:textId="77777777" w:rsidTr="00C44557">
      <w:trPr>
        <w:trHeight w:val="697"/>
      </w:trPr>
      <w:tc>
        <w:tcPr>
          <w:tcW w:w="5954" w:type="dxa"/>
          <w:tcBorders>
            <w:top w:val="nil"/>
            <w:left w:val="nil"/>
            <w:bottom w:val="nil"/>
            <w:right w:val="nil"/>
          </w:tcBorders>
        </w:tcPr>
        <w:p w14:paraId="1B87AE8E"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3F403FF9"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1EE30AC0"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945094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59212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3608EA"/>
    <w:rsid w:val="00470CE4"/>
    <w:rsid w:val="0047411E"/>
    <w:rsid w:val="004B75F6"/>
    <w:rsid w:val="00521026"/>
    <w:rsid w:val="00525878"/>
    <w:rsid w:val="00545F23"/>
    <w:rsid w:val="00563B43"/>
    <w:rsid w:val="00586C9C"/>
    <w:rsid w:val="005A0A7C"/>
    <w:rsid w:val="005B4D4A"/>
    <w:rsid w:val="00603474"/>
    <w:rsid w:val="00675035"/>
    <w:rsid w:val="00675A73"/>
    <w:rsid w:val="006858A7"/>
    <w:rsid w:val="00695E7C"/>
    <w:rsid w:val="006B242E"/>
    <w:rsid w:val="006F74E3"/>
    <w:rsid w:val="00806DE0"/>
    <w:rsid w:val="0081536B"/>
    <w:rsid w:val="00816E74"/>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02629"/>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CD658"/>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1883</Words>
  <Characters>10361</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RODRIGO ALONSO AYALA LOPEZ</cp:lastModifiedBy>
  <cp:revision>2</cp:revision>
  <dcterms:created xsi:type="dcterms:W3CDTF">2026-10-09T18:50:00Z</dcterms:created>
  <dcterms:modified xsi:type="dcterms:W3CDTF">2026-10-09T18:50:00Z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