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Nunca Vas a Tener Casa Propia: La Crisis Global y Argentina de la Vivienda</w:t>
      </w:r>
    </w:p>
    <w:p>
      <w:pPr>
        <w:spacing w:after="360"/>
        <w:jc w:val="center"/>
      </w:pPr>
      <w:r>
        <w:rPr>
          <w:rFonts w:ascii="Calibri" w:hAnsi="Calibri"/>
          <w:color w:val="5A5A5A"/>
          <w:sz w:val="19"/>
        </w:rPr>
        <w:t>📂 Categoría: Temáticos / Conceptuales / Ensayos   |   📝 Longitud: 2954 palabras</w:t>
        <w:br/>
      </w:r>
      <w:r>
        <w:rPr>
          <w:rFonts w:ascii="Calibri" w:hAnsi="Calibri"/>
          <w:i/>
          <w:color w:val="6E6E6E"/>
          <w:sz w:val="18"/>
        </w:rPr>
        <w:t>📌 Ensayo socioeconómico de gran impacto (2.954 palabras) sobre créditos hipotecarios, metro cuadrado en dólares y la crisis generacional.</w:t>
      </w:r>
    </w:p>
    <w:p>
      <w:pPr>
        <w:spacing w:after="360"/>
        <w:jc w:val="center"/>
      </w:pPr>
      <w:r>
        <w:rPr>
          <w:rFonts w:ascii="Calibri" w:hAnsi="Calibri"/>
          <w:color w:val="C8C8C8"/>
        </w:rPr>
        <w:t>—————————————————————————————————————————————</w:t>
      </w:r>
    </w:p>
    <w:p>
      <w:pPr>
        <w:spacing w:after="120" w:line="276" w:lineRule="auto"/>
      </w:pPr>
      <w:r>
        <w:rPr>
          <w:rFonts w:ascii="Calibri" w:hAnsi="Calibri"/>
          <w:color w:val="1E1E1E"/>
          <w:sz w:val="22"/>
        </w:rPr>
        <w:t>🎬  Imagen directa de la miniatura. Sin música de entrada. Sin "Muy buenas". Sin intro del canal. Empieza aquí.</w:t>
      </w:r>
    </w:p>
    <w:p>
      <w:pPr>
        <w:spacing w:after="120" w:line="276" w:lineRule="auto"/>
      </w:pPr>
      <w:r>
        <w:rPr>
          <w:rFonts w:ascii="Calibri" w:hAnsi="Calibri"/>
          <w:color w:val="1E1E1E"/>
          <w:sz w:val="22"/>
        </w:rPr>
        <w:t>Probablemente tu viejo compró su primera casa a los 30 años.</w:t>
      </w:r>
    </w:p>
    <w:p>
      <w:pPr>
        <w:spacing w:after="120" w:line="276" w:lineRule="auto"/>
      </w:pPr>
      <w:r>
        <w:rPr>
          <w:rFonts w:ascii="Calibri" w:hAnsi="Calibri"/>
          <w:color w:val="1E1E1E"/>
          <w:sz w:val="22"/>
        </w:rPr>
        <w:t>Con un sueldo, un crédito y mucho esfuerzo.</w:t>
      </w:r>
    </w:p>
    <w:p>
      <w:pPr>
        <w:spacing w:after="120" w:line="276" w:lineRule="auto"/>
      </w:pPr>
      <w:r>
        <w:rPr>
          <w:rFonts w:ascii="Calibri" w:hAnsi="Calibri"/>
          <w:color w:val="1E1E1E"/>
          <w:sz w:val="22"/>
        </w:rPr>
        <w:t>Pero vos…. con la misma edad, el mismo esfuerzo, y probablemente más educación. Vas a seguir alquilando.</w:t>
      </w:r>
    </w:p>
    <w:p>
      <w:pPr>
        <w:spacing w:after="120" w:line="276" w:lineRule="auto"/>
      </w:pPr>
      <w:r>
        <w:rPr>
          <w:rFonts w:ascii="Calibri" w:hAnsi="Calibri"/>
          <w:color w:val="1E1E1E"/>
          <w:sz w:val="22"/>
        </w:rPr>
        <w:t>La pregunta es: ¿por qué?</w:t>
      </w:r>
    </w:p>
    <w:p>
      <w:pPr>
        <w:spacing w:after="120" w:line="276" w:lineRule="auto"/>
      </w:pPr>
      <w:r>
        <w:rPr>
          <w:rFonts w:ascii="Calibri" w:hAnsi="Calibri"/>
          <w:color w:val="1E1E1E"/>
          <w:sz w:val="22"/>
        </w:rPr>
        <w:t>*musica suave en retroceso, estilo tiktok inspiracional marcos aurelio</w:t>
      </w:r>
    </w:p>
    <w:p>
      <w:pPr>
        <w:spacing w:after="120" w:line="276" w:lineRule="auto"/>
      </w:pPr>
      <w:r>
        <w:rPr>
          <w:rFonts w:ascii="Calibri" w:hAnsi="Calibri"/>
          <w:color w:val="1E1E1E"/>
          <w:sz w:val="22"/>
        </w:rPr>
        <w:t>En este video vamos a descubrir cinco razones por las que el tener casa propia para nuestra generación está muy lejos de ser un problema de esfuerzo o de actitud. Ya que es el resultado de un sistema que se fue rompiendo a cámara lenta. Y cuando llegues a la razón número cinco, te va a quedar claro que el problema es todavía más grande de lo que pensabas. Mi intención no es deprimirte sino hablar de un tema del que muy poco se está hablando.</w:t>
      </w:r>
    </w:p>
    <w:p>
      <w:pPr>
        <w:spacing w:after="120" w:line="276" w:lineRule="auto"/>
      </w:pPr>
      <w:r>
        <w:rPr>
          <w:rFonts w:ascii="Calibri" w:hAnsi="Calibri"/>
          <w:color w:val="1E1E1E"/>
          <w:sz w:val="22"/>
        </w:rPr>
        <w:t>bienvenido a otro programa de HDE. En esta ocasión toca hacerle un carpetazo a la crisis de la vivienda y entender cómo llegamos hasta acá. ¿Están preparados? Comencemos.</w:t>
      </w:r>
    </w:p>
    <w:p>
      <w:pPr>
        <w:spacing w:before="240" w:after="80"/>
      </w:pPr>
      <w:r>
        <w:rPr>
          <w:rFonts w:ascii="Calibri" w:hAnsi="Calibri"/>
          <w:b/>
          <w:color w:val="285082"/>
          <w:sz w:val="27"/>
        </w:rPr>
        <w:t>RAZÓN 1 — EL PRECIO ESTÁ EN DÓLARES Y TU SUELDO, NO</w:t>
      </w:r>
    </w:p>
    <w:p>
      <w:pPr>
        <w:spacing w:after="120" w:line="276" w:lineRule="auto"/>
      </w:pPr>
      <w:r>
        <w:rPr>
          <w:rFonts w:ascii="Calibri" w:hAnsi="Calibri"/>
          <w:color w:val="1E1E1E"/>
          <w:sz w:val="22"/>
        </w:rPr>
        <w:t>🎬  B-roll: portal inmobiliario en celular. Precio en USD. Corte a: recibo de sueldo en pesos.</w:t>
      </w:r>
    </w:p>
    <w:p>
      <w:pPr>
        <w:spacing w:after="120" w:line="276" w:lineRule="auto"/>
      </w:pPr>
      <w:r>
        <w:rPr>
          <w:rFonts w:ascii="Calibri" w:hAnsi="Calibri"/>
          <w:color w:val="1E1E1E"/>
          <w:sz w:val="22"/>
        </w:rPr>
        <w:t>Hagamos un ejercicio rápido. Agarrá tu sueldo del mes pasado. No el bruto, el que te depositan. Y convertilo a dólares.</w:t>
      </w:r>
    </w:p>
    <w:p>
      <w:pPr>
        <w:spacing w:after="120" w:line="276" w:lineRule="auto"/>
      </w:pPr>
      <w:r>
        <w:rPr>
          <w:rFonts w:ascii="Calibri" w:hAnsi="Calibri"/>
          <w:color w:val="1E1E1E"/>
          <w:sz w:val="22"/>
        </w:rPr>
        <w:t>Ahora buscá un departamento de 60 metros cuadrados en tu ciudad.</w:t>
      </w:r>
    </w:p>
    <w:p>
      <w:pPr>
        <w:spacing w:after="120" w:line="276" w:lineRule="auto"/>
      </w:pPr>
      <w:r>
        <w:rPr>
          <w:rFonts w:ascii="Calibri" w:hAnsi="Calibri"/>
          <w:color w:val="1E1E1E"/>
          <w:sz w:val="22"/>
        </w:rPr>
        <w:t>¿Cuántos meses de sueldo necesitás para pagarlo?</w:t>
      </w:r>
    </w:p>
    <w:p>
      <w:pPr>
        <w:spacing w:after="120" w:line="276" w:lineRule="auto"/>
      </w:pPr>
      <w:r>
        <w:rPr>
          <w:rFonts w:ascii="Calibri" w:hAnsi="Calibri"/>
          <w:color w:val="1E1E1E"/>
          <w:sz w:val="22"/>
        </w:rPr>
        <w:t>La respuesta promedio al menos para Buenos Aires, según Reporte Inmobiliario, es 120 meses, es decir diez años para llegar al valor de venta. Y por supuesto que esto es sin gastar un peso en comida, ropa, o transporte. Solo ahorrando todo.</w:t>
      </w:r>
    </w:p>
    <w:p>
      <w:pPr>
        <w:spacing w:after="120" w:line="276" w:lineRule="auto"/>
      </w:pPr>
      <w:r>
        <w:rPr>
          <w:rFonts w:ascii="Calibri" w:hAnsi="Calibri"/>
          <w:color w:val="1E1E1E"/>
          <w:sz w:val="22"/>
        </w:rPr>
        <w:t>📊  10 años de sueldo para 60m² en CABA (2024) — Reporte Inmobiliario / Zipcode</w:t>
      </w:r>
    </w:p>
    <w:p>
      <w:pPr>
        <w:spacing w:after="120" w:line="276" w:lineRule="auto"/>
      </w:pPr>
      <w:r>
        <w:rPr>
          <w:rFonts w:ascii="Calibri" w:hAnsi="Calibri"/>
          <w:color w:val="1E1E1E"/>
          <w:sz w:val="22"/>
        </w:rPr>
        <w:t>📎  iProfesional — ¿Cuántos sueldos para un departamento en CABA? (Dic 2024)</w:t>
      </w:r>
    </w:p>
    <w:p>
      <w:pPr>
        <w:spacing w:after="120" w:line="276" w:lineRule="auto"/>
      </w:pPr>
      <w:r>
        <w:rPr>
          <w:rFonts w:ascii="Calibri" w:hAnsi="Calibri"/>
          <w:color w:val="1E1E1E"/>
          <w:sz w:val="22"/>
        </w:rPr>
        <w:t>Para que se hagan una idea de la magnitud del problema, Argentina encabeza el ranking de paises de Latinoamérica en el que más tiempo les puede llevar a sus habitantes ahorrar para adquirir un inmueble…. en este estudio de la di tella dicen que si usamos el salario mínimo vital y movil y le destinamos el 100% a la compra de una vivienda de 100 m2, serían 129 años de laburo sin descanso . O sea, tenés que reencarnar tres veces seguidas laburando en un call center para poder pagar la escritura.</w:t>
      </w:r>
    </w:p>
    <w:p>
      <w:pPr>
        <w:spacing w:after="120" w:line="276" w:lineRule="auto"/>
      </w:pPr>
      <w:r>
        <w:rPr>
          <w:rFonts w:ascii="Calibri" w:hAnsi="Calibri"/>
          <w:color w:val="1E1E1E"/>
          <w:sz w:val="22"/>
        </w:rPr>
        <w:t>📊  129 años con salario mínimo para comprar 100m² en CABA — RIAL, UTDT 2024</w:t>
      </w:r>
    </w:p>
    <w:p>
      <w:pPr>
        <w:spacing w:after="120" w:line="276" w:lineRule="auto"/>
      </w:pPr>
      <w:r>
        <w:rPr>
          <w:rFonts w:ascii="Calibri" w:hAnsi="Calibri"/>
          <w:color w:val="1E1E1E"/>
          <w:sz w:val="22"/>
        </w:rPr>
        <w:t>📎  Comercio y Justicia — 129 años para comprar una vivienda (RIAL, UTDT, 2024)</w:t>
      </w:r>
    </w:p>
    <w:p>
      <w:pPr>
        <w:spacing w:after="120" w:line="276" w:lineRule="auto"/>
      </w:pPr>
      <w:r>
        <w:rPr>
          <w:rFonts w:ascii="Calibri" w:hAnsi="Calibri"/>
          <w:color w:val="1E1E1E"/>
          <w:sz w:val="22"/>
        </w:rPr>
        <w:t xml:space="preserve">Ahora bien……¿Por qué esta pasando esto? La respuesta está en que Argentina los departamentos se pagan en dólares y los sueldos son en pesos. </w:t>
        <w:br/>
        <w:t>Y cada vez que el peso se devalúa — recordemos que en los últimos 80 años Argentina destruyó cinco signos monetarios y le quitó 13 ceros a su moneda — el costo de la vivienda medido en sueldos se va a las nubes.</w:t>
        <w:br/>
        <w:t xml:space="preserve"> Esto explica el porque no importa cuánto trabajes, nunca es suficiente.</w:t>
      </w:r>
    </w:p>
    <w:p>
      <w:pPr>
        <w:spacing w:after="120" w:line="276" w:lineRule="auto"/>
      </w:pPr>
      <w:r>
        <w:rPr>
          <w:rFonts w:ascii="Calibri" w:hAnsi="Calibri"/>
          <w:color w:val="1E1E1E"/>
          <w:sz w:val="22"/>
        </w:rPr>
        <w:t>Y mientras tanto, en este sentido alquilar tampoco es la solución. El Instituto de Desafíos Urbanos midió que en 2024 el alquiler de un monoambiente en CABA se llevaba más del 50% del ingreso de un joven con trabajo formal. Mientras que el estándar internacional dice que no debería superar el 30%.</w:t>
      </w:r>
    </w:p>
    <w:p>
      <w:pPr>
        <w:spacing w:after="120" w:line="276" w:lineRule="auto"/>
      </w:pPr>
      <w:r>
        <w:rPr>
          <w:rFonts w:ascii="Calibri" w:hAnsi="Calibri"/>
          <w:color w:val="1E1E1E"/>
          <w:sz w:val="22"/>
        </w:rPr>
        <w:t>📊  Alquiler monoambiente CABA = +50% del ingreso joven. Recomendado: máximo 30% — IDUF Q4 2024</w:t>
      </w:r>
    </w:p>
    <w:p>
      <w:pPr>
        <w:spacing w:after="120" w:line="276" w:lineRule="auto"/>
      </w:pPr>
      <w:r>
        <w:rPr>
          <w:rFonts w:ascii="Calibri" w:hAnsi="Calibri"/>
          <w:color w:val="1E1E1E"/>
          <w:sz w:val="22"/>
        </w:rPr>
        <w:t>📎  IDUF / Resumen Latinoamericano — Ser joven e inquilino (Mayo 2025)</w:t>
      </w:r>
    </w:p>
    <w:p>
      <w:pPr>
        <w:spacing w:after="120" w:line="276" w:lineRule="auto"/>
      </w:pPr>
      <w:r>
        <w:rPr>
          <w:rFonts w:ascii="Calibri" w:hAnsi="Calibri"/>
          <w:color w:val="1E1E1E"/>
          <w:sz w:val="22"/>
        </w:rPr>
        <w:t>Entonces no podés comprar porque el precio está en dólares. Pero tampoco podés alquilar cómodamente porque el alquiler se come la mitad de lo que ganás…. Muchos paises medianamente estables para resolver este problemon utilizan un instrumento que en general funciona muy bien. Pero que en Argentina  brilla por su ausencia.</w:t>
      </w:r>
    </w:p>
    <w:p>
      <w:pPr>
        <w:spacing w:before="240" w:after="80"/>
      </w:pPr>
      <w:r>
        <w:rPr>
          <w:rFonts w:ascii="Calibri" w:hAnsi="Calibri"/>
          <w:b/>
          <w:color w:val="285082"/>
          <w:sz w:val="27"/>
        </w:rPr>
        <w:t>RAZÓN 2 — EL CRÉDITO HIPOTECARIO PRÁCTICAMENTE NO EXISTE [~2 min]</w:t>
      </w:r>
    </w:p>
    <w:p>
      <w:pPr>
        <w:spacing w:after="120" w:line="276" w:lineRule="auto"/>
      </w:pPr>
      <w:r>
        <w:rPr>
          <w:rFonts w:ascii="Calibri" w:hAnsi="Calibri"/>
          <w:color w:val="1E1E1E"/>
          <w:sz w:val="22"/>
        </w:rPr>
        <w:t>🎬  Infografía: barras comparativas. ARG 1% vs Chile 27.9%, Brasil 10%. El contraste visual tiene que ser brutal.</w:t>
      </w:r>
    </w:p>
    <w:p>
      <w:pPr>
        <w:spacing w:after="120" w:line="276" w:lineRule="auto"/>
      </w:pPr>
      <w:r>
        <w:rPr>
          <w:rFonts w:ascii="Calibri" w:hAnsi="Calibri"/>
          <w:color w:val="1E1E1E"/>
          <w:sz w:val="22"/>
        </w:rPr>
        <w:t>En casi todo el mundo, hay un instrumento que resuelve exactamente este problema. Se llama crédito hipotecario. Trabajás, demostrás ingresos, el banco te presta la diferencia, y pagás en cuotas durante 20 o 30 años.</w:t>
      </w:r>
    </w:p>
    <w:p>
      <w:pPr>
        <w:spacing w:after="120" w:line="276" w:lineRule="auto"/>
      </w:pPr>
      <w:r>
        <w:rPr>
          <w:rFonts w:ascii="Calibri" w:hAnsi="Calibri"/>
          <w:color w:val="1E1E1E"/>
          <w:sz w:val="22"/>
        </w:rPr>
        <w:t>En Chile, por ejemplo, el stock de crédito hipotecario representa el 27.9% del PBI. En Brasil, el 10%. Y en Argentina, segùn un estudio de ADEBA el 1%. Esto a datos de 2024.</w:t>
      </w:r>
    </w:p>
    <w:p>
      <w:pPr>
        <w:spacing w:after="120" w:line="276" w:lineRule="auto"/>
      </w:pPr>
      <w:r>
        <w:rPr>
          <w:rFonts w:ascii="Calibri" w:hAnsi="Calibri"/>
          <w:color w:val="1E1E1E"/>
          <w:sz w:val="22"/>
        </w:rPr>
        <w:t>📊  Crédito hipotecario: ARG 1% del PBI | Chile 27.9% | Brasil 10% — ADEBA</w:t>
      </w:r>
    </w:p>
    <w:p>
      <w:pPr>
        <w:spacing w:after="120" w:line="276" w:lineRule="auto"/>
      </w:pPr>
      <w:r>
        <w:rPr>
          <w:rFonts w:ascii="Calibri" w:hAnsi="Calibri"/>
          <w:color w:val="1E1E1E"/>
          <w:sz w:val="22"/>
        </w:rPr>
        <w:t>📎  Chequeado — Crédito hipotecario: qué pasa con los jóvenes (BCRA/ADEBA, 2024)</w:t>
      </w:r>
    </w:p>
    <w:p>
      <w:pPr>
        <w:spacing w:after="120" w:line="276" w:lineRule="auto"/>
      </w:pPr>
      <w:r>
        <w:rPr>
          <w:rFonts w:ascii="Calibri" w:hAnsi="Calibri"/>
          <w:color w:val="1E1E1E"/>
          <w:sz w:val="22"/>
        </w:rPr>
        <w:t>Ahora bien, para que se entienda la escala de magnitudes: en diciembre de 2024, en todo el país, había tan solo 146mil personas con crédito hipotecario vigente. En un país de 47 millones de habitantes, eso es más o menos el 0.4% de la población adulta. Ni el 1 %.</w:t>
      </w:r>
    </w:p>
    <w:p>
      <w:pPr>
        <w:spacing w:after="120" w:line="276" w:lineRule="auto"/>
      </w:pPr>
      <w:r>
        <w:rPr>
          <w:rFonts w:ascii="Calibri" w:hAnsi="Calibri"/>
          <w:color w:val="1E1E1E"/>
          <w:sz w:val="22"/>
        </w:rPr>
        <w:t>En este sentido aunque para 2024 y 2025, sea verdad que hubo una especie de recuperación ya que se triplicaron los créditos UVA. Pero la clave en este punto es que el problemon no se soluciono… ya  que aún para acceder a este tipo de creditos necesitás tener entre el 20% y el 25% del valor del departamento como anticipo en efectivo. Por ejemplo, en un departamento de 100.000 dólares, eso son 25.000 dólares antes de pedir el crédito. O vendés un riñón en el mercado negro, o pegás un pleno en el casino, o tenés que rezar para que un príncipe nigeriano te mande un mail con una herencia.</w:t>
      </w:r>
    </w:p>
    <w:p>
      <w:pPr>
        <w:spacing w:after="120" w:line="276" w:lineRule="auto"/>
      </w:pPr>
      <w:r>
        <w:rPr>
          <w:rFonts w:ascii="Calibri" w:hAnsi="Calibri"/>
          <w:color w:val="1E1E1E"/>
          <w:sz w:val="22"/>
        </w:rPr>
        <w:t>📎  Tejido Urbano — 2025: 44.305 créditos hipotecarios, el 4to mejor año del siglo</w:t>
      </w:r>
    </w:p>
    <w:p>
      <w:pPr>
        <w:spacing w:after="120" w:line="276" w:lineRule="auto"/>
      </w:pPr>
      <w:r>
        <w:rPr>
          <w:rFonts w:ascii="Calibri" w:hAnsi="Calibri"/>
          <w:color w:val="1E1E1E"/>
          <w:sz w:val="22"/>
        </w:rPr>
        <w:t>La pregunta aca es ¿Cuántos jóvenes de 30 años en Argentina tienen 25.000 dólares ahorrados? Exactamente.</w:t>
      </w:r>
    </w:p>
    <w:p>
      <w:pPr>
        <w:spacing w:after="120" w:line="276" w:lineRule="auto"/>
      </w:pPr>
      <w:r>
        <w:rPr>
          <w:rFonts w:ascii="Calibri" w:hAnsi="Calibri"/>
          <w:color w:val="1E1E1E"/>
          <w:sz w:val="22"/>
        </w:rPr>
        <w:t>Pero hay algo más que está empujando el problema desde adentro. Algo que tiene que ver no con los precios ni con el crédito, sino con cómo está cambiando la sociedad argentina. Y cuando lo veas, capaz que te parezca obvio. Pero la verdad es que casi nadie esta hablando de esto.</w:t>
      </w:r>
    </w:p>
    <w:p>
      <w:pPr>
        <w:spacing w:after="120" w:line="276" w:lineRule="auto"/>
      </w:pPr>
      <w:r>
        <w:rPr>
          <w:rFonts w:ascii="Calibri" w:hAnsi="Calibri"/>
          <w:color w:val="1E1E1E"/>
          <w:sz w:val="22"/>
        </w:rPr>
        <w:t>Antes de la razón tres, pensá en esto: ¿cuántas personas conocés que vivan solas?</w:t>
      </w:r>
    </w:p>
    <w:p>
      <w:pPr>
        <w:spacing w:before="240" w:after="80"/>
      </w:pPr>
      <w:r>
        <w:rPr>
          <w:rFonts w:ascii="Calibri" w:hAnsi="Calibri"/>
          <w:b/>
          <w:color w:val="285082"/>
          <w:sz w:val="27"/>
        </w:rPr>
        <w:t>RAZÓN 3 — ARGENTINA DEJÓ DE VIVIR EN FAMILIA — Y ESO INFLA EL PROBLEMA [~2.5 min]</w:t>
      </w:r>
    </w:p>
    <w:p>
      <w:pPr>
        <w:spacing w:after="120" w:line="276" w:lineRule="auto"/>
      </w:pPr>
      <w:r>
        <w:rPr>
          <w:rFonts w:ascii="Calibri" w:hAnsi="Calibri"/>
          <w:color w:val="1E1E1E"/>
          <w:sz w:val="22"/>
        </w:rPr>
        <w:t>🎬  Infografía animada: familia de 4 personas (años 90) → persona sola hoy. Mismo contraste cromático de la miniatura.</w:t>
      </w:r>
    </w:p>
    <w:p>
      <w:pPr>
        <w:spacing w:after="120" w:line="276" w:lineRule="auto"/>
      </w:pPr>
      <w:r>
        <w:rPr>
          <w:rFonts w:ascii="Calibri" w:hAnsi="Calibri"/>
          <w:color w:val="1E1E1E"/>
          <w:sz w:val="22"/>
        </w:rPr>
        <w:t>La generación de tus padres vivía en hogares de cuatro o cinco personas. Una sola vivienda para toda la familia.</w:t>
      </w:r>
    </w:p>
    <w:p>
      <w:pPr>
        <w:spacing w:after="120" w:line="276" w:lineRule="auto"/>
      </w:pPr>
      <w:r>
        <w:rPr>
          <w:rFonts w:ascii="Calibri" w:hAnsi="Calibri"/>
          <w:color w:val="1E1E1E"/>
          <w:sz w:val="22"/>
        </w:rPr>
        <w:t>Hoy, en Argentina, uno de cada cuatro hogares tiene una sola persona adentro. En Capital Federal ya son cuatro de cada diez.</w:t>
      </w:r>
    </w:p>
    <w:p>
      <w:pPr>
        <w:spacing w:after="120" w:line="276" w:lineRule="auto"/>
      </w:pPr>
      <w:r>
        <w:rPr>
          <w:rFonts w:ascii="Calibri" w:hAnsi="Calibri"/>
          <w:color w:val="1E1E1E"/>
          <w:sz w:val="22"/>
        </w:rPr>
        <w:t>📊  Hogares unipersonales: 12.2% (2001) → 24.8% (2022). En CABA: 39.1% — Censo INDEC 2022</w:t>
      </w:r>
    </w:p>
    <w:p>
      <w:pPr>
        <w:spacing w:after="120" w:line="276" w:lineRule="auto"/>
      </w:pPr>
      <w:r>
        <w:rPr>
          <w:rFonts w:ascii="Calibri" w:hAnsi="Calibri"/>
          <w:color w:val="1E1E1E"/>
          <w:sz w:val="22"/>
        </w:rPr>
        <w:t>📎  Tejido Urbano — Radiografía de los hogares unipersonales en Argentina (Sept 2025)</w:t>
      </w:r>
    </w:p>
    <w:p>
      <w:pPr>
        <w:spacing w:after="120" w:line="276" w:lineRule="auto"/>
      </w:pPr>
      <w:r>
        <w:rPr>
          <w:rFonts w:ascii="Calibri" w:hAnsi="Calibri"/>
          <w:color w:val="1E1E1E"/>
          <w:sz w:val="22"/>
        </w:rPr>
        <w:t>Segun datos de los ultimos 2 censos…. entre 2010 y 2022, el 46% del crecimiento total de hogares en Argentina lo explicaron los hogares unipersonales. Y los jóvenes de 20 a 39 años fueron el grupo que más creció en esa categoría: es decir un 137% en doce años.</w:t>
      </w:r>
    </w:p>
    <w:p>
      <w:pPr>
        <w:spacing w:after="120" w:line="276" w:lineRule="auto"/>
      </w:pPr>
      <w:r>
        <w:rPr>
          <w:rFonts w:ascii="Calibri" w:hAnsi="Calibri"/>
          <w:color w:val="1E1E1E"/>
          <w:sz w:val="22"/>
        </w:rPr>
        <w:t>📎  Vida Positiva / Tejido Urbano — El auge de quienes viven solos (2025)</w:t>
      </w:r>
    </w:p>
    <w:p>
      <w:pPr>
        <w:spacing w:after="120" w:line="276" w:lineRule="auto"/>
      </w:pPr>
      <w:r>
        <w:rPr>
          <w:rFonts w:ascii="Calibri" w:hAnsi="Calibri"/>
          <w:color w:val="1E1E1E"/>
          <w:sz w:val="22"/>
        </w:rPr>
        <w:t>¿Por qué importa esto para el problema de la vivienda? Porque más hogares con menos personas adentro significa más demanda de metros cuadrados. La clave aca es entender que el país necesita más viviendas…. no porque haya muchos más argentinos, sino porque cada argentino necesita más espacio que antes. Y esa demanda extra no tiene oferta que la cubra a precios accesibles.</w:t>
      </w:r>
    </w:p>
    <w:p>
      <w:pPr>
        <w:spacing w:after="120" w:line="276" w:lineRule="auto"/>
      </w:pPr>
      <w:r>
        <w:rPr>
          <w:rFonts w:ascii="Calibri" w:hAnsi="Calibri"/>
          <w:color w:val="1E1E1E"/>
          <w:sz w:val="22"/>
        </w:rPr>
        <w:t>El resultado es que los desarrolladores construyen monoambientes para inversión……no viviendas familiares para quienes las necesitan. Y el mercado, sin crédito y con precios en dólares, solo sirve a quien ya tiene capital.</w:t>
      </w:r>
    </w:p>
    <w:p>
      <w:pPr>
        <w:spacing w:after="120" w:line="276" w:lineRule="auto"/>
      </w:pPr>
      <w:r>
        <w:rPr>
          <w:rFonts w:ascii="Calibri" w:hAnsi="Calibri"/>
          <w:color w:val="1E1E1E"/>
          <w:sz w:val="22"/>
        </w:rPr>
        <w:t>Pero no nos dessviemos, porque lo que viene ahora es lo que más me sorprendió de toda la investigación de este video. Porque tiene que ver con algo que está pasando antes de que alguien tenga la edad de pensar en comprar una casa. Algo que afecta a todo lo demás.</w:t>
      </w:r>
    </w:p>
    <w:p>
      <w:pPr>
        <w:spacing w:after="120" w:line="276" w:lineRule="auto"/>
      </w:pPr>
      <w:r>
        <w:rPr>
          <w:rFonts w:ascii="Calibri" w:hAnsi="Calibri"/>
          <w:color w:val="1E1E1E"/>
          <w:sz w:val="22"/>
        </w:rPr>
        <w:t>¿Cuándo fue la última vez que Argentina tuvo tan pocos nacimientos como hoy? La respuesta es hace 50 años.</w:t>
      </w:r>
    </w:p>
    <w:p>
      <w:pPr>
        <w:spacing w:after="120" w:line="276" w:lineRule="auto"/>
      </w:pPr>
      <w:r>
        <w:rPr>
          <w:rFonts w:ascii="Calibri" w:hAnsi="Calibri"/>
          <w:color w:val="1E1E1E"/>
          <w:sz w:val="22"/>
        </w:rPr>
        <w:t>**imagen estilo attack oin tittan media turbia, con casi un silencio escalofriante</w:t>
      </w:r>
    </w:p>
    <w:p>
      <w:pPr>
        <w:spacing w:before="240" w:after="80"/>
      </w:pPr>
      <w:r>
        <w:rPr>
          <w:rFonts w:ascii="Calibri" w:hAnsi="Calibri"/>
          <w:b/>
          <w:color w:val="285082"/>
          <w:sz w:val="27"/>
        </w:rPr>
        <w:t>RAZÓN 4 — ARGENTINA DEJÓ DE TENER HIJOS [~2.5 min]</w:t>
      </w:r>
    </w:p>
    <w:p>
      <w:pPr>
        <w:spacing w:after="120" w:line="276" w:lineRule="auto"/>
      </w:pPr>
      <w:r>
        <w:rPr>
          <w:rFonts w:ascii="Calibri" w:hAnsi="Calibri"/>
          <w:color w:val="1E1E1E"/>
          <w:sz w:val="22"/>
        </w:rPr>
        <w:t>En 2023, en Argentina nacieron 460.902 personas. La cifra más baja en cincuenta años. Es decir, una caída del 40% respecto al pico de apenas una década antes, cuando nacían 750.000 argentinos por año.</w:t>
      </w:r>
    </w:p>
    <w:p>
      <w:pPr>
        <w:spacing w:after="120" w:line="276" w:lineRule="auto"/>
      </w:pPr>
      <w:r>
        <w:rPr>
          <w:rFonts w:ascii="Calibri" w:hAnsi="Calibri"/>
          <w:color w:val="1E1E1E"/>
          <w:sz w:val="22"/>
        </w:rPr>
        <w:t>📊  460.902 nacimientos en 2023 = mínimo histórico en 50 años. Caída del 40% vs 2014 — Ministerio de Salud</w:t>
      </w:r>
    </w:p>
    <w:p>
      <w:pPr>
        <w:spacing w:after="120" w:line="276" w:lineRule="auto"/>
      </w:pPr>
      <w:r>
        <w:rPr>
          <w:rFonts w:ascii="Calibri" w:hAnsi="Calibri"/>
          <w:color w:val="1E1E1E"/>
          <w:sz w:val="22"/>
        </w:rPr>
        <w:t>📎  Infobae — Argentina se despuebla: mínimo de nacimientos en 50 años (Feb 2025)</w:t>
      </w:r>
    </w:p>
    <w:p>
      <w:pPr>
        <w:spacing w:after="120" w:line="276" w:lineRule="auto"/>
      </w:pPr>
      <w:r>
        <w:rPr>
          <w:rFonts w:ascii="Calibri" w:hAnsi="Calibri"/>
          <w:color w:val="1E1E1E"/>
          <w:sz w:val="22"/>
        </w:rPr>
        <w:t>Para que se hagan una idea, mientras que la tasa de fecundidad cayó a 1.33 hijos por mujer. La de reemplazo — la que necesita una sociedad para mantenerse estable — es 2.1. En Buenos Aires, los nacimientos se redujeron un 43.5% entre 2016 y 2023.</w:t>
      </w:r>
    </w:p>
    <w:p>
      <w:pPr>
        <w:spacing w:after="120" w:line="276" w:lineRule="auto"/>
      </w:pPr>
      <w:r>
        <w:rPr>
          <w:rFonts w:ascii="Calibri" w:hAnsi="Calibri"/>
          <w:color w:val="1E1E1E"/>
          <w:sz w:val="22"/>
        </w:rPr>
        <w:t>📊  Tasa de fecundidad ARG 2023: 1.33 hijos/mujer. Tasa de reemplazo: 2.1 — DNPSS / Min. Salud</w:t>
      </w:r>
    </w:p>
    <w:p>
      <w:pPr>
        <w:spacing w:after="120" w:line="276" w:lineRule="auto"/>
      </w:pPr>
      <w:r>
        <w:rPr>
          <w:rFonts w:ascii="Calibri" w:hAnsi="Calibri"/>
          <w:color w:val="1E1E1E"/>
          <w:sz w:val="22"/>
        </w:rPr>
        <w:t>📎  GCBA — Nacimientos cayeron casi a la mitad en CABA 2016-2024</w:t>
      </w:r>
    </w:p>
    <w:p>
      <w:pPr>
        <w:spacing w:after="120" w:line="276" w:lineRule="auto"/>
      </w:pPr>
      <w:r>
        <w:rPr>
          <w:rFonts w:ascii="Calibri" w:hAnsi="Calibri"/>
          <w:color w:val="1E1E1E"/>
          <w:sz w:val="22"/>
        </w:rPr>
        <w:t>📎  DNPSS / Min. Economía — El declive demográfico en Argentina (PDF, Dic 2024)</w:t>
      </w:r>
    </w:p>
    <w:p>
      <w:pPr>
        <w:spacing w:after="120" w:line="276" w:lineRule="auto"/>
      </w:pPr>
      <w:r>
        <w:rPr>
          <w:rFonts w:ascii="Calibri" w:hAnsi="Calibri"/>
          <w:color w:val="1E1E1E"/>
          <w:sz w:val="22"/>
        </w:rPr>
        <w:t>¿Y qué tiene que ver esto con la casa propia?</w:t>
      </w:r>
    </w:p>
    <w:p>
      <w:pPr>
        <w:spacing w:after="120" w:line="276" w:lineRule="auto"/>
      </w:pPr>
      <w:r>
        <w:rPr>
          <w:rFonts w:ascii="Calibri" w:hAnsi="Calibri"/>
          <w:color w:val="1E1E1E"/>
          <w:sz w:val="22"/>
        </w:rPr>
        <w:t>Primero: menos hijos significa menos demanda futura de departamentos de dos y tres ambientes. Es por esto que el mercado va a seguir construyendo chico para vivir solo, no grande para vivir en familia. Es por esto que la lógica del lado derecho de la miniatura de este video se consolida.</w:t>
      </w:r>
    </w:p>
    <w:p>
      <w:pPr>
        <w:spacing w:after="120" w:line="276" w:lineRule="auto"/>
      </w:pPr>
      <w:r>
        <w:rPr>
          <w:rFonts w:ascii="Calibri" w:hAnsi="Calibri"/>
          <w:color w:val="1E1E1E"/>
          <w:sz w:val="22"/>
        </w:rPr>
        <w:t>Pero hay algo más profundo. Algo que va a afectar a nuestra generación en un momento en que ya no vas a poder hacer mucho al respecto. ¿Cómo vas a financiar tu vejez si no tenés casa propia y si el sistema que debería ayudarte está técnicamente roto?</w:t>
      </w:r>
    </w:p>
    <w:p>
      <w:pPr>
        <w:spacing w:before="240" w:after="80"/>
      </w:pPr>
      <w:r>
        <w:rPr>
          <w:rFonts w:ascii="Calibri" w:hAnsi="Calibri"/>
          <w:b/>
          <w:color w:val="285082"/>
          <w:sz w:val="27"/>
        </w:rPr>
        <w:t>RAZÓN 5 — EL SISTEMA PREVISIONAL SE ROMPE — Y EL LADRILLO ERA EL PLAN B [~2.5 min]</w:t>
      </w:r>
    </w:p>
    <w:p>
      <w:pPr>
        <w:spacing w:after="120" w:line="276" w:lineRule="auto"/>
      </w:pPr>
      <w:r>
        <w:rPr>
          <w:rFonts w:ascii="Calibri" w:hAnsi="Calibri"/>
          <w:color w:val="1E1E1E"/>
          <w:sz w:val="22"/>
        </w:rPr>
        <w:t>🎬  La razón más densa pero la más impactante. Cerrar con el retorno a la miniatura: familia de los 90 hoy jubilada y con casa. Joven de hoy en 40 años: sin ninguna de las dos.</w:t>
      </w:r>
    </w:p>
    <w:p>
      <w:pPr>
        <w:spacing w:after="120" w:line="276" w:lineRule="auto"/>
      </w:pPr>
      <w:r>
        <w:rPr>
          <w:rFonts w:ascii="Calibri" w:hAnsi="Calibri"/>
          <w:color w:val="1E1E1E"/>
          <w:sz w:val="22"/>
        </w:rPr>
        <w:t>En Argentina, el plan de vida de la clase media durante décadas fue este: trabajás, aportás, te jubilás con una jubilación mediocre, pero tenés casa propia pagada. Si necesitás plata en la vejez, vendés o alquilás la propiedad. El ladrillo era el plan B del sistema previsional informal argentino.</w:t>
      </w:r>
    </w:p>
    <w:p>
      <w:pPr>
        <w:spacing w:after="120" w:line="276" w:lineRule="auto"/>
      </w:pPr>
      <w:r>
        <w:rPr>
          <w:rFonts w:ascii="Calibri" w:hAnsi="Calibri"/>
          <w:color w:val="1E1E1E"/>
          <w:sz w:val="22"/>
        </w:rPr>
        <w:t>Ese plan tiene un problema.Y los que vieron mi video sobre la estatización de las AFJP en 2008 ya saben muy bien por dónde viene la mano. El sistema previsional es de reparto: los trabajadores activos de hoy pagan las jubilaciones de los pasivos de hoy. Para que funcione necesitás entre tres y cuatro aportantes por cada jubilado.</w:t>
      </w:r>
    </w:p>
    <w:p>
      <w:pPr>
        <w:spacing w:after="120" w:line="276" w:lineRule="auto"/>
      </w:pPr>
      <w:r>
        <w:rPr>
          <w:rFonts w:ascii="Calibri" w:hAnsi="Calibri"/>
          <w:color w:val="1E1E1E"/>
          <w:sz w:val="22"/>
        </w:rPr>
        <w:t>Hoy hay 1.3.</w:t>
      </w:r>
    </w:p>
    <w:p>
      <w:pPr>
        <w:spacing w:after="120" w:line="276" w:lineRule="auto"/>
      </w:pPr>
      <w:r>
        <w:rPr>
          <w:rFonts w:ascii="Calibri" w:hAnsi="Calibri"/>
          <w:color w:val="1E1E1E"/>
          <w:sz w:val="22"/>
        </w:rPr>
        <w:t>📊  Ratio activos/pasivos en sistema previsional: 1.3 (se necesitan 3 o 4) — ANSES 2024</w:t>
      </w:r>
    </w:p>
    <w:p>
      <w:pPr>
        <w:spacing w:after="120" w:line="276" w:lineRule="auto"/>
      </w:pPr>
      <w:r>
        <w:rPr>
          <w:rFonts w:ascii="Calibri" w:hAnsi="Calibri"/>
          <w:color w:val="1E1E1E"/>
          <w:sz w:val="22"/>
        </w:rPr>
        <w:t>📎  Infobae / Civilidad — La baja natalidad conspira contra el sistema previsional (Dic 2025)</w:t>
      </w:r>
    </w:p>
    <w:p>
      <w:pPr>
        <w:spacing w:after="120" w:line="276" w:lineRule="auto"/>
      </w:pPr>
      <w:r>
        <w:rPr>
          <w:rFonts w:ascii="Calibri" w:hAnsi="Calibri"/>
          <w:color w:val="1E1E1E"/>
          <w:sz w:val="22"/>
        </w:rPr>
        <w:t>Con una informalidad laboral del 43.2%  en el segundo trimestre de 2025 según el INDEC, hay apenas 12.845.000 aportantes para financiar casi 8 millones de jubilados. El gasto en jubilaciones y pensiones ya representa el 46% de todo el gasto primario del Estado.</w:t>
      </w:r>
    </w:p>
    <w:p>
      <w:pPr>
        <w:spacing w:after="120" w:line="276" w:lineRule="auto"/>
      </w:pPr>
      <w:r>
        <w:rPr>
          <w:rFonts w:ascii="Calibri" w:hAnsi="Calibri"/>
          <w:color w:val="1E1E1E"/>
          <w:sz w:val="22"/>
        </w:rPr>
        <w:t>📎  CEFIP (UNLP) — Demografía y sistema previsional en Argentina</w:t>
      </w:r>
    </w:p>
    <w:p>
      <w:pPr>
        <w:spacing w:after="120" w:line="276" w:lineRule="auto"/>
      </w:pPr>
      <w:r>
        <w:rPr>
          <w:rFonts w:ascii="Calibri" w:hAnsi="Calibri"/>
          <w:color w:val="1E1E1E"/>
          <w:sz w:val="22"/>
        </w:rPr>
        <w:t>Espero haber sido claro con los hechos narrados hasta acá, porque ahora sí estamos listos para conectar todo. La familia del lado izquierdo llegó a la vejez con dos cosas: casa propia y jubilación. Insuficiente, pero dos cosas. El joven del lado derecho, si nada cambia estructuralmente, va a llegar a los 70 años sin ninguna de las dos.</w:t>
      </w:r>
    </w:p>
    <w:p>
      <w:pPr>
        <w:spacing w:after="120" w:line="276" w:lineRule="auto"/>
      </w:pPr>
      <w:r>
        <w:rPr>
          <w:rFonts w:ascii="Calibri" w:hAnsi="Calibri"/>
          <w:color w:val="1E1E1E"/>
          <w:sz w:val="22"/>
        </w:rPr>
        <w:t>Sin casa porque los precios están en dólares y el crédito no existe. Sin jubilación suficiente porque hay cada vez menos trabajadores activos aportando al sistema. Y sin la red familiar que históricamente amortiguó todo esto, porque hay cada vez menos familia.</w:t>
      </w:r>
    </w:p>
    <w:p>
      <w:pPr>
        <w:spacing w:after="120" w:line="276" w:lineRule="auto"/>
      </w:pPr>
      <w:r>
        <w:rPr>
          <w:rFonts w:ascii="Calibri" w:hAnsi="Calibri"/>
          <w:color w:val="1E1E1E"/>
          <w:sz w:val="22"/>
        </w:rPr>
        <w:t>La socióloga María de las Nieves Puglia lo dijo con claridad: las futuras generaciones pertenecen más a la categoría de inquilinos que de propietarios. Y eso también amenaza el sistema de cuidado de adultos mayores, porque el ladrillo propio era el colchón que nadie admitía que existía pero todos usaban.</w:t>
      </w:r>
    </w:p>
    <w:p>
      <w:pPr>
        <w:spacing w:after="120" w:line="276" w:lineRule="auto"/>
      </w:pPr>
      <w:r>
        <w:rPr>
          <w:rFonts w:ascii="Calibri" w:hAnsi="Calibri"/>
          <w:color w:val="1E1E1E"/>
          <w:sz w:val="22"/>
        </w:rPr>
        <w:t>A este ritmo, llegás a los 75 años y en vez de depositarte la jubilación, la ANSES te va a mandar un PDF al mail explicándote cómo hervir el pasto de la plaza para armarte un guiso.</w:t>
      </w:r>
    </w:p>
    <w:p>
      <w:pPr>
        <w:spacing w:before="280" w:after="80"/>
      </w:pPr>
      <w:r>
        <w:rPr>
          <w:rFonts w:ascii="Calibri" w:hAnsi="Calibri"/>
          <w:b/>
          <w:color w:val="1B365D"/>
          <w:sz w:val="32"/>
        </w:rPr>
        <w:t>CIERRE [~90 seg — volver a la imagen de la miniatura]</w:t>
      </w:r>
    </w:p>
    <w:p>
      <w:pPr>
        <w:spacing w:after="120" w:line="276" w:lineRule="auto"/>
      </w:pPr>
      <w:r>
        <w:rPr>
          <w:rFonts w:ascii="Calibri" w:hAnsi="Calibri"/>
          <w:color w:val="1E1E1E"/>
          <w:sz w:val="22"/>
        </w:rPr>
        <w:t>🎬  Volvé a mostrar la miniatura. Pausa de dos segundos. Sin música. Luego voz en off.</w:t>
      </w:r>
    </w:p>
    <w:p>
      <w:pPr>
        <w:spacing w:after="120" w:line="276" w:lineRule="auto"/>
      </w:pPr>
      <w:r>
        <w:rPr>
          <w:rFonts w:ascii="Calibri" w:hAnsi="Calibri"/>
          <w:color w:val="1E1E1E"/>
          <w:sz w:val="22"/>
        </w:rPr>
        <w:t>Mirá de nuevo esta imagen.</w:t>
      </w:r>
    </w:p>
    <w:p>
      <w:pPr>
        <w:spacing w:after="120" w:line="276" w:lineRule="auto"/>
      </w:pPr>
      <w:r>
        <w:rPr>
          <w:rFonts w:ascii="Calibri" w:hAnsi="Calibri"/>
          <w:color w:val="1E1E1E"/>
          <w:sz w:val="22"/>
        </w:rPr>
        <w:t>El lado izquierdo no es el pasado dorado de Argentina. Era una clase media normal, con sus problemas, con sus deudas, con sus crisis. Pero había algo que funcionaba: el crédito existía, el peso no estaba tan destruido, y la demografía sostenía al sistema.</w:t>
      </w:r>
    </w:p>
    <w:p>
      <w:pPr>
        <w:spacing w:after="120" w:line="276" w:lineRule="auto"/>
      </w:pPr>
      <w:r>
        <w:rPr>
          <w:rFonts w:ascii="Calibri" w:hAnsi="Calibri"/>
          <w:color w:val="1E1E1E"/>
          <w:sz w:val="22"/>
        </w:rPr>
        <w:t>El lado derecho no es el fracaso de una persona. Es el resultado de cinco fuerzas que se movieron en la misma dirección durante décadas: precios dolarizados que superaron los salarios, crédito hipotecario que desapareció, hogares que se fragmentaron, una tasa de natalidad que cayó al mínimo histórico, y un sistema previsional que llega al punto de quiebre justo cuando más lo van a necesitar.</w:t>
      </w:r>
    </w:p>
    <w:p>
      <w:pPr>
        <w:spacing w:after="120" w:line="276" w:lineRule="auto"/>
      </w:pPr>
      <w:r>
        <w:rPr>
          <w:rFonts w:ascii="Calibri" w:hAnsi="Calibri"/>
          <w:color w:val="1E1E1E"/>
          <w:sz w:val="22"/>
        </w:rPr>
        <w:t>¿Tiene solución? La tiene. Pero requiere crédito accesible con reglas estables, inversión en vivienda que no dependa del ciclo político, y una demografía que alguien tome en serio antes de que sea demasiado tarde.</w:t>
      </w:r>
    </w:p>
    <w:p>
      <w:pPr>
        <w:spacing w:after="120" w:line="276" w:lineRule="auto"/>
      </w:pPr>
      <w:r>
        <w:rPr>
          <w:rFonts w:ascii="Calibri" w:hAnsi="Calibri"/>
          <w:color w:val="1E1E1E"/>
          <w:sz w:val="22"/>
        </w:rPr>
        <w:t>Es mucho para pedir. Pero es lo que los datos indican que hace falta.</w:t>
      </w:r>
    </w:p>
    <w:p>
      <w:pPr>
        <w:spacing w:after="120" w:line="276" w:lineRule="auto"/>
      </w:pPr>
      <w:r>
        <w:rPr>
          <w:rFonts w:ascii="Calibri" w:hAnsi="Calibri"/>
          <w:color w:val="1E1E1E"/>
          <w:sz w:val="22"/>
        </w:rPr>
        <w:t>¿Y vos qué creés? ¿Cuál de las cinco razones te parece la más difícil de resolver? ¿O creés que me olvidé de alguna? Dejame tu respuesta aca abajo que seguro la voy a estar leyendo.</w:t>
      </w:r>
    </w:p>
    <w:p>
      <w:pPr>
        <w:spacing w:after="120" w:line="276" w:lineRule="auto"/>
      </w:pPr>
      <w:r>
        <w:rPr>
          <w:rFonts w:ascii="Calibri" w:hAnsi="Calibri"/>
          <w:color w:val="1E1E1E"/>
          <w:sz w:val="22"/>
        </w:rPr>
        <w:t>Muchas gracias por quedarte hasta el final. Reventa el boton de me gusta que me ayuda un montón y suscribite si todavía no lo hiciste. Chau y gracias de nuevo.</w:t>
      </w:r>
    </w:p>
    <w:p>
      <w:pPr>
        <w:spacing w:after="120" w:line="276" w:lineRule="auto"/>
      </w:pPr>
      <w:r>
        <w:rPr>
          <w:rFonts w:ascii="Calibri" w:hAnsi="Calibri"/>
          <w:color w:val="1E1E1E"/>
          <w:sz w:val="22"/>
        </w:rPr>
        <w:t>Principios de storytelling aplicados en este guion</w:t>
      </w:r>
    </w:p>
    <w:p>
      <w:pPr>
        <w:spacing w:after="120" w:line="276" w:lineRule="auto"/>
      </w:pPr>
      <w:r>
        <w:rPr>
          <w:rFonts w:ascii="Calibri" w:hAnsi="Calibri"/>
          <w:color w:val="1E1E1E"/>
          <w:sz w:val="22"/>
        </w:rPr>
        <w:t>Cold open (TTFE): Las primeras 5 líneas no tienen saludo ni intro. Emoción primero: "Tu viejo compró su primera casa a los 30 años... Vos vas a seguir alquilando." El espectador se reconoce antes de saber qué canal es.</w:t>
      </w:r>
    </w:p>
    <w:p>
      <w:pPr>
        <w:spacing w:after="120" w:line="276" w:lineRule="auto"/>
      </w:pPr>
      <w:r>
        <w:rPr>
          <w:rFonts w:ascii="Calibri" w:hAnsi="Calibri"/>
          <w:color w:val="1E1E1E"/>
          <w:sz w:val="22"/>
        </w:rPr>
        <w:t>But/Therefore entre razones: Cada razón no termina sola. Termina con una pregunta o gancho que "jala" hacia la siguiente. El espectador no decide quedarse: el guion ya tomó esa decisión. Marcados en rojo en el texto.</w:t>
      </w:r>
    </w:p>
    <w:p>
      <w:pPr>
        <w:spacing w:after="120" w:line="276" w:lineRule="auto"/>
      </w:pPr>
      <w:r>
        <w:rPr>
          <w:rFonts w:ascii="Calibri" w:hAnsi="Calibri"/>
          <w:color w:val="1E1E1E"/>
          <w:sz w:val="22"/>
        </w:rPr>
        <w:t>Escalating stakes: R1 toca el bolsillo → R2 elimina la salida → R3 cambia la demografía → R4 corta la natalidad → R5 destruye el plan B de la vejez. Cada razón es más grave que la anterior.</w:t>
      </w:r>
    </w:p>
    <w:p>
      <w:pPr>
        <w:spacing w:after="120" w:line="276" w:lineRule="auto"/>
      </w:pPr>
      <w:r>
        <w:rPr>
          <w:rFonts w:ascii="Calibri" w:hAnsi="Calibri"/>
          <w:color w:val="1E1E1E"/>
          <w:sz w:val="22"/>
        </w:rPr>
        <w:t>Micro-loops: Dentro de cada razón hay una tensión-liberación. Se presenta el problema ("129 años"), se da el contexto (por qué), y se deja el siguiente nudo abierto ("pero hay algo más que casi nadie está hablando").</w:t>
      </w:r>
    </w:p>
    <w:p>
      <w:pPr>
        <w:spacing w:after="120" w:line="276" w:lineRule="auto"/>
      </w:pPr>
      <w:r>
        <w:rPr>
          <w:rFonts w:ascii="Calibri" w:hAnsi="Calibri"/>
          <w:color w:val="1E1E1E"/>
          <w:sz w:val="22"/>
        </w:rPr>
        <w:t>Conversacional, no académico: Frases cortas. Sin tecnicismos sin traducción. Sin "bajo este paraguas de realidad" en los momentos de mayor tensión emocional — esa frase funciona mejor en los videos de análisis frío, no en los de dolor personal.</w:t>
      </w:r>
    </w:p>
    <w:p>
      <w:pPr>
        <w:spacing w:after="120" w:line="276" w:lineRule="auto"/>
      </w:pPr>
      <w:r>
        <w:rPr>
          <w:rFonts w:ascii="Calibri" w:hAnsi="Calibri"/>
          <w:color w:val="1E1E1E"/>
          <w:sz w:val="22"/>
        </w:rPr>
        <w:t>Miniatura como ancla emocional: Se menciona en el cold open, al inicio del cierre, y en el remate final. El espectador que hizo click porque se vio en el lado derecho recibe en el cierre la confirmación de que el video lo entendía.</w:t>
      </w:r>
    </w:p>
    <w:p>
      <w:pPr>
        <w:spacing w:after="120" w:line="276" w:lineRule="auto"/>
      </w:pPr>
      <w:r>
        <w:rPr>
          <w:rFonts w:ascii="Calibri" w:hAnsi="Calibri"/>
          <w:color w:val="1E1E1E"/>
          <w:sz w:val="22"/>
        </w:rPr>
        <w:t>Datos para mostrar en pantalla (texto grande + número)</w:t>
      </w:r>
    </w:p>
    <w:p>
      <w:pPr>
        <w:spacing w:after="120" w:line="276" w:lineRule="auto"/>
      </w:pPr>
      <w:r>
        <w:rPr>
          <w:rFonts w:ascii="Calibri" w:hAnsi="Calibri"/>
          <w:color w:val="1E1E1E"/>
          <w:sz w:val="22"/>
        </w:rPr>
        <w:t>10 AÑOS DE SUELDO → para 60m² en CABA</w:t>
      </w:r>
    </w:p>
    <w:p>
      <w:pPr>
        <w:spacing w:after="120" w:line="276" w:lineRule="auto"/>
      </w:pPr>
      <w:r>
        <w:rPr>
          <w:rFonts w:ascii="Calibri" w:hAnsi="Calibri"/>
          <w:color w:val="1E1E1E"/>
          <w:sz w:val="22"/>
        </w:rPr>
        <w:t>129 AÑOS → con salario mínimo</w:t>
      </w:r>
    </w:p>
    <w:p>
      <w:pPr>
        <w:spacing w:after="120" w:line="276" w:lineRule="auto"/>
      </w:pPr>
      <w:r>
        <w:rPr>
          <w:rFonts w:ascii="Calibri" w:hAnsi="Calibri"/>
          <w:color w:val="1E1E1E"/>
          <w:sz w:val="22"/>
        </w:rPr>
        <w:t>1% DEL PBI → crédito hipotecario en Argentina (vs Chile: 27.9%)</w:t>
      </w:r>
    </w:p>
    <w:p>
      <w:pPr>
        <w:spacing w:after="120" w:line="276" w:lineRule="auto"/>
      </w:pPr>
      <w:r>
        <w:rPr>
          <w:rFonts w:ascii="Calibri" w:hAnsi="Calibri"/>
          <w:color w:val="1E1E1E"/>
          <w:sz w:val="22"/>
        </w:rPr>
        <w:t>1 DE CADA 4 HOGARES → es unipersonal en Argentina</w:t>
      </w:r>
    </w:p>
    <w:p>
      <w:pPr>
        <w:spacing w:after="120" w:line="276" w:lineRule="auto"/>
      </w:pPr>
      <w:r>
        <w:rPr>
          <w:rFonts w:ascii="Calibri" w:hAnsi="Calibri"/>
          <w:color w:val="1E1E1E"/>
          <w:sz w:val="22"/>
        </w:rPr>
        <w:t>40 DE CADA 100 HOGARES → es unipersonal en CABA</w:t>
      </w:r>
    </w:p>
    <w:p>
      <w:pPr>
        <w:spacing w:after="120" w:line="276" w:lineRule="auto"/>
      </w:pPr>
      <w:r>
        <w:rPr>
          <w:rFonts w:ascii="Calibri" w:hAnsi="Calibri"/>
          <w:color w:val="1E1E1E"/>
          <w:sz w:val="22"/>
        </w:rPr>
        <w:t>460.902 NACIMIENTOS → en 2023 (mínimo en 50 años)</w:t>
      </w:r>
    </w:p>
    <w:p>
      <w:pPr>
        <w:spacing w:after="120" w:line="276" w:lineRule="auto"/>
      </w:pPr>
      <w:r>
        <w:rPr>
          <w:rFonts w:ascii="Calibri" w:hAnsi="Calibri"/>
          <w:color w:val="1E1E1E"/>
          <w:sz w:val="22"/>
        </w:rPr>
        <w:t>1.33 HIJOS POR MUJER → tasa de fecundidad 2023 (necesaria: 2.1)</w:t>
      </w:r>
    </w:p>
    <w:p>
      <w:pPr>
        <w:spacing w:after="120" w:line="276" w:lineRule="auto"/>
      </w:pPr>
      <w:r>
        <w:rPr>
          <w:rFonts w:ascii="Calibri" w:hAnsi="Calibri"/>
          <w:color w:val="1E1E1E"/>
          <w:sz w:val="22"/>
        </w:rPr>
        <w:t>1.3 ACTIVOS → por cada jubilado (se necesitan 3 o 4)</w:t>
      </w:r>
    </w:p>
    <w:p>
      <w:pPr>
        <w:spacing w:after="120" w:line="276" w:lineRule="auto"/>
      </w:pPr>
      <w:r>
        <w:rPr>
          <w:rFonts w:ascii="Calibri" w:hAnsi="Calibri"/>
          <w:color w:val="1E1E1E"/>
          <w:sz w:val="22"/>
        </w:rPr>
        <w:t>46% DEL GASTO → va a jubilaciones y pensiones</w:t>
      </w:r>
    </w:p>
    <w:p>
      <w:pPr>
        <w:spacing w:after="120" w:line="276" w:lineRule="auto"/>
      </w:pPr>
      <w:r>
        <w:rPr>
          <w:rFonts w:ascii="Calibri" w:hAnsi="Calibri"/>
          <w:color w:val="1E1E1E"/>
          <w:sz w:val="22"/>
        </w:rPr>
        <w:t>Estructura de tiempo total</w:t>
      </w:r>
    </w:p>
    <w:p>
      <w:pPr>
        <w:spacing w:after="120" w:line="276" w:lineRule="auto"/>
      </w:pPr>
      <w:r>
        <w:rPr>
          <w:rFonts w:ascii="Calibri" w:hAnsi="Calibri"/>
          <w:color w:val="1E1E1E"/>
          <w:sz w:val="22"/>
        </w:rPr>
        <w:t>Cold open + promesa: 40 seg</w:t>
      </w:r>
    </w:p>
    <w:p>
      <w:pPr>
        <w:spacing w:after="120" w:line="276" w:lineRule="auto"/>
      </w:pPr>
      <w:r>
        <w:rPr>
          <w:rFonts w:ascii="Calibri" w:hAnsi="Calibri"/>
          <w:color w:val="1E1E1E"/>
          <w:sz w:val="22"/>
        </w:rPr>
        <w:t>R1 — precio en dólares: 2.5 min</w:t>
      </w:r>
    </w:p>
    <w:p>
      <w:pPr>
        <w:spacing w:after="120" w:line="276" w:lineRule="auto"/>
      </w:pPr>
      <w:r>
        <w:rPr>
          <w:rFonts w:ascii="Calibri" w:hAnsi="Calibri"/>
          <w:color w:val="1E1E1E"/>
          <w:sz w:val="22"/>
        </w:rPr>
        <w:t>R2 — crédito inexistente: 2 min</w:t>
      </w:r>
    </w:p>
    <w:p>
      <w:pPr>
        <w:spacing w:after="120" w:line="276" w:lineRule="auto"/>
      </w:pPr>
      <w:r>
        <w:rPr>
          <w:rFonts w:ascii="Calibri" w:hAnsi="Calibri"/>
          <w:color w:val="1E1E1E"/>
          <w:sz w:val="22"/>
        </w:rPr>
        <w:t>R3 — atomización hogares: 2.5 min</w:t>
      </w:r>
    </w:p>
    <w:p>
      <w:pPr>
        <w:spacing w:after="120" w:line="276" w:lineRule="auto"/>
      </w:pPr>
      <w:r>
        <w:rPr>
          <w:rFonts w:ascii="Calibri" w:hAnsi="Calibri"/>
          <w:color w:val="1E1E1E"/>
          <w:sz w:val="22"/>
        </w:rPr>
        <w:t>R4 — colapso natalidad: 2.5 min</w:t>
      </w:r>
    </w:p>
    <w:p>
      <w:pPr>
        <w:spacing w:after="120" w:line="276" w:lineRule="auto"/>
      </w:pPr>
      <w:r>
        <w:rPr>
          <w:rFonts w:ascii="Calibri" w:hAnsi="Calibri"/>
          <w:color w:val="1E1E1E"/>
          <w:sz w:val="22"/>
        </w:rPr>
        <w:t>R5 — sistema previsional: 2.5 min</w:t>
      </w:r>
    </w:p>
    <w:p>
      <w:pPr>
        <w:spacing w:after="120" w:line="276" w:lineRule="auto"/>
      </w:pPr>
      <w:r>
        <w:rPr>
          <w:rFonts w:ascii="Calibri" w:hAnsi="Calibri"/>
          <w:color w:val="1E1E1E"/>
          <w:sz w:val="22"/>
        </w:rPr>
        <w:t>Cierre: 90 seg</w:t>
      </w:r>
    </w:p>
    <w:p>
      <w:pPr>
        <w:spacing w:after="120" w:line="276" w:lineRule="auto"/>
      </w:pPr>
      <w:r>
        <w:rPr>
          <w:rFonts w:ascii="Calibri" w:hAnsi="Calibri"/>
          <w:color w:val="1E1E1E"/>
          <w:sz w:val="22"/>
        </w:rPr>
        <w:t>Total estimado: 15–16 minutos</w:t>
      </w:r>
    </w:p>
    <w:p>
      <w:pPr>
        <w:spacing w:before="280" w:after="80"/>
      </w:pPr>
      <w:r>
        <w:rPr>
          <w:rFonts w:ascii="Calibri" w:hAnsi="Calibri"/>
          <w:b/>
          <w:color w:val="1B365D"/>
          <w:sz w:val="32"/>
        </w:rPr>
        <w:t>FUENTES COMPLETAS CON LINKS</w:t>
      </w:r>
    </w:p>
    <w:p>
      <w:pPr>
        <w:spacing w:after="120" w:line="276" w:lineRule="auto"/>
      </w:pPr>
      <w:r>
        <w:rPr>
          <w:rFonts w:ascii="Calibri" w:hAnsi="Calibri"/>
          <w:color w:val="1E1E1E"/>
          <w:sz w:val="22"/>
        </w:rPr>
        <w:t>Precios y acceso</w:t>
      </w:r>
    </w:p>
    <w:p>
      <w:pPr>
        <w:spacing w:after="120" w:line="276" w:lineRule="auto"/>
      </w:pPr>
      <w:r>
        <w:rPr>
          <w:rFonts w:ascii="Calibri" w:hAnsi="Calibri"/>
          <w:color w:val="1E1E1E"/>
          <w:sz w:val="22"/>
        </w:rPr>
        <w:t>INDEC — Censo 2022: Condiciones habitacionales</w:t>
      </w:r>
    </w:p>
    <w:p>
      <w:pPr>
        <w:spacing w:after="120" w:line="276" w:lineRule="auto"/>
      </w:pPr>
      <w:r>
        <w:rPr>
          <w:rFonts w:ascii="Calibri" w:hAnsi="Calibri"/>
          <w:color w:val="1E1E1E"/>
          <w:sz w:val="22"/>
        </w:rPr>
        <w:t>iProfesional — ¿Cuántos sueldos para un departamento en CABA? (Dic 2024)</w:t>
      </w:r>
    </w:p>
    <w:p>
      <w:pPr>
        <w:spacing w:after="120" w:line="276" w:lineRule="auto"/>
      </w:pPr>
      <w:r>
        <w:rPr>
          <w:rFonts w:ascii="Calibri" w:hAnsi="Calibri"/>
          <w:color w:val="1E1E1E"/>
          <w:sz w:val="22"/>
        </w:rPr>
        <w:t>Comercio y Justicia — 129 años con salario mínimo (RIAL, UTDT, 2024)</w:t>
      </w:r>
    </w:p>
    <w:p>
      <w:pPr>
        <w:spacing w:after="120" w:line="276" w:lineRule="auto"/>
      </w:pPr>
      <w:r>
        <w:rPr>
          <w:rFonts w:ascii="Calibri" w:hAnsi="Calibri"/>
          <w:color w:val="1E1E1E"/>
          <w:sz w:val="22"/>
        </w:rPr>
        <w:t>IDUF / Resumen Latinoamericano — Ser joven e inquilino (Mayo 2025)</w:t>
      </w:r>
    </w:p>
    <w:p>
      <w:pPr>
        <w:spacing w:after="120" w:line="276" w:lineRule="auto"/>
      </w:pPr>
      <w:r>
        <w:rPr>
          <w:rFonts w:ascii="Calibri" w:hAnsi="Calibri"/>
          <w:color w:val="1E1E1E"/>
          <w:sz w:val="22"/>
        </w:rPr>
        <w:t>El Economista — Solo el 10% de los jóvenes es propietario (Zonaprop, Mayo 2024)</w:t>
      </w:r>
    </w:p>
    <w:p>
      <w:pPr>
        <w:spacing w:after="120" w:line="276" w:lineRule="auto"/>
      </w:pPr>
      <w:r>
        <w:rPr>
          <w:rFonts w:ascii="Calibri" w:hAnsi="Calibri"/>
          <w:color w:val="1E1E1E"/>
          <w:sz w:val="22"/>
        </w:rPr>
        <w:t>El Dia — Informe CIPPEC/ACIJ: el 42% de inquilinos se endeuda para pagar</w:t>
      </w:r>
    </w:p>
    <w:p>
      <w:pPr>
        <w:spacing w:after="120" w:line="276" w:lineRule="auto"/>
      </w:pPr>
      <w:r>
        <w:rPr>
          <w:rFonts w:ascii="Calibri" w:hAnsi="Calibri"/>
          <w:color w:val="1E1E1E"/>
          <w:sz w:val="22"/>
        </w:rPr>
        <w:t>Crédito hipotecario</w:t>
      </w:r>
    </w:p>
    <w:p>
      <w:pPr>
        <w:spacing w:after="120" w:line="276" w:lineRule="auto"/>
      </w:pPr>
      <w:r>
        <w:rPr>
          <w:rFonts w:ascii="Calibri" w:hAnsi="Calibri"/>
          <w:color w:val="1E1E1E"/>
          <w:sz w:val="22"/>
        </w:rPr>
        <w:t>Chequeado — Crédito hipotecario: qué pasa con los jóvenes (BCRA/ADEBA, 2024)</w:t>
      </w:r>
    </w:p>
    <w:p>
      <w:pPr>
        <w:spacing w:after="120" w:line="276" w:lineRule="auto"/>
      </w:pPr>
      <w:r>
        <w:rPr>
          <w:rFonts w:ascii="Calibri" w:hAnsi="Calibri"/>
          <w:color w:val="1E1E1E"/>
          <w:sz w:val="22"/>
        </w:rPr>
        <w:t>Tejido Urbano — 2025: 44.305 créditos hipotecarios, el 4to mejor año del siglo</w:t>
      </w:r>
    </w:p>
    <w:p>
      <w:pPr>
        <w:spacing w:after="120" w:line="276" w:lineRule="auto"/>
      </w:pPr>
      <w:r>
        <w:rPr>
          <w:rFonts w:ascii="Calibri" w:hAnsi="Calibri"/>
          <w:color w:val="1E1E1E"/>
          <w:sz w:val="22"/>
        </w:rPr>
        <w:t>IDUF / Cenital — ¿Por qué aún no estalla la crisis de vivienda? (Sept 2025)</w:t>
      </w:r>
    </w:p>
    <w:p>
      <w:pPr>
        <w:spacing w:after="120" w:line="276" w:lineRule="auto"/>
      </w:pPr>
      <w:r>
        <w:rPr>
          <w:rFonts w:ascii="Calibri" w:hAnsi="Calibri"/>
          <w:color w:val="1E1E1E"/>
          <w:sz w:val="22"/>
        </w:rPr>
        <w:t>Infobae — Déficit: más de 3 millones de familias (Camarco/INDEC, Dic 2024)</w:t>
      </w:r>
    </w:p>
    <w:p>
      <w:pPr>
        <w:spacing w:after="120" w:line="276" w:lineRule="auto"/>
      </w:pPr>
      <w:r>
        <w:rPr>
          <w:rFonts w:ascii="Calibri" w:hAnsi="Calibri"/>
          <w:color w:val="1E1E1E"/>
          <w:sz w:val="22"/>
        </w:rPr>
        <w:t>Hogares unipersonales y atomización</w:t>
      </w:r>
    </w:p>
    <w:p>
      <w:pPr>
        <w:spacing w:after="120" w:line="276" w:lineRule="auto"/>
      </w:pPr>
      <w:r>
        <w:rPr>
          <w:rFonts w:ascii="Calibri" w:hAnsi="Calibri"/>
          <w:color w:val="1E1E1E"/>
          <w:sz w:val="22"/>
        </w:rPr>
        <w:t>Tejido Urbano — Radiografía de los hogares unipersonales en Argentina (Sept 2025)</w:t>
      </w:r>
    </w:p>
    <w:p>
      <w:pPr>
        <w:spacing w:after="120" w:line="276" w:lineRule="auto"/>
      </w:pPr>
      <w:r>
        <w:rPr>
          <w:rFonts w:ascii="Calibri" w:hAnsi="Calibri"/>
          <w:color w:val="1E1E1E"/>
          <w:sz w:val="22"/>
        </w:rPr>
        <w:t>Vida Positiva / Tejido Urbano — El auge de quienes viven solos: jóvenes 20-39 (2025)</w:t>
      </w:r>
    </w:p>
    <w:p>
      <w:pPr>
        <w:spacing w:after="120" w:line="276" w:lineRule="auto"/>
      </w:pPr>
      <w:r>
        <w:rPr>
          <w:rFonts w:ascii="Calibri" w:hAnsi="Calibri"/>
          <w:color w:val="1E1E1E"/>
          <w:sz w:val="22"/>
        </w:rPr>
        <w:t>Radio UNR — Rosario Censo 2022: hogares unipersonales superan familias con hijos</w:t>
      </w:r>
    </w:p>
    <w:p>
      <w:pPr>
        <w:spacing w:after="120" w:line="276" w:lineRule="auto"/>
      </w:pPr>
      <w:r>
        <w:rPr>
          <w:rFonts w:ascii="Calibri" w:hAnsi="Calibri"/>
          <w:color w:val="1E1E1E"/>
          <w:sz w:val="22"/>
        </w:rPr>
        <w:t>Natalidad y demografía</w:t>
      </w:r>
    </w:p>
    <w:p>
      <w:pPr>
        <w:spacing w:after="120" w:line="276" w:lineRule="auto"/>
      </w:pPr>
      <w:r>
        <w:rPr>
          <w:rFonts w:ascii="Calibri" w:hAnsi="Calibri"/>
          <w:color w:val="1E1E1E"/>
          <w:sz w:val="22"/>
        </w:rPr>
        <w:t>Infobae — Argentina se despuebla: mínimo de nacimientos en 50 años (Feb 2025)</w:t>
      </w:r>
    </w:p>
    <w:p>
      <w:pPr>
        <w:spacing w:after="120" w:line="276" w:lineRule="auto"/>
      </w:pPr>
      <w:r>
        <w:rPr>
          <w:rFonts w:ascii="Calibri" w:hAnsi="Calibri"/>
          <w:color w:val="1E1E1E"/>
          <w:sz w:val="22"/>
        </w:rPr>
        <w:t>La Nación — De 2.1 a 1.4 hijos por mujer: la caída de la fecundidad (Universidad Austral)</w:t>
      </w:r>
    </w:p>
    <w:p>
      <w:pPr>
        <w:spacing w:after="120" w:line="276" w:lineRule="auto"/>
      </w:pPr>
      <w:r>
        <w:rPr>
          <w:rFonts w:ascii="Calibri" w:hAnsi="Calibri"/>
          <w:color w:val="1E1E1E"/>
          <w:sz w:val="22"/>
        </w:rPr>
        <w:t>GCBA — Nacimientos cayeron casi a la mitad en Buenos Aires 2016-2024</w:t>
      </w:r>
    </w:p>
    <w:p>
      <w:pPr>
        <w:spacing w:after="120" w:line="276" w:lineRule="auto"/>
      </w:pPr>
      <w:r>
        <w:rPr>
          <w:rFonts w:ascii="Calibri" w:hAnsi="Calibri"/>
          <w:color w:val="1E1E1E"/>
          <w:sz w:val="22"/>
        </w:rPr>
        <w:t>DNPSS / Min. Economía — El declive demográfico en Argentina (PDF oficial, Dic 2024)</w:t>
      </w:r>
    </w:p>
    <w:p>
      <w:pPr>
        <w:spacing w:after="120" w:line="276" w:lineRule="auto"/>
      </w:pPr>
      <w:r>
        <w:rPr>
          <w:rFonts w:ascii="Calibri" w:hAnsi="Calibri"/>
          <w:color w:val="1E1E1E"/>
          <w:sz w:val="22"/>
        </w:rPr>
        <w:t>Ministerio de Salud — Síntesis estadística natalidad y mortalidad 2023 (PDF oficial)</w:t>
      </w:r>
    </w:p>
    <w:p>
      <w:pPr>
        <w:spacing w:after="120" w:line="276" w:lineRule="auto"/>
      </w:pPr>
      <w:r>
        <w:rPr>
          <w:rFonts w:ascii="Calibri" w:hAnsi="Calibri"/>
          <w:color w:val="1E1E1E"/>
          <w:sz w:val="22"/>
        </w:rPr>
        <w:t>Chequeado — Tasa de natalidad -48% desde el año 2000 (Mayo 2025)</w:t>
      </w:r>
    </w:p>
    <w:p>
      <w:pPr>
        <w:spacing w:after="120" w:line="276" w:lineRule="auto"/>
      </w:pPr>
      <w:r>
        <w:rPr>
          <w:rFonts w:ascii="Calibri" w:hAnsi="Calibri"/>
          <w:color w:val="1E1E1E"/>
          <w:sz w:val="22"/>
        </w:rPr>
        <w:t>Sistema previsional</w:t>
      </w:r>
    </w:p>
    <w:p>
      <w:pPr>
        <w:spacing w:after="120" w:line="276" w:lineRule="auto"/>
      </w:pPr>
      <w:r>
        <w:rPr>
          <w:rFonts w:ascii="Calibri" w:hAnsi="Calibri"/>
          <w:color w:val="1E1E1E"/>
          <w:sz w:val="22"/>
        </w:rPr>
        <w:t>Infobae / Civilidad — La baja natalidad conspira contra el sistema previsional (Dic 2025)</w:t>
      </w:r>
    </w:p>
    <w:p>
      <w:pPr>
        <w:spacing w:after="120" w:line="276" w:lineRule="auto"/>
      </w:pPr>
      <w:r>
        <w:rPr>
          <w:rFonts w:ascii="Calibri" w:hAnsi="Calibri"/>
          <w:color w:val="1E1E1E"/>
          <w:sz w:val="22"/>
        </w:rPr>
        <w:t>CEFIP (UNLP) — Demografía y sistema previsional en Argentina</w:t>
      </w:r>
    </w:p>
    <w:p>
      <w:pPr>
        <w:spacing w:after="120" w:line="276" w:lineRule="auto"/>
      </w:pPr>
      <w:r>
        <w:rPr>
          <w:rFonts w:ascii="Calibri" w:hAnsi="Calibri"/>
          <w:color w:val="1E1E1E"/>
          <w:sz w:val="22"/>
        </w:rPr>
        <w:t>El Sol — Hacia un sistema previsional sustentable (ratio activos/pasivos)</w:t>
      </w:r>
    </w:p>
    <w:p>
      <w:pPr>
        <w:spacing w:after="120" w:line="276" w:lineRule="auto"/>
      </w:pPr>
      <w:r>
        <w:rPr>
          <w:rFonts w:ascii="Calibri" w:hAnsi="Calibri"/>
          <w:color w:val="1E1E1E"/>
          <w:sz w:val="22"/>
        </w:rPr>
        <w:t>ANSES — Estadísticas de la Seguridad Social (datos actualizados)</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