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Cómo el Kirchnerismo Estatizó las Jubilaciones AFJP (2008)</w:t>
      </w:r>
    </w:p>
    <w:p>
      <w:pPr>
        <w:spacing w:after="360"/>
        <w:jc w:val="center"/>
      </w:pPr>
      <w:r>
        <w:rPr>
          <w:rFonts w:ascii="Calibri" w:hAnsi="Calibri"/>
          <w:color w:val="5A5A5A"/>
          <w:sz w:val="19"/>
        </w:rPr>
        <w:t>📂 Categoría: Datos Históricos Útiles   |   📝 Longitud: 2469 palabras</w:t>
        <w:br/>
      </w:r>
      <w:r>
        <w:rPr>
          <w:rFonts w:ascii="Calibri" w:hAnsi="Calibri"/>
          <w:i/>
          <w:color w:val="6E6E6E"/>
          <w:sz w:val="18"/>
        </w:rPr>
        <w:t>📌 Documento histórico (2.469 palabras) sobre el paso de las AFJP al Estado y el Fondo de Garantía de Sustentabilidad.</w:t>
      </w:r>
    </w:p>
    <w:p>
      <w:pPr>
        <w:spacing w:after="360"/>
        <w:jc w:val="center"/>
      </w:pPr>
      <w:r>
        <w:rPr>
          <w:rFonts w:ascii="Calibri" w:hAnsi="Calibri"/>
          <w:color w:val="C8C8C8"/>
        </w:rPr>
        <w:t>—————————————————————————————————————————————</w:t>
      </w:r>
    </w:p>
    <w:p>
      <w:pPr>
        <w:spacing w:after="120" w:line="276" w:lineRule="auto"/>
      </w:pPr>
      <w:r>
        <w:rPr>
          <w:rFonts w:ascii="Calibri" w:hAnsi="Calibri"/>
          <w:color w:val="1E1E1E"/>
          <w:sz w:val="22"/>
        </w:rPr>
        <w:t>Intro</w:t>
      </w:r>
    </w:p>
    <w:p>
      <w:pPr>
        <w:spacing w:after="120" w:line="276" w:lineRule="auto"/>
      </w:pPr>
      <w:r>
        <w:rPr>
          <w:rFonts w:ascii="Calibri" w:hAnsi="Calibri"/>
          <w:color w:val="1E1E1E"/>
          <w:sz w:val="22"/>
        </w:rPr>
        <w:t>Bienvenidos……</w:t>
      </w:r>
    </w:p>
    <w:p>
      <w:pPr>
        <w:spacing w:after="120" w:line="276" w:lineRule="auto"/>
      </w:pPr>
      <w:r>
        <w:rPr>
          <w:rFonts w:ascii="Calibri" w:hAnsi="Calibri"/>
          <w:color w:val="1E1E1E"/>
          <w:sz w:val="22"/>
        </w:rPr>
        <w:t>En esta ocasión vamos a hablar en detalle acerca de la estatizacion de las AFJP llevada a cabo por el kirchnerismo en el año 2008.</w:t>
      </w:r>
    </w:p>
    <w:p>
      <w:pPr>
        <w:spacing w:after="120" w:line="276" w:lineRule="auto"/>
      </w:pPr>
      <w:r>
        <w:rPr>
          <w:rFonts w:ascii="Calibri" w:hAnsi="Calibri"/>
          <w:color w:val="1E1E1E"/>
          <w:sz w:val="22"/>
        </w:rPr>
        <w:t>Para lograr hacer una buena descripción de este hecho debemos entender las claves de dicha estatización, por lo tanto en este video vamos a responder preguntas claves como ¿Que son las AFJP? ¿En qué contexto se tomó la decisión de estatizarlas? ¿Fue una decisión positiva o negativa para los argentinos?</w:t>
      </w:r>
    </w:p>
    <w:p>
      <w:pPr>
        <w:spacing w:after="120" w:line="276" w:lineRule="auto"/>
      </w:pPr>
      <w:r>
        <w:rPr>
          <w:rFonts w:ascii="Calibri" w:hAnsi="Calibri"/>
          <w:color w:val="1E1E1E"/>
          <w:sz w:val="22"/>
        </w:rPr>
        <w:t>Quédate hasta el final de este video para obtener buenas respuestas, y además porque no vas a creer como termina esta historia.</w:t>
      </w:r>
    </w:p>
    <w:p>
      <w:pPr>
        <w:spacing w:after="120" w:line="276" w:lineRule="auto"/>
      </w:pPr>
      <w:r>
        <w:rPr>
          <w:rFonts w:ascii="Calibri" w:hAnsi="Calibri"/>
          <w:color w:val="1E1E1E"/>
          <w:sz w:val="22"/>
        </w:rPr>
        <w:t>Atentos…</w:t>
      </w:r>
    </w:p>
    <w:p>
      <w:pPr>
        <w:spacing w:after="120" w:line="276" w:lineRule="auto"/>
      </w:pPr>
      <w:r>
        <w:rPr>
          <w:rFonts w:ascii="Calibri" w:hAnsi="Calibri"/>
          <w:color w:val="1E1E1E"/>
          <w:sz w:val="22"/>
        </w:rPr>
        <w:t>Capítulo 1 Entender las AFJP</w:t>
      </w:r>
    </w:p>
    <w:p>
      <w:pPr>
        <w:spacing w:after="120" w:line="276" w:lineRule="auto"/>
      </w:pPr>
      <w:r>
        <w:rPr>
          <w:rFonts w:ascii="Calibri" w:hAnsi="Calibri"/>
          <w:color w:val="1E1E1E"/>
          <w:sz w:val="22"/>
        </w:rPr>
        <w:t>El sistema de reparto argentino historicamente ha sido ineficiente y sujeto a abusos, un ejemplo claro de ello es la apropiación de fondos jubilatorios por la dictadura de Onganía en la década del 60. Pero no nos desviemos, porque seria recién en los años 90, cuando el sistema colapsaria, con jubilaciones mínimas de apenas 100 dólares.</w:t>
      </w:r>
    </w:p>
    <w:p>
      <w:pPr>
        <w:spacing w:after="120" w:line="276" w:lineRule="auto"/>
      </w:pPr>
      <w:r>
        <w:rPr>
          <w:rFonts w:ascii="Calibri" w:hAnsi="Calibri"/>
          <w:color w:val="1E1E1E"/>
          <w:sz w:val="22"/>
        </w:rPr>
        <w:t>Está situación llevo al gobierno de Menem en pleno 1994 a fundar las famosas AFJP las cuales permitirian a los trabajadores decidir entre un sistema público o uno administrado por compañías privadas.</w:t>
      </w:r>
    </w:p>
    <w:p>
      <w:pPr>
        <w:spacing w:after="120" w:line="276" w:lineRule="auto"/>
      </w:pPr>
      <w:r>
        <w:rPr>
          <w:rFonts w:ascii="Calibri" w:hAnsi="Calibri"/>
          <w:color w:val="1E1E1E"/>
          <w:sz w:val="22"/>
        </w:rPr>
        <w:t>En este sentido las AFJP,  permitieron a los trabajadores elegir gestionar sus aportes a través de fondos privados, asegurando mejores rendimientos gracias a la especulación financiera de los administradores del fondo privado.</w:t>
      </w:r>
    </w:p>
    <w:p>
      <w:pPr>
        <w:spacing w:after="120" w:line="276" w:lineRule="auto"/>
      </w:pPr>
      <w:r>
        <w:rPr>
          <w:rFonts w:ascii="Calibri" w:hAnsi="Calibri"/>
          <w:color w:val="1E1E1E"/>
          <w:sz w:val="22"/>
        </w:rPr>
        <w:t>Es decir que las AFJP simplemente fueron un sistema privado de gestión de fondos previsionales, al cual vos podías voluntariamente dejarle tus aportes o ahorros con la idea de cuando te jubiles tengas un colchón económico que te brinde seguridad….</w:t>
      </w:r>
    </w:p>
    <w:p>
      <w:pPr>
        <w:spacing w:after="120" w:line="276" w:lineRule="auto"/>
      </w:pPr>
      <w:r>
        <w:rPr>
          <w:rFonts w:ascii="Calibri" w:hAnsi="Calibri"/>
          <w:color w:val="1E1E1E"/>
          <w:sz w:val="22"/>
        </w:rPr>
        <w:t>Pero en realidad esto generó un alto endeudamiento del Estado para seguir pagando a jubilados del sistema anterior.</w:t>
      </w:r>
    </w:p>
    <w:p>
      <w:pPr>
        <w:spacing w:after="120" w:line="276" w:lineRule="auto"/>
      </w:pPr>
      <w:r>
        <w:rPr>
          <w:rFonts w:ascii="Calibri" w:hAnsi="Calibri"/>
          <w:color w:val="1E1E1E"/>
          <w:sz w:val="22"/>
        </w:rPr>
        <w:t>Lo positivo de las AFJP de los 90 es que  i</w:t>
      </w:r>
    </w:p>
    <w:p>
      <w:pPr>
        <w:spacing w:after="120" w:line="276" w:lineRule="auto"/>
      </w:pPr>
      <w:r>
        <w:rPr>
          <w:rFonts w:ascii="Calibri" w:hAnsi="Calibri"/>
          <w:color w:val="1E1E1E"/>
          <w:sz w:val="22"/>
        </w:rPr>
        <w:t>Lo positivo de las AFJP es que impulsaron el crecimiento financiero de Argentina, al aumentar el ahorro, los créditos y la inversión bursátil de los argentinos.</w:t>
      </w:r>
    </w:p>
    <w:p>
      <w:pPr>
        <w:spacing w:after="120" w:line="276" w:lineRule="auto"/>
      </w:pPr>
      <w:r>
        <w:rPr>
          <w:rFonts w:ascii="Calibri" w:hAnsi="Calibri"/>
          <w:color w:val="1E1E1E"/>
          <w:sz w:val="22"/>
        </w:rPr>
        <w:t>Bueno…al menos hasta la crisis de 2001 donde la situación financiera del país se volvió caótica.</w:t>
      </w:r>
    </w:p>
    <w:p>
      <w:pPr>
        <w:spacing w:after="120" w:line="276" w:lineRule="auto"/>
      </w:pPr>
      <w:r>
        <w:rPr>
          <w:rFonts w:ascii="Calibri" w:hAnsi="Calibri"/>
          <w:color w:val="1E1E1E"/>
          <w:sz w:val="22"/>
        </w:rPr>
        <w:t>y además ante la reestructuración de la deuda bajo el gobierno de Néstor Kirchner unos años más tarde…</w:t>
      </w:r>
    </w:p>
    <w:p>
      <w:pPr>
        <w:spacing w:after="120" w:line="276" w:lineRule="auto"/>
      </w:pPr>
      <w:r>
        <w:rPr>
          <w:rFonts w:ascii="Calibri" w:hAnsi="Calibri"/>
          <w:color w:val="1E1E1E"/>
          <w:sz w:val="22"/>
        </w:rPr>
        <w:t>La clave con respecto a esto último es que Néstor Kirchner prohibió a las AFJP el invertir en empresas y bonos del exterior….obligandolas a financiar al Estado con bonos de alto riesgo.</w:t>
      </w:r>
    </w:p>
    <w:p>
      <w:pPr>
        <w:spacing w:after="120" w:line="276" w:lineRule="auto"/>
      </w:pPr>
      <w:r>
        <w:rPr>
          <w:rFonts w:ascii="Calibri" w:hAnsi="Calibri"/>
          <w:color w:val="1E1E1E"/>
          <w:sz w:val="22"/>
        </w:rPr>
        <w:t>Pero la tensión entre el gobierno y las AFJP termino llego a un punto que no dio para más… cuando en 2008, el gobierno de Cristina Kirchner directamente eliminó las AFJP y transfirió sus fondos al Fondo de Garantía de Sustentabilidad  de la ANSES,  Que dijo Cristina para justificar está decisión? Simplemente sostuvo que las malvadas administradoras hacían especulaciones financieras, cómo se les ocurre??????? ** Toser mostrar a CFK y sus inversiones**</w:t>
      </w:r>
    </w:p>
    <w:p>
      <w:pPr>
        <w:spacing w:after="120" w:line="276" w:lineRule="auto"/>
      </w:pPr>
      <w:r>
        <w:rPr>
          <w:rFonts w:ascii="Calibri" w:hAnsi="Calibri"/>
          <w:color w:val="1E1E1E"/>
          <w:sz w:val="22"/>
        </w:rPr>
        <w:t>Capítulo 2: El fin de las AFJP</w:t>
      </w:r>
    </w:p>
    <w:p>
      <w:pPr>
        <w:spacing w:after="120" w:line="276" w:lineRule="auto"/>
      </w:pPr>
      <w:r>
        <w:rPr>
          <w:rFonts w:ascii="Calibri" w:hAnsi="Calibri"/>
          <w:color w:val="1E1E1E"/>
          <w:sz w:val="22"/>
        </w:rPr>
        <w:t>No pero para eh, para porque ahora sí, estamos listos para ir hasta las entrañas del año 2008, año en el cual se estatizan las AFJP  y el cual es caracterizado por ser un año de fuertes decisiones políticas para el gobierno de CFK, que tuvo que afrontar un contexto de crisis mundial financiera en 2008…. así como el gran fracaso de la resolución 125 promovida por el exministro de economía Martín Lousteau, de la cual hablamos en detalle en un video anterior</w:t>
      </w:r>
    </w:p>
    <w:p>
      <w:pPr>
        <w:spacing w:after="120" w:line="276" w:lineRule="auto"/>
      </w:pPr>
      <w:r>
        <w:rPr>
          <w:rFonts w:ascii="Calibri" w:hAnsi="Calibri"/>
          <w:color w:val="1E1E1E"/>
          <w:sz w:val="22"/>
        </w:rPr>
        <w:t>Recordemos que la 125 fracasa gracias a que en el senado el exvicepresidente de Cristina, Julio Cobos desempata la votacion, votando en contra de su propio partido político, llevando a que la resolucion 125 quede invalidada ….</w:t>
      </w:r>
    </w:p>
    <w:p>
      <w:pPr>
        <w:spacing w:after="120" w:line="276" w:lineRule="auto"/>
      </w:pPr>
      <w:r>
        <w:rPr>
          <w:rFonts w:ascii="Calibri" w:hAnsi="Calibri"/>
          <w:color w:val="1E1E1E"/>
          <w:sz w:val="22"/>
        </w:rPr>
        <w:t>Asi que ante este nuevo paraguas de realidad para el gobierno de CFK, y ante la gran necesidad del kirchnerismo en si de conseguir guita urgente para financiar un incremento del gasto público para seguir expandiendo sus famosos planes sociales y demás subsidios, guita que no pudo conseguir con la 125.</w:t>
      </w:r>
    </w:p>
    <w:p>
      <w:pPr>
        <w:spacing w:after="120" w:line="276" w:lineRule="auto"/>
      </w:pPr>
      <w:r>
        <w:rPr>
          <w:rFonts w:ascii="Calibri" w:hAnsi="Calibri"/>
          <w:color w:val="1E1E1E"/>
          <w:sz w:val="22"/>
        </w:rPr>
        <w:t>Pero la guita se consigue de la mano del nuevo ministro de economía de CFK.. Amado Boudou quien asumiria con la idea de  estatizar  las Administradoras de Fondos de Jubilaciones y Pensiones (AFJP) y a su vez de centralizar los fondos previsionales en la Administración Nacional de la Seguridad Social, mejor conocida como ANSES.</w:t>
      </w:r>
    </w:p>
    <w:p>
      <w:pPr>
        <w:spacing w:after="120" w:line="276" w:lineRule="auto"/>
      </w:pPr>
      <w:r>
        <w:rPr>
          <w:rFonts w:ascii="Calibri" w:hAnsi="Calibri"/>
          <w:color w:val="1E1E1E"/>
          <w:sz w:val="22"/>
        </w:rPr>
        <w:t>Cristina se vería  aliviadisima con la propuesta del ministro y por lo tanto comenzaría por llevar a cabo el plan..  el cual tambien  seria justificado como una forma de garantizar la estabilidad de las jubilaciones y proteger a los trabajadores…..</w:t>
      </w:r>
    </w:p>
    <w:p>
      <w:pPr>
        <w:spacing w:after="120" w:line="276" w:lineRule="auto"/>
      </w:pPr>
      <w:r>
        <w:rPr>
          <w:rFonts w:ascii="Calibri" w:hAnsi="Calibri"/>
          <w:color w:val="1E1E1E"/>
          <w:sz w:val="22"/>
        </w:rPr>
        <w:t>Pero bajo la piel de cordero del gobierno se encontraba el verdadero propósito de intentar captar desesperadamente recursos para solventar las cuentas del Estado, es decir conseguir guita para financiar el gasto.</w:t>
      </w:r>
    </w:p>
    <w:p>
      <w:pPr>
        <w:spacing w:after="120" w:line="276" w:lineRule="auto"/>
      </w:pPr>
      <w:r>
        <w:rPr>
          <w:rFonts w:ascii="Calibri" w:hAnsi="Calibri"/>
          <w:color w:val="1E1E1E"/>
          <w:sz w:val="22"/>
        </w:rPr>
        <w:t>El ministro  Amado Boudou  llevaria a cabo el plan de confiscar la retención mensual sobre los salarios que iban a la cuenta individual privada de cada trabajador, con el objetivo de aumentar los ingresos fiscales generales que no pudieron obtenerse por medio de la 125.</w:t>
      </w:r>
    </w:p>
    <w:p>
      <w:pPr>
        <w:spacing w:after="120" w:line="276" w:lineRule="auto"/>
      </w:pPr>
      <w:r>
        <w:rPr>
          <w:rFonts w:ascii="Calibri" w:hAnsi="Calibri"/>
          <w:color w:val="1E1E1E"/>
          <w:sz w:val="22"/>
        </w:rPr>
        <w:t>CAPITULO 3 Consecuencias de la expropiacion de las AFJP</w:t>
      </w:r>
    </w:p>
    <w:p>
      <w:pPr>
        <w:spacing w:after="120" w:line="276" w:lineRule="auto"/>
      </w:pPr>
      <w:r>
        <w:rPr>
          <w:rFonts w:ascii="Calibri" w:hAnsi="Calibri"/>
          <w:color w:val="1E1E1E"/>
          <w:sz w:val="22"/>
        </w:rPr>
        <w:t>Espero haber sido claro con los hechos narrados en la sección anterior al destacar las intenciones del kirchnerismo, tendencia política que se destaca notablemente por su ingenio y creatividad para cumplir su propósito de conseguir guita como sea y por dónde sea olvidandose de los escrúpulos….</w:t>
      </w:r>
    </w:p>
    <w:p>
      <w:pPr>
        <w:spacing w:after="120" w:line="276" w:lineRule="auto"/>
      </w:pPr>
      <w:r>
        <w:rPr>
          <w:rFonts w:ascii="Calibri" w:hAnsi="Calibri"/>
          <w:color w:val="1E1E1E"/>
          <w:sz w:val="22"/>
        </w:rPr>
        <w:t>Un ejemplo contextual de esta creatividad maligna, se da cuando el gobierno había utilizado la depreciación de activos causada por la crisis financiera mundial de 2008 como argumento para demostrar la supuesta incompetencia y corrupción de los administradores de fondos privados de jubilaciones cuando se trataba de gestionar los ahorros de los futuros jubilados. Argumento profundamente malicioso e incorrecto, que conduce a la idea de que  realmente el estatizar las AFJP se trato de una apropiación indebida de los fondos de los futuros jubilados. En cifras, se puede decir que los USD 30.000 millones de los jubilados fueron utilizados para fines populistas, como planes de vivienda y control del mercado cambiario.</w:t>
      </w:r>
    </w:p>
    <w:p>
      <w:pPr>
        <w:spacing w:after="120" w:line="276" w:lineRule="auto"/>
      </w:pPr>
      <w:r>
        <w:rPr>
          <w:rFonts w:ascii="Calibri" w:hAnsi="Calibri"/>
          <w:color w:val="1E1E1E"/>
          <w:sz w:val="22"/>
        </w:rPr>
        <w:t>Otro ejemplo claro de esto es que a partir de 2009 aproximadamente el 2% del PBI que los trabajadores estaban ahorrando de sus salarios se transformaron en impuestos para financiar al gobierno.</w:t>
      </w:r>
    </w:p>
    <w:p>
      <w:pPr>
        <w:spacing w:after="120" w:line="276" w:lineRule="auto"/>
      </w:pPr>
      <w:r>
        <w:rPr>
          <w:rFonts w:ascii="Calibri" w:hAnsi="Calibri"/>
          <w:color w:val="1E1E1E"/>
          <w:sz w:val="22"/>
        </w:rPr>
        <w:t>Pero no es todo blanco o negro con respecto a este tema, ya que al menos podemos destacar que los Kirchner extendieron los beneficios para llegar a más personas en términos de seguridad social, aunque eso si…con altos costos fiscales presentes y futuros, y sin ninguna consideración por la solvencia inter-temporal.</w:t>
      </w:r>
    </w:p>
    <w:p>
      <w:pPr>
        <w:spacing w:after="120" w:line="276" w:lineRule="auto"/>
      </w:pPr>
      <w:r>
        <w:rPr>
          <w:rFonts w:ascii="Calibri" w:hAnsi="Calibri"/>
          <w:color w:val="1E1E1E"/>
          <w:sz w:val="22"/>
        </w:rPr>
        <w:t>Ya que, la liquidación del sistema de capitalización introducido en los noventa significó un golpe adicional para la futura solvencia del sistema, porque incluso cuando la ANSES argumenta que está creando un “fondo de sustentabilidad” con parte de las contribuciones de seguridad social de los trabajadores, los fondos no se capitalizan, sino que se transfieren a la tesorería. En consecuencia, la inflación afecta a ese fondo.</w:t>
      </w:r>
    </w:p>
    <w:p>
      <w:pPr>
        <w:spacing w:after="120" w:line="276" w:lineRule="auto"/>
      </w:pPr>
      <w:r>
        <w:rPr>
          <w:rFonts w:ascii="Calibri" w:hAnsi="Calibri"/>
          <w:color w:val="1E1E1E"/>
          <w:sz w:val="22"/>
        </w:rPr>
        <w:t>Y ustedes bien saben, que desde 2009 hasta al menos el día de hoy… la inflación en Argentina ha sido un gran problema, la cual ha afectado notablemente a los jubilados.</w:t>
      </w:r>
    </w:p>
    <w:p>
      <w:pPr>
        <w:spacing w:after="120" w:line="276" w:lineRule="auto"/>
      </w:pPr>
      <w:r>
        <w:rPr>
          <w:rFonts w:ascii="Calibri" w:hAnsi="Calibri"/>
          <w:color w:val="1E1E1E"/>
          <w:sz w:val="22"/>
        </w:rPr>
        <w:t>Capitulo 4: Funcionó estatizar las AFJP?</w:t>
      </w:r>
    </w:p>
    <w:p>
      <w:pPr>
        <w:spacing w:after="120" w:line="276" w:lineRule="auto"/>
      </w:pPr>
      <w:r>
        <w:rPr>
          <w:rFonts w:ascii="Calibri" w:hAnsi="Calibri"/>
          <w:color w:val="1E1E1E"/>
          <w:sz w:val="22"/>
        </w:rPr>
        <w:t>(https://www.infobae.com/autor/luis-beldi/)**</w:t>
      </w:r>
    </w:p>
    <w:p>
      <w:pPr>
        <w:spacing w:after="120" w:line="276" w:lineRule="auto"/>
      </w:pPr>
      <w:r>
        <w:rPr>
          <w:rFonts w:ascii="Calibri" w:hAnsi="Calibri"/>
          <w:color w:val="1E1E1E"/>
          <w:sz w:val="22"/>
        </w:rPr>
        <w:t>Luis Beldi analizo la evolución del sistema jubilatorio en Argentina y la comparo con modelos exitosos en otros países. El destaca que Argentina ocupo recientemente el último lugar en un ranking de 30 sistemas previsionales, con un puntaje de 38,8 sobre 100, mientras que Chile y Brasil obtienen 67,3 y 54,8, respectivamente. Es importante destacar en este sentido que los mejores sistemas combinan aportes estatales con inversiones privadas, tal cual cómo lo supo tener argentina con sus dificultades en los 90.</w:t>
      </w:r>
    </w:p>
    <w:p>
      <w:pPr>
        <w:spacing w:after="120" w:line="276" w:lineRule="auto"/>
      </w:pPr>
      <w:r>
        <w:rPr>
          <w:rFonts w:ascii="Calibri" w:hAnsi="Calibri"/>
          <w:color w:val="1E1E1E"/>
          <w:sz w:val="22"/>
        </w:rPr>
        <w:t>Para que se hagan una idea mientras que el fondo chileno creció hasta USD 180.000 millones, el FGS argentino solo aumentó un 2,1% anual en dólares entre 2010 y 2015, con picos de crecimiento en 2016 y 2017 debido al auge bursátil.</w:t>
      </w:r>
    </w:p>
    <w:p>
      <w:pPr>
        <w:spacing w:after="120" w:line="276" w:lineRule="auto"/>
      </w:pPr>
      <w:r>
        <w:rPr>
          <w:rFonts w:ascii="Calibri" w:hAnsi="Calibri"/>
          <w:color w:val="1E1E1E"/>
          <w:sz w:val="22"/>
        </w:rPr>
        <w:t xml:space="preserve">Otro ejemplo mas para revalidar nuestra perseverancia en la creencia es la siguiente noticia “**La Argentina perdió un juicio millonario en un tribunal internacional por la nacionalización de las AFJP”** </w:t>
        <w:br/>
        <w:t>Esta noticia relata que el gobierno argentino perdió un juicio arbitral ante el tribunal del Banco Mundial contra la empresa MetLife debido a la estatización de los fondos de jubilación (AFJP) por parte del kirchnerismo .</w:t>
      </w:r>
    </w:p>
    <w:p>
      <w:pPr>
        <w:spacing w:after="120" w:line="276" w:lineRule="auto"/>
      </w:pPr>
      <w:r>
        <w:rPr>
          <w:rFonts w:ascii="Calibri" w:hAnsi="Calibri"/>
          <w:color w:val="1E1E1E"/>
          <w:sz w:val="22"/>
        </w:rPr>
        <w:t>MetLife demandó a Argentina en 2017 por violar el Tratado Bilateral de Inversión (TBI) entre EE.UU. y Argentina de 1991, argumentando que la expropiación perjudicó su inversión.</w:t>
      </w:r>
    </w:p>
    <w:p>
      <w:pPr>
        <w:spacing w:after="120" w:line="276" w:lineRule="auto"/>
      </w:pPr>
      <w:r>
        <w:rPr>
          <w:rFonts w:ascii="Calibri" w:hAnsi="Calibri"/>
          <w:color w:val="1E1E1E"/>
          <w:sz w:val="22"/>
        </w:rPr>
        <w:t>El fallo, emitido el 5 de abril de 2024, determinó que Argentina debía compensar a MetLife con **6,8 millones de dólares más 1,5 millones en intereses**, una fracción mínima del monto original reclamado por la empresa, que ascendía a **más de 500 millones de dólares**. Aunque se reconoció que la estatización afectó a MetLife, el tribunal consideró que la medida fue legítima y no hubo pruebas de arbitrariedad en su implementación.</w:t>
      </w:r>
    </w:p>
    <w:p>
      <w:pPr>
        <w:spacing w:after="120" w:line="276" w:lineRule="auto"/>
      </w:pPr>
      <w:r>
        <w:rPr>
          <w:rFonts w:ascii="Calibri" w:hAnsi="Calibri"/>
          <w:color w:val="1E1E1E"/>
          <w:sz w:val="22"/>
        </w:rPr>
        <w:t>La presión tributaria alcanzó el 37,2% del PBI en 2015, un 70% más que en 2001. A pesar del importante aumento de los ingresos públicos, el panorama del déficit fiscal siguió sombrío. Los gastos primarios como proporción del PBI casi se duplicaron de 2001 a 2015 y los gastos totales alcanzaron la segunda proporción más alta del PBI en la historia económica en 2015, casi igual a la de 1948, año en que Perón gastó la mayor parte de las reservas de oro que se habían acumulado durante la Segunda Guerra Mundial para comprar activos ya existentes en el país. Los gastos totales crecieron de 28,6% en 2001 a 44,7% en 2015.</w:t>
      </w:r>
    </w:p>
    <w:p>
      <w:pPr>
        <w:spacing w:after="120" w:line="276" w:lineRule="auto"/>
      </w:pPr>
      <w:r>
        <w:rPr>
          <w:rFonts w:ascii="Calibri" w:hAnsi="Calibri"/>
          <w:color w:val="1E1E1E"/>
          <w:sz w:val="22"/>
        </w:rPr>
        <w:t>El aumento de los gastos gubernamentales se debió principalmente a dos fuentes: los subsidios a las empresas de servicios públicos afectadas por el congelamiento de tarifas y las pérdidas e inversiones en las empresas renacionalizadas como Aerolíneas Argentinas y las nuevas empresas estatales como ARSAT (Argentina Satelital), una compañía de telecomunicaciones.</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El número de empleados públicos y jubilados casi se duplicó de 2001 a 2015. Esto condujo a qué los Kirchner extiendan los beneficios para llegar a más personas, pero con altos costos fiscales presentes y futuros, y sin ninguna consideración por la solvencia inter-temporal.</w:t>
      </w:r>
    </w:p>
    <w:p>
      <w:pPr>
        <w:spacing w:after="120" w:line="276" w:lineRule="auto"/>
      </w:pPr>
      <w:r>
        <w:rPr>
          <w:rFonts w:ascii="Calibri" w:hAnsi="Calibri"/>
          <w:color w:val="1E1E1E"/>
          <w:sz w:val="22"/>
        </w:rPr>
        <w:t>Este dato lo repito porque es importante, para entender porque hoy el sistema previsional Argentino no da para más. Ya que también Argentina perdio la gran oportunidad del bono demografíco y en la actualidad se encuentra con una sociedad cada vez más envejecida, sumado al gran problema de que  aproximadamente el 40% de los trabajadores están en negro y por lo tanto que no hacen aportes.</w:t>
      </w:r>
    </w:p>
    <w:p>
      <w:pPr>
        <w:spacing w:after="120" w:line="276" w:lineRule="auto"/>
      </w:pPr>
      <w:r>
        <w:rPr>
          <w:rFonts w:ascii="Calibri" w:hAnsi="Calibri"/>
          <w:color w:val="1E1E1E"/>
          <w:sz w:val="22"/>
        </w:rPr>
        <w:t>..</w:t>
      </w:r>
    </w:p>
    <w:p>
      <w:pPr>
        <w:spacing w:after="120" w:line="276" w:lineRule="auto"/>
      </w:pPr>
      <w:r>
        <w:rPr>
          <w:rFonts w:ascii="Calibri" w:hAnsi="Calibri"/>
          <w:color w:val="1E1E1E"/>
          <w:sz w:val="22"/>
        </w:rPr>
        <w:t>CAPITULO 4 POLITICAS KIRCHNERISTAS</w:t>
      </w:r>
    </w:p>
    <w:p>
      <w:pPr>
        <w:spacing w:after="120" w:line="276" w:lineRule="auto"/>
      </w:pPr>
      <w:r>
        <w:rPr>
          <w:rFonts w:ascii="Calibri" w:hAnsi="Calibri"/>
          <w:color w:val="1E1E1E"/>
          <w:sz w:val="22"/>
        </w:rPr>
        <w:t>El gobierno kirchnerista tenía como objetivo de política comercial fundamental la sustitución de importaciones. El mecanismo antidumping, introducido en los 90 en la integración de Argentina al sistema de GATT/OMC, fue usado para dificultar todo lo posible el ingreso de productos del exterior. además, expandió el menú de instrumentos proteccionistas para incluir medidas menos transparentes, como las licencias para las importaciones, barreras informales (que propician los aprietes del gobierno a empresarios) y los controles de cambios, con el objetivo de reducir o parar las importaciones.</w:t>
      </w:r>
    </w:p>
    <w:p>
      <w:pPr>
        <w:spacing w:after="120" w:line="276" w:lineRule="auto"/>
      </w:pPr>
      <w:r>
        <w:rPr>
          <w:rFonts w:ascii="Calibri" w:hAnsi="Calibri"/>
          <w:color w:val="1E1E1E"/>
          <w:sz w:val="22"/>
        </w:rPr>
        <w:t>Durante la “década ganada” la Argentina introdujo más restricciones a las importaciones que la mayoría de los demás países. Hecho no menos grave, la proporción de las medidas discrecionales fue muy alta. Esas medidas se complementaron con los incentivos de la promoción industrial y otras políticas afines. Pero hay otras medidas que no se analizaron, como los regímenes especiales para la industria naval constructora, para las importaciones de papel prensa, para la industria editorial, para los bienes de capital, y para varios otros productos. Todo esto da como resultado grandes conglomerados industriales absolutamente adictos a la asistencia estatal.</w:t>
      </w:r>
    </w:p>
    <w:p>
      <w:pPr>
        <w:spacing w:after="120" w:line="276" w:lineRule="auto"/>
      </w:pPr>
      <w:r>
        <w:rPr>
          <w:rFonts w:ascii="Calibri" w:hAnsi="Calibri"/>
          <w:color w:val="1E1E1E"/>
          <w:sz w:val="22"/>
        </w:rPr>
        <w:t>Lo que impacta de la década del 2000 es que la Argentina haya podido implementar un proteccionismo industrial feroz con absoluta discrecionalidad, a pesar de ser miembro de la OMC y por lo tanto estar sometida, en principio, a la misma institucionalidad supuestamente dura de la que participan todos los países miembros. Que esto haya podido suceder a pesar de los ocho años (1986-1994) de arduas negociaciones en el contexto de la Ronda Uruguay del GATT para liberalizar lo más posible el comercio mundial; a pesar del Acta de Asunción de 1991 que dio origen al Mercosur.</w:t>
      </w:r>
    </w:p>
    <w:p>
      <w:pPr>
        <w:spacing w:after="120" w:line="276" w:lineRule="auto"/>
      </w:pPr>
      <w:r>
        <w:rPr>
          <w:rFonts w:ascii="Calibri" w:hAnsi="Calibri"/>
          <w:color w:val="1E1E1E"/>
          <w:sz w:val="22"/>
        </w:rPr>
        <w:t>Argentina es el único país de la OMC que ha sido juzgado por su política general de protección contra las importaciones. Un país denuncia a otro cuando éste viola un acuerdo o una barrera; en este caso, nuestro país fue denunciado por Japón, la UE y USA, pero a lo largo del juicio se sumaron otros países desarrollados y en desarrollo. El juicio comenzó en 2012 y la Argentina perdió la primera instancia a fines de 2014. El fallo definitivo fue de principios de 2015 (65).</w:t>
      </w:r>
    </w:p>
    <w:p>
      <w:pPr>
        <w:spacing w:after="120" w:line="276" w:lineRule="auto"/>
      </w:pPr>
      <w:r>
        <w:rPr>
          <w:rFonts w:ascii="Calibri" w:hAnsi="Calibri"/>
          <w:color w:val="1E1E1E"/>
          <w:sz w:val="22"/>
        </w:rPr>
        <w:t>En este sentido es interesante compararnos con Perú. En los años 1989-1990 llegaron al poder Fujimori en Perú y Menem en la Argentina. A los dos años Fujimori cerró el Congreso. Se sucedieron Alberto Fujimori, que al cabo de dos años perpetró un autogolpe de Estado y disolvió el Congreso, luego Fujimori ganó dos elecciones legítimas, luego hubo una transición de la mano de Valentín Paniagua, que fue reemplazado por Alejandro Toledo, a quien sigue Alan García II, que es sucedido por Ollanta Humala. A éste lo sucede el presidente actual, Pedro Pablo Kuczynski. A pesar de tanta volatilidad y crisis política, las reformas promercado encaradas por Fujimori nunca fueron arrasadas, a diferencia de lo que sucedió en la Argentina. Así es como Perú ha logrado mantener en el último cuarto de siglo una tasa de crecimiento sustancialmente más alta que la Argentina. Quién hubiera dicho, hace un siglo, que un día miraríamos con envidia a nuestro antes modesto vecino del noroeste…</w:t>
      </w:r>
    </w:p>
    <w:p>
      <w:pPr>
        <w:spacing w:after="120" w:line="276" w:lineRule="auto"/>
      </w:pPr>
      <w:r>
        <w:rPr>
          <w:rFonts w:ascii="Calibri" w:hAnsi="Calibri"/>
          <w:color w:val="1E1E1E"/>
          <w:sz w:val="22"/>
        </w:rPr>
        <w:t>Es hora de hablar de lo que ha sido, quizá, la más desesperante consecuencia de la política económica argentina contemporánea. De cómo hundimos a la fuente principal de nuestro progreso y nuestra riqueza. Hablo de eso que fue (y quizá pueda volver a ser) la envidia del mundo: el campo argentino. Es el tema de la siguiente sección</w:t>
      </w:r>
    </w:p>
    <w:p>
      <w:pPr>
        <w:spacing w:after="120" w:line="276" w:lineRule="auto"/>
      </w:pPr>
      <w:r>
        <w:rPr>
          <w:rFonts w:ascii="Calibri" w:hAnsi="Calibri"/>
          <w:color w:val="1E1E1E"/>
          <w:sz w:val="22"/>
        </w:rPr>
        <w:t>CAPITULO 3 CONSECUENCIAS DE ESTATIZAR LAS AFJP</w:t>
      </w:r>
    </w:p>
    <w:p>
      <w:pPr>
        <w:spacing w:after="120" w:line="276" w:lineRule="auto"/>
      </w:pPr>
      <w:r>
        <w:rPr>
          <w:rFonts w:ascii="Calibri" w:hAnsi="Calibri"/>
          <w:color w:val="1E1E1E"/>
          <w:sz w:val="22"/>
        </w:rPr>
        <w:t>Después del fracaso en el aumento de la tasa impositiva sobre las exportaciones agrícolas por medio de la reforma 125 impulsada por Martin Lousteau ministro de economía en 2008, pueden ver esta historia en un vídeo anterior…</w:t>
      </w:r>
    </w:p>
    <w:p>
      <w:pPr>
        <w:spacing w:after="120" w:line="276" w:lineRule="auto"/>
      </w:pPr>
      <w:r>
        <w:rPr>
          <w:rFonts w:ascii="Calibri" w:hAnsi="Calibri"/>
          <w:color w:val="1E1E1E"/>
          <w:sz w:val="22"/>
        </w:rPr>
        <w:t>https://www.infobae.com/opinion/2017/12/13/las-afjp-fueron-el-ultimo-intento-de-cambiar-la-historia-de-los-jubilados/</w:t>
      </w:r>
    </w:p>
    <w:p>
      <w:pPr>
        <w:spacing w:after="120" w:line="276" w:lineRule="auto"/>
      </w:pPr>
      <w:r>
        <w:rPr>
          <w:rFonts w:ascii="Calibri" w:hAnsi="Calibri"/>
          <w:color w:val="1E1E1E"/>
          <w:sz w:val="22"/>
        </w:rPr>
        <w:t>https://www.lanacion.com.ar/politica/el-gobierno-explora-una-reforma-previsional-que-equipare-la-edad-jubilatoria-de-hombres-y-mujeres-en-nid28072024/</w:t>
      </w:r>
    </w:p>
    <w:p>
      <w:pPr>
        <w:spacing w:after="120" w:line="276" w:lineRule="auto"/>
      </w:pPr>
      <w:r>
        <w:rPr>
          <w:rFonts w:ascii="Calibri" w:hAnsi="Calibri"/>
          <w:color w:val="1E1E1E"/>
          <w:sz w:val="22"/>
        </w:rPr>
        <w:t>https://www.lanacion.com.ar/politica/es-ley-la-estatizacion-de-las-jubilaciones-nid1072498/</w:t>
      </w:r>
    </w:p>
    <w:p>
      <w:pPr>
        <w:spacing w:after="120" w:line="276" w:lineRule="auto"/>
      </w:pPr>
      <w:r>
        <w:rPr>
          <w:rFonts w:ascii="Calibri" w:hAnsi="Calibri"/>
          <w:color w:val="1E1E1E"/>
          <w:sz w:val="22"/>
        </w:rPr>
        <w:t>https://www.creebba.org.ar/iae/iae101/La_estatizacion_de_las_AFJP_IAE_101.pdf</w:t>
      </w:r>
    </w:p>
    <w:p>
      <w:pPr>
        <w:spacing w:after="120" w:line="276" w:lineRule="auto"/>
      </w:pPr>
      <w:r>
        <w:rPr>
          <w:rFonts w:ascii="Calibri" w:hAnsi="Calibri"/>
          <w:color w:val="1E1E1E"/>
          <w:sz w:val="22"/>
        </w:rPr>
        <w:t>https://es.wikipedia.org/wiki/Administradora_de_Fondos_de_Jubilaciones_y_Pensiones</w:t>
      </w:r>
    </w:p>
    <w:p>
      <w:pPr>
        <w:spacing w:after="120" w:line="276" w:lineRule="auto"/>
      </w:pPr>
      <w:r>
        <w:rPr>
          <w:rFonts w:ascii="Calibri" w:hAnsi="Calibri"/>
          <w:color w:val="1E1E1E"/>
          <w:sz w:val="22"/>
        </w:rPr>
        <w:t>https://repositorio.udesa.edu.ar/items/180cfe3e-967c-42ef-8668-42563a826d32</w:t>
      </w:r>
    </w:p>
    <w:p>
      <w:pPr>
        <w:spacing w:after="120" w:line="276" w:lineRule="auto"/>
      </w:pPr>
      <w:r>
        <w:rPr>
          <w:rFonts w:ascii="Calibri" w:hAnsi="Calibri"/>
          <w:color w:val="1E1E1E"/>
          <w:sz w:val="22"/>
        </w:rPr>
        <w:t>https://www.lapoliticaonline.com/nota/nota-52574/</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