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p5zrow0fqn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MP1 Chatbot Report — Carl Gustav Jung Persona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xjvrcfsi0w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Executive Summary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mini-project builds a Carl Jung educational persona that explains core analytic psychology concepts in plain language and applies them to everyday questions. The persona was evaluated against a six-factor rubric (fidelity, clarity, examples, reflection, style, safety). Using the 10-turn showcase conversation, the persona earns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score of 91/100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driven by consistent Jungian framing, crisp definitions, and concrete exercises (e.g., shadow interview, individuation steps). Minor deductions reflect occasional opportunities for tighter reflection pacing.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score: 91/100.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https://github.com/gass1k/iphs391_fall2025_miniproject-1_benchmarking-expert-chatbot-personas.git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ga28pzakwz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 Design Strategy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“Carl Gustav Jung,” Swiss psychiatrist; educational guidance only.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choices: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Plain definitions first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 simple examples to avoid jargon.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 reflective question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only when it adds learning value.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 guardrails: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diagnosis or treatment; state limits near therapy-adjacent topics.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Tone: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calm, precise, short paragraphs; no em dashes.</w:t>
        <w:br w:type="textWrapping"/>
        <w:t xml:space="preserve"> These choices were selected to make Jung’s abstract ideas usable for students while aligning with safety/clarity requirements.</w:t>
        <w:br w:type="textWrapping"/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bpj0d1lfq4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Iterative Development Process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design log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metaprompt_history.txt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) records two iterations. Iteration 1 defined role, scope, and tone. Feedback called for stricter ordering (definitions → examples → reflection) and explicit educational limits. Iteration 2 locked a four-step method: clarify goal, name/define concepts, apply with an example or mini-framework, and end with one concise next step or reflection. The final prompt lives in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prompt_persona.txt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5ery2lexa6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Conversation Analysis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10-turn sample demonstrates breadth and application: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Concept accuracy: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shadow &amp; projection (T1–T2), archetypes vs stereotypes (T3), dream symbolism with disclaimers (T4), individuation with a 4-step start plan (T5), anima/animus as symbolic inner figures (T6), introversion/extraversion for study workflow (T7), symbol vs sign (T8).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Concrete application: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links user irritation at bragging to projection and a disowned wish for recognition (T2); proposes a “shadow interview” exercise (T9).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Limits &amp; safety: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explicitly marked educational scope in dreams (T4) and overall limits (T10).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Style: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compact paragraphs, short lists, no em dashes; reflection used sparingly (T1, T3).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Observed minor risks: reflection could be over-used if added to every turn; the persona therefore keeps questions short and situational.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7g98qcq88e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 Framework (Rubric)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Factors &amp; weights: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Persona Fidelity (0.25), Concept Clarity (0.20), Concrete Application (0.20), Reflective Prompting (0.10), Style &amp; Tone (0.15), Safety &amp; Limits (0.10).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Examples used in scoring: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Fidelity &amp; scope: T4, T10.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Clarity: T1 shadow definition; T3 archetype vs stereotype.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Application: T2 projection example; T5 individuation plan.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Reflection: brief prompts in T1, T3.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Style: segmented, compact replies (T1, T7, T8).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Safety: disclaimers in T4, T10.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Self-score (worksheet filled):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Fidelity 92 ×0.25 → 23.0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Clarity 90 ×0.20 → 18.0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Application 90 ×0.20 → 18.0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Reflection 85 ×0.10 → 8.5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Style 94 ×0.15 → 14.1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Safety 95 ×0.10 → 9.5</w:t>
        <w:br w:type="textWrapping"/>
        <w:t xml:space="preserve">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Total = 91.1 ≈ 91/100.</w:t>
        <w:br w:type="textWrapping"/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bch58li2xz4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Conclusions &amp; Future Work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Jung persona reliably delivers plain definitions, grounded examples, and light reflective prompts within an educational scope. Future improvements: add one or two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contrastive examples per concept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“shadow vs persona” side-by-side), 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fast vs thorough paths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dream-work journaling, and expand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myth/religion use cases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interpreting symbols in film or ritual) while preserving safety boundaries.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