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DEE0B" w14:textId="05493A93" w:rsidR="00DD67A2" w:rsidRPr="00DD67A2" w:rsidRDefault="00DD67A2" w:rsidP="00710240">
      <w:pPr>
        <w:spacing w:after="0"/>
        <w:rPr>
          <w:rFonts w:ascii="Arial Narrow" w:hAnsi="Arial Narrow"/>
          <w:b/>
          <w:bCs/>
        </w:rPr>
      </w:pPr>
      <w:r w:rsidRPr="00DD67A2">
        <w:rPr>
          <w:rFonts w:ascii="Arial Narrow" w:hAnsi="Arial Narrow"/>
          <w:b/>
          <w:bCs/>
        </w:rPr>
        <w:t xml:space="preserve">ARQUÉTIPO – OPERAÇÃO “KABAK” (INVESTIDOR: ATIVA/SAMSON | MARCA: KABAK | SÓCIA: </w:t>
      </w:r>
      <w:r w:rsidRPr="00710240">
        <w:rPr>
          <w:rFonts w:ascii="Arial Narrow" w:hAnsi="Arial Narrow"/>
          <w:b/>
          <w:bCs/>
        </w:rPr>
        <w:t>KABAK/SPORTS.COM.</w:t>
      </w:r>
      <w:r w:rsidRPr="00DD67A2">
        <w:rPr>
          <w:rFonts w:ascii="Arial Narrow" w:hAnsi="Arial Narrow"/>
          <w:b/>
          <w:bCs/>
        </w:rPr>
        <w:t>)</w:t>
      </w:r>
    </w:p>
    <w:p w14:paraId="76A1D3BD" w14:textId="77777777" w:rsidR="00DD67A2" w:rsidRPr="00DD67A2" w:rsidRDefault="00DD67A2" w:rsidP="00710240">
      <w:pPr>
        <w:spacing w:after="0"/>
        <w:rPr>
          <w:rFonts w:ascii="Arial Narrow" w:hAnsi="Arial Narrow"/>
          <w:b/>
          <w:bCs/>
        </w:rPr>
      </w:pPr>
      <w:r w:rsidRPr="00DD67A2">
        <w:rPr>
          <w:rFonts w:ascii="Arial Narrow" w:hAnsi="Arial Narrow"/>
          <w:b/>
          <w:bCs/>
        </w:rPr>
        <w:t>1. Partes</w:t>
      </w:r>
    </w:p>
    <w:p w14:paraId="3944FF42" w14:textId="7CAA2596" w:rsidR="00DD67A2" w:rsidRPr="00DD67A2" w:rsidRDefault="00DD67A2" w:rsidP="00710240">
      <w:pPr>
        <w:spacing w:after="0"/>
        <w:rPr>
          <w:rFonts w:ascii="Arial Narrow" w:hAnsi="Arial Narrow"/>
        </w:rPr>
      </w:pPr>
      <w:r w:rsidRPr="00DD67A2">
        <w:rPr>
          <w:rFonts w:ascii="Arial Narrow" w:hAnsi="Arial Narrow"/>
        </w:rPr>
        <w:t>1.1. KABAK, CNPJ [•], com sede em [•], neste ato representada por [nome], CPF [•], doravante “KABAK” ou “Sócia Operacional”.</w:t>
      </w:r>
      <w:r w:rsidRPr="00DD67A2">
        <w:rPr>
          <w:rFonts w:ascii="Arial Narrow" w:hAnsi="Arial Narrow"/>
        </w:rPr>
        <w:br/>
        <w:t>1.2. ATIVA, CNPJ [•], sede em [•], representada por [nome], CPF [•], doravante “ATIVA” ou “Sócia Investidora”.</w:t>
      </w:r>
    </w:p>
    <w:p w14:paraId="51D022DC" w14:textId="77777777" w:rsidR="00DD67A2" w:rsidRPr="00710240" w:rsidRDefault="00DD67A2" w:rsidP="00710240">
      <w:pPr>
        <w:spacing w:after="0"/>
        <w:rPr>
          <w:rFonts w:ascii="Arial Narrow" w:hAnsi="Arial Narrow"/>
        </w:rPr>
      </w:pPr>
    </w:p>
    <w:p w14:paraId="009EBD69" w14:textId="2670D60B" w:rsidR="00DD67A2" w:rsidRPr="00DD67A2" w:rsidRDefault="00DD67A2" w:rsidP="00710240">
      <w:pPr>
        <w:spacing w:after="0"/>
        <w:rPr>
          <w:rFonts w:ascii="Arial Narrow" w:hAnsi="Arial Narrow"/>
          <w:b/>
          <w:bCs/>
        </w:rPr>
      </w:pPr>
      <w:r w:rsidRPr="00DD67A2">
        <w:rPr>
          <w:rFonts w:ascii="Arial Narrow" w:hAnsi="Arial Narrow"/>
          <w:b/>
          <w:bCs/>
        </w:rPr>
        <w:t>2. Objeto</w:t>
      </w:r>
    </w:p>
    <w:p w14:paraId="64D519F8" w14:textId="4B41C66C" w:rsidR="00DD67A2" w:rsidRPr="00DD67A2" w:rsidRDefault="00DD67A2" w:rsidP="00710240">
      <w:pPr>
        <w:spacing w:after="0"/>
        <w:rPr>
          <w:rFonts w:ascii="Arial Narrow" w:hAnsi="Arial Narrow"/>
        </w:rPr>
      </w:pPr>
      <w:r w:rsidRPr="00DD67A2">
        <w:rPr>
          <w:rFonts w:ascii="Arial Narrow" w:hAnsi="Arial Narrow"/>
        </w:rPr>
        <w:t>2.1. O presente instrumento tem por objeto a cooperação empresarial para desenvolvimento, produção, comercialização e escalabilidade da marca “KABAK”, incluindo:</w:t>
      </w:r>
      <w:r w:rsidRPr="00DD67A2">
        <w:rPr>
          <w:rFonts w:ascii="Arial Narrow" w:hAnsi="Arial Narrow"/>
        </w:rPr>
        <w:br/>
        <w:t>(a) fornecimento de tecido (matéria-prima) pela ATIVA;</w:t>
      </w:r>
      <w:r w:rsidRPr="00DD67A2">
        <w:rPr>
          <w:rFonts w:ascii="Arial Narrow" w:hAnsi="Arial Narrow"/>
        </w:rPr>
        <w:br/>
        <w:t xml:space="preserve">(b) fornecimento de peças </w:t>
      </w:r>
      <w:r w:rsidR="009E1538" w:rsidRPr="00DD67A2">
        <w:rPr>
          <w:rFonts w:ascii="Arial Narrow" w:hAnsi="Arial Narrow"/>
        </w:rPr>
        <w:t>semiprontas</w:t>
      </w:r>
      <w:r w:rsidRPr="00DD67A2">
        <w:rPr>
          <w:rFonts w:ascii="Arial Narrow" w:hAnsi="Arial Narrow"/>
        </w:rPr>
        <w:t xml:space="preserve"> e prontas (produtos inacabados e acabados) pela ATIVA;</w:t>
      </w:r>
      <w:r w:rsidRPr="00DD67A2">
        <w:rPr>
          <w:rFonts w:ascii="Arial Narrow" w:hAnsi="Arial Narrow"/>
        </w:rPr>
        <w:br/>
        <w:t>(c) financiamento de marketing e tráfego pago pela ATIVA;</w:t>
      </w:r>
      <w:r w:rsidRPr="00DD67A2">
        <w:rPr>
          <w:rFonts w:ascii="Arial Narrow" w:hAnsi="Arial Narrow"/>
        </w:rPr>
        <w:br/>
        <w:t xml:space="preserve">(d) custeio de folha dos empregados da GABRIELE </w:t>
      </w:r>
      <w:r w:rsidRPr="002C067D">
        <w:rPr>
          <w:rFonts w:ascii="Arial Narrow" w:hAnsi="Arial Narrow"/>
        </w:rPr>
        <w:t>prestadora de serviço da Kabak</w:t>
      </w:r>
      <w:r w:rsidRPr="00DD67A2">
        <w:rPr>
          <w:rFonts w:ascii="Arial Narrow" w:hAnsi="Arial Narrow"/>
        </w:rPr>
        <w:t>;</w:t>
      </w:r>
      <w:r w:rsidRPr="00DD67A2">
        <w:rPr>
          <w:rFonts w:ascii="Arial Narrow" w:hAnsi="Arial Narrow"/>
        </w:rPr>
        <w:br/>
        <w:t>(e) custeio de custos fixos operacionais (energia, internet, contador etc.);</w:t>
      </w:r>
      <w:r w:rsidRPr="00DD67A2">
        <w:rPr>
          <w:rFonts w:ascii="Arial Narrow" w:hAnsi="Arial Narrow"/>
        </w:rPr>
        <w:br/>
        <w:t>(f) novos investimentos conforme necessidade e aprovação;</w:t>
      </w:r>
      <w:r w:rsidRPr="00DD67A2">
        <w:rPr>
          <w:rFonts w:ascii="Arial Narrow" w:hAnsi="Arial Narrow"/>
        </w:rPr>
        <w:br/>
        <w:t>(g) operação comercial (vendas, faturamento e pós-venda) pela KABAK.</w:t>
      </w:r>
    </w:p>
    <w:p w14:paraId="513B712D" w14:textId="77777777" w:rsidR="00710240" w:rsidRPr="00710240" w:rsidRDefault="00710240" w:rsidP="00710240">
      <w:pPr>
        <w:spacing w:after="0"/>
        <w:rPr>
          <w:rFonts w:ascii="Arial Narrow" w:hAnsi="Arial Narrow"/>
        </w:rPr>
      </w:pPr>
    </w:p>
    <w:p w14:paraId="45B55E92" w14:textId="72375EC4" w:rsidR="00DD67A2" w:rsidRPr="00DD67A2" w:rsidRDefault="00DD67A2" w:rsidP="00710240">
      <w:pPr>
        <w:spacing w:after="0"/>
        <w:rPr>
          <w:rFonts w:ascii="Arial Narrow" w:hAnsi="Arial Narrow"/>
          <w:b/>
          <w:bCs/>
        </w:rPr>
      </w:pPr>
      <w:r w:rsidRPr="00DD67A2">
        <w:rPr>
          <w:rFonts w:ascii="Arial Narrow" w:hAnsi="Arial Narrow"/>
          <w:b/>
          <w:bCs/>
        </w:rPr>
        <w:t>3. Obrigações da ATIVA (Sócia Investidora)</w:t>
      </w:r>
    </w:p>
    <w:p w14:paraId="424F9C4A" w14:textId="264E0859" w:rsidR="00710240" w:rsidRDefault="00DD67A2" w:rsidP="00710240">
      <w:pPr>
        <w:spacing w:after="0"/>
        <w:rPr>
          <w:rFonts w:ascii="Arial Narrow" w:hAnsi="Arial Narrow"/>
        </w:rPr>
      </w:pPr>
      <w:r w:rsidRPr="00DD67A2">
        <w:rPr>
          <w:rFonts w:ascii="Arial Narrow" w:hAnsi="Arial Narrow"/>
        </w:rPr>
        <w:t xml:space="preserve">3.1. Fornecimento de insumos e produtos: disponibilizar tecidos (matéria-prima) e peças </w:t>
      </w:r>
      <w:r w:rsidR="009E1538" w:rsidRPr="00DD67A2">
        <w:rPr>
          <w:rFonts w:ascii="Arial Narrow" w:hAnsi="Arial Narrow"/>
        </w:rPr>
        <w:t>semiprontas</w:t>
      </w:r>
      <w:r w:rsidRPr="00DD67A2">
        <w:rPr>
          <w:rFonts w:ascii="Arial Narrow" w:hAnsi="Arial Narrow"/>
        </w:rPr>
        <w:t xml:space="preserve">/prontas conforme especificações técnicas </w:t>
      </w:r>
      <w:r w:rsidR="00710240" w:rsidRPr="002C067D">
        <w:rPr>
          <w:rFonts w:ascii="Arial Narrow" w:hAnsi="Arial Narrow"/>
        </w:rPr>
        <w:t>definidos em documento anexo a ser confeccionado</w:t>
      </w:r>
      <w:r w:rsidRPr="00DD67A2">
        <w:rPr>
          <w:rFonts w:ascii="Arial Narrow" w:hAnsi="Arial Narrow"/>
        </w:rPr>
        <w:t>.</w:t>
      </w:r>
      <w:r w:rsidRPr="00DD67A2">
        <w:rPr>
          <w:rFonts w:ascii="Arial Narrow" w:hAnsi="Arial Narrow"/>
        </w:rPr>
        <w:br/>
        <w:t>3.2. Marketing e Tráfego Pago: custear R$ 60.000,00/mês por 6 meses para marketing institucional/performance e até R$ 240.000,00/mês por até 6 meses para tráfego pago (</w:t>
      </w:r>
      <w:r w:rsidRPr="00DD67A2">
        <w:rPr>
          <w:rFonts w:ascii="Arial Narrow" w:hAnsi="Arial Narrow"/>
          <w:i/>
          <w:iCs/>
        </w:rPr>
        <w:t>ads</w:t>
      </w:r>
      <w:r w:rsidRPr="00DD67A2">
        <w:rPr>
          <w:rFonts w:ascii="Arial Narrow" w:hAnsi="Arial Narrow"/>
        </w:rPr>
        <w:t xml:space="preserve">), observados </w:t>
      </w:r>
      <w:r w:rsidR="00710240" w:rsidRPr="002C067D">
        <w:rPr>
          <w:rFonts w:ascii="Arial Narrow" w:hAnsi="Arial Narrow"/>
        </w:rPr>
        <w:t xml:space="preserve">limites, metas e regras </w:t>
      </w:r>
      <w:r w:rsidR="00710240" w:rsidRPr="002C067D">
        <w:rPr>
          <w:rFonts w:ascii="Arial Narrow" w:hAnsi="Arial Narrow"/>
        </w:rPr>
        <w:t>definidos em documento anexo a ser confeccionado</w:t>
      </w:r>
      <w:r w:rsidRPr="00DD67A2">
        <w:rPr>
          <w:rFonts w:ascii="Arial Narrow" w:hAnsi="Arial Narrow"/>
        </w:rPr>
        <w:t>.</w:t>
      </w:r>
      <w:r w:rsidRPr="00DD67A2">
        <w:rPr>
          <w:rFonts w:ascii="Arial Narrow" w:hAnsi="Arial Narrow"/>
        </w:rPr>
        <w:br/>
        <w:t>3.3. Agência de Marketing: arcar com custos adicionais aprovados, mediante orçamento prévio e nota fiscal.</w:t>
      </w:r>
      <w:r w:rsidRPr="00DD67A2">
        <w:rPr>
          <w:rFonts w:ascii="Arial Narrow" w:hAnsi="Arial Narrow"/>
        </w:rPr>
        <w:br/>
        <w:t xml:space="preserve">3.4. Folha de Pagamento – Equipe GABRIELE: custear integralmente salários, encargos e benefícios dos empregados alocados, </w:t>
      </w:r>
      <w:r w:rsidR="00710240" w:rsidRPr="002C067D">
        <w:rPr>
          <w:rFonts w:ascii="Arial Narrow" w:hAnsi="Arial Narrow"/>
        </w:rPr>
        <w:t>definidos em documento anexo a ser confeccionado</w:t>
      </w:r>
      <w:r w:rsidRPr="00DD67A2">
        <w:rPr>
          <w:rFonts w:ascii="Arial Narrow" w:hAnsi="Arial Narrow"/>
        </w:rPr>
        <w:t>; a empregadora permanece sendo a GABRIELE, sem formação de vínculo com KABAK.</w:t>
      </w:r>
      <w:r w:rsidRPr="00DD67A2">
        <w:rPr>
          <w:rFonts w:ascii="Arial Narrow" w:hAnsi="Arial Narrow"/>
        </w:rPr>
        <w:br/>
        <w:t xml:space="preserve">3.5. Custos Fixos: custear energia, internet, contador e demais custos fixos </w:t>
      </w:r>
      <w:r w:rsidR="00710240" w:rsidRPr="002C067D">
        <w:rPr>
          <w:rFonts w:ascii="Arial Narrow" w:hAnsi="Arial Narrow"/>
        </w:rPr>
        <w:t>definidos em documento anexo a ser confeccionado</w:t>
      </w:r>
      <w:r w:rsidRPr="00DD67A2">
        <w:rPr>
          <w:rFonts w:ascii="Arial Narrow" w:hAnsi="Arial Narrow"/>
        </w:rPr>
        <w:t>, podendo revisá-los.</w:t>
      </w:r>
      <w:r w:rsidRPr="00DD67A2">
        <w:rPr>
          <w:rFonts w:ascii="Arial Narrow" w:hAnsi="Arial Narrow"/>
        </w:rPr>
        <w:br/>
        <w:t>3.6. Novos Investimentos: realizar aportes adicionais mediante necessidade justificada e aprovação</w:t>
      </w:r>
      <w:r w:rsidR="00710240" w:rsidRPr="002C067D">
        <w:rPr>
          <w:rFonts w:ascii="Arial Narrow" w:hAnsi="Arial Narrow"/>
        </w:rPr>
        <w:t>.</w:t>
      </w:r>
    </w:p>
    <w:p w14:paraId="3F5A9FF7" w14:textId="77777777" w:rsidR="009E1538" w:rsidRPr="00DD67A2" w:rsidRDefault="009E1538" w:rsidP="00710240">
      <w:pPr>
        <w:spacing w:after="0"/>
        <w:rPr>
          <w:rFonts w:ascii="Arial Narrow" w:hAnsi="Arial Narrow"/>
        </w:rPr>
      </w:pPr>
    </w:p>
    <w:p w14:paraId="44D4DA02" w14:textId="77777777" w:rsidR="00DD67A2" w:rsidRPr="00DD67A2" w:rsidRDefault="00DD67A2" w:rsidP="00710240">
      <w:pPr>
        <w:spacing w:after="0"/>
        <w:rPr>
          <w:rFonts w:ascii="Arial Narrow" w:hAnsi="Arial Narrow"/>
          <w:b/>
          <w:bCs/>
        </w:rPr>
      </w:pPr>
      <w:r w:rsidRPr="00DD67A2">
        <w:rPr>
          <w:rFonts w:ascii="Arial Narrow" w:hAnsi="Arial Narrow"/>
          <w:b/>
          <w:bCs/>
        </w:rPr>
        <w:t>4. Obrigações da KABAK (Sócia Operacional)</w:t>
      </w:r>
    </w:p>
    <w:p w14:paraId="34BC68C0" w14:textId="77713895" w:rsidR="00DD67A2" w:rsidRPr="00DD67A2" w:rsidRDefault="00DD67A2" w:rsidP="00710240">
      <w:pPr>
        <w:spacing w:after="0"/>
        <w:rPr>
          <w:rFonts w:ascii="Arial Narrow" w:hAnsi="Arial Narrow"/>
        </w:rPr>
      </w:pPr>
      <w:r w:rsidRPr="00DD67A2">
        <w:rPr>
          <w:rFonts w:ascii="Arial Narrow" w:hAnsi="Arial Narrow"/>
        </w:rPr>
        <w:t>4.1. Operação Comercial: gerir catálogo, precificação</w:t>
      </w:r>
      <w:r w:rsidR="00710240" w:rsidRPr="009E1538">
        <w:rPr>
          <w:rFonts w:ascii="Arial Narrow" w:hAnsi="Arial Narrow"/>
        </w:rPr>
        <w:t xml:space="preserve">, </w:t>
      </w:r>
      <w:r w:rsidRPr="00DD67A2">
        <w:rPr>
          <w:rFonts w:ascii="Arial Narrow" w:hAnsi="Arial Narrow"/>
        </w:rPr>
        <w:t>canais de venda (site, marketplace, lojas parceiras), atendimento, logística, SAC, trocas e devoluções (CDC).</w:t>
      </w:r>
      <w:r w:rsidRPr="00DD67A2">
        <w:rPr>
          <w:rFonts w:ascii="Arial Narrow" w:hAnsi="Arial Narrow"/>
        </w:rPr>
        <w:br/>
        <w:t>4.2. Gestão de Produção: definir ficha técnica, aprovar compras de insumos, validar qualidade e prazos com a ATIVA.</w:t>
      </w:r>
      <w:r w:rsidRPr="00DD67A2">
        <w:rPr>
          <w:rFonts w:ascii="Arial Narrow" w:hAnsi="Arial Narrow"/>
        </w:rPr>
        <w:br/>
        <w:t xml:space="preserve">4.3. Prestação de Contas: realizar prestação de contas mensal, com DRE gerencial por canal, </w:t>
      </w:r>
      <w:r w:rsidRPr="00DD67A2">
        <w:rPr>
          <w:rFonts w:ascii="Arial Narrow" w:hAnsi="Arial Narrow"/>
        </w:rPr>
        <w:lastRenderedPageBreak/>
        <w:t>conciliação de gateways e bancos.</w:t>
      </w:r>
      <w:r w:rsidRPr="00DD67A2">
        <w:rPr>
          <w:rFonts w:ascii="Arial Narrow" w:hAnsi="Arial Narrow"/>
        </w:rPr>
        <w:br/>
        <w:t>4.4. Compliance Fiscal e Consumerista: emitir notas fiscais de venda, recolher tributos incidentes e observar prazos legais de atendimento ao consumidor.</w:t>
      </w:r>
      <w:r w:rsidRPr="00DD67A2">
        <w:rPr>
          <w:rFonts w:ascii="Arial Narrow" w:hAnsi="Arial Narrow"/>
        </w:rPr>
        <w:br/>
        <w:t>4.5. Proteção da Marca: zelar pela reputação da marca “KABAK”, padrões de comunicação e uso de ativos</w:t>
      </w:r>
      <w:r w:rsidR="00710240" w:rsidRPr="009E1538">
        <w:rPr>
          <w:rFonts w:ascii="Arial Narrow" w:hAnsi="Arial Narrow"/>
        </w:rPr>
        <w:t>.</w:t>
      </w:r>
    </w:p>
    <w:p w14:paraId="3B0B686A" w14:textId="42813997" w:rsidR="00DD67A2" w:rsidRPr="00DD67A2" w:rsidRDefault="00DD67A2" w:rsidP="00710240">
      <w:pPr>
        <w:spacing w:after="0"/>
        <w:rPr>
          <w:rFonts w:ascii="Arial Narrow" w:hAnsi="Arial Narrow"/>
        </w:rPr>
      </w:pPr>
    </w:p>
    <w:p w14:paraId="3FB17C1B" w14:textId="581FC1D8" w:rsidR="00DD67A2" w:rsidRPr="00DD67A2" w:rsidRDefault="00DD67A2" w:rsidP="00710240">
      <w:pPr>
        <w:spacing w:after="0"/>
        <w:rPr>
          <w:rFonts w:ascii="Arial Narrow" w:hAnsi="Arial Narrow"/>
          <w:b/>
          <w:bCs/>
        </w:rPr>
      </w:pPr>
      <w:r w:rsidRPr="00DD67A2">
        <w:rPr>
          <w:rFonts w:ascii="Arial Narrow" w:hAnsi="Arial Narrow"/>
          <w:b/>
          <w:bCs/>
        </w:rPr>
        <w:t xml:space="preserve">5. Prazo </w:t>
      </w:r>
    </w:p>
    <w:p w14:paraId="16F2EA3C" w14:textId="37F1F3B9" w:rsidR="00710240" w:rsidRPr="00710240" w:rsidRDefault="00DD67A2" w:rsidP="00710240">
      <w:pPr>
        <w:spacing w:after="0"/>
        <w:rPr>
          <w:rFonts w:ascii="Arial Narrow" w:hAnsi="Arial Narrow"/>
        </w:rPr>
      </w:pPr>
      <w:r w:rsidRPr="00DD67A2">
        <w:rPr>
          <w:rFonts w:ascii="Arial Narrow" w:hAnsi="Arial Narrow"/>
        </w:rPr>
        <w:t xml:space="preserve">5.1. Prazo inicial: </w:t>
      </w:r>
      <w:r w:rsidRPr="00DD67A2">
        <w:rPr>
          <w:rFonts w:ascii="Arial Narrow" w:hAnsi="Arial Narrow"/>
          <w:b/>
          <w:bCs/>
        </w:rPr>
        <w:t>[</w:t>
      </w:r>
      <w:r w:rsidR="00710240" w:rsidRPr="00710240">
        <w:rPr>
          <w:rFonts w:ascii="Arial Narrow" w:hAnsi="Arial Narrow"/>
          <w:b/>
          <w:bCs/>
        </w:rPr>
        <w:t>6</w:t>
      </w:r>
      <w:r w:rsidRPr="00DD67A2">
        <w:rPr>
          <w:rFonts w:ascii="Arial Narrow" w:hAnsi="Arial Narrow"/>
          <w:b/>
          <w:bCs/>
        </w:rPr>
        <w:t>] meses</w:t>
      </w:r>
      <w:r w:rsidRPr="00DD67A2">
        <w:rPr>
          <w:rFonts w:ascii="Arial Narrow" w:hAnsi="Arial Narrow"/>
        </w:rPr>
        <w:t xml:space="preserve">, </w:t>
      </w:r>
    </w:p>
    <w:p w14:paraId="0010ABC9" w14:textId="7740E209" w:rsidR="00DD67A2" w:rsidRPr="00DD67A2" w:rsidRDefault="00DD67A2" w:rsidP="00710240">
      <w:pPr>
        <w:spacing w:after="0"/>
        <w:rPr>
          <w:rFonts w:ascii="Arial Narrow" w:hAnsi="Arial Narrow"/>
        </w:rPr>
      </w:pPr>
    </w:p>
    <w:p w14:paraId="1A9AE309" w14:textId="77777777" w:rsidR="00DD67A2" w:rsidRPr="00DD67A2" w:rsidRDefault="00DD67A2" w:rsidP="00710240">
      <w:pPr>
        <w:spacing w:after="0"/>
        <w:rPr>
          <w:rFonts w:ascii="Arial Narrow" w:hAnsi="Arial Narrow"/>
          <w:b/>
          <w:bCs/>
        </w:rPr>
      </w:pPr>
      <w:r w:rsidRPr="00DD67A2">
        <w:rPr>
          <w:rFonts w:ascii="Arial Narrow" w:hAnsi="Arial Narrow"/>
          <w:b/>
          <w:bCs/>
        </w:rPr>
        <w:t>6. Precificação e Tributos</w:t>
      </w:r>
    </w:p>
    <w:p w14:paraId="23722559" w14:textId="61E383D8" w:rsidR="00DD67A2" w:rsidRPr="00DD67A2" w:rsidRDefault="00DD67A2" w:rsidP="00710240">
      <w:pPr>
        <w:spacing w:after="0"/>
        <w:rPr>
          <w:rFonts w:ascii="Arial Narrow" w:hAnsi="Arial Narrow"/>
        </w:rPr>
      </w:pPr>
      <w:r w:rsidRPr="00DD67A2">
        <w:rPr>
          <w:rFonts w:ascii="Arial Narrow" w:hAnsi="Arial Narrow"/>
        </w:rPr>
        <w:t>6.1. Os impostos incidentes sobre os produtos serão inclusos no preço de venda ao consumidor.</w:t>
      </w:r>
      <w:r w:rsidRPr="00DD67A2">
        <w:rPr>
          <w:rFonts w:ascii="Arial Narrow" w:hAnsi="Arial Narrow"/>
        </w:rPr>
        <w:br/>
        <w:t xml:space="preserve">6.2. A política de preços constará </w:t>
      </w:r>
      <w:r w:rsidR="00710240" w:rsidRPr="009E1538">
        <w:rPr>
          <w:rFonts w:ascii="Arial Narrow" w:hAnsi="Arial Narrow"/>
        </w:rPr>
        <w:t>definidos em documento anexo a ser</w:t>
      </w:r>
      <w:r w:rsidR="009E1538">
        <w:rPr>
          <w:rFonts w:ascii="Arial Narrow" w:hAnsi="Arial Narrow"/>
        </w:rPr>
        <w:t xml:space="preserve"> </w:t>
      </w:r>
      <w:r w:rsidR="00710240" w:rsidRPr="009E1538">
        <w:rPr>
          <w:rFonts w:ascii="Arial Narrow" w:hAnsi="Arial Narrow"/>
        </w:rPr>
        <w:t>confeccionad</w:t>
      </w:r>
      <w:r w:rsidR="009E1538">
        <w:rPr>
          <w:rFonts w:ascii="Arial Narrow" w:hAnsi="Arial Narrow"/>
        </w:rPr>
        <w:t xml:space="preserve">o, </w:t>
      </w:r>
      <w:r w:rsidR="009E1538" w:rsidRPr="009E1538">
        <w:rPr>
          <w:rFonts w:ascii="Arial Narrow" w:hAnsi="Arial Narrow"/>
        </w:rPr>
        <w:t>considerando CMV, tributos, custos variáveis, custos de marketing, dentre outros.</w:t>
      </w:r>
      <w:r w:rsidRPr="00DD67A2">
        <w:rPr>
          <w:rFonts w:ascii="Arial Narrow" w:hAnsi="Arial Narrow"/>
        </w:rPr>
        <w:br/>
      </w:r>
    </w:p>
    <w:p w14:paraId="60B30EA8" w14:textId="392FA247" w:rsidR="00DD67A2" w:rsidRPr="00DD67A2" w:rsidRDefault="002C067D" w:rsidP="00710240">
      <w:pPr>
        <w:spacing w:after="0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</w:rPr>
        <w:t>7</w:t>
      </w:r>
      <w:r w:rsidR="00DD67A2" w:rsidRPr="00DD67A2">
        <w:rPr>
          <w:rFonts w:ascii="Arial Narrow" w:hAnsi="Arial Narrow"/>
          <w:b/>
          <w:bCs/>
        </w:rPr>
        <w:t>. Prestação de Contas e Auditoria</w:t>
      </w:r>
    </w:p>
    <w:p w14:paraId="2E1BD9AF" w14:textId="3EED5D09" w:rsidR="00DD67A2" w:rsidRPr="009E1538" w:rsidRDefault="002C067D" w:rsidP="00710240">
      <w:pPr>
        <w:spacing w:after="0"/>
        <w:rPr>
          <w:rFonts w:ascii="Arial Narrow" w:hAnsi="Arial Narrow"/>
        </w:rPr>
      </w:pPr>
      <w:r w:rsidRPr="009E1538">
        <w:rPr>
          <w:rFonts w:ascii="Arial Narrow" w:hAnsi="Arial Narrow"/>
        </w:rPr>
        <w:t>7</w:t>
      </w:r>
      <w:r w:rsidR="00DD67A2" w:rsidRPr="00DD67A2">
        <w:rPr>
          <w:rFonts w:ascii="Arial Narrow" w:hAnsi="Arial Narrow"/>
        </w:rPr>
        <w:t>.1. Periodicidade: mensal, até o dia [</w:t>
      </w:r>
      <w:r w:rsidR="00710240" w:rsidRPr="009E1538">
        <w:rPr>
          <w:rFonts w:ascii="Arial Narrow" w:hAnsi="Arial Narrow"/>
        </w:rPr>
        <w:t>xx</w:t>
      </w:r>
      <w:r w:rsidR="00DD67A2" w:rsidRPr="00DD67A2">
        <w:rPr>
          <w:rFonts w:ascii="Arial Narrow" w:hAnsi="Arial Narrow"/>
        </w:rPr>
        <w:t>] do mês subsequente, em modelo DRE gerencial, balancete de verificação, razão de contas e relatório de mídia.</w:t>
      </w:r>
    </w:p>
    <w:p w14:paraId="00D23F87" w14:textId="77777777" w:rsidR="00710240" w:rsidRPr="00DD67A2" w:rsidRDefault="00710240" w:rsidP="00710240">
      <w:pPr>
        <w:spacing w:after="0"/>
        <w:rPr>
          <w:rFonts w:ascii="Arial Narrow" w:hAnsi="Arial Narrow"/>
        </w:rPr>
      </w:pPr>
    </w:p>
    <w:p w14:paraId="7D7AD647" w14:textId="40FE267C" w:rsidR="00DD67A2" w:rsidRPr="00DD67A2" w:rsidRDefault="002C067D" w:rsidP="00710240">
      <w:pPr>
        <w:spacing w:after="0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</w:rPr>
        <w:t>8</w:t>
      </w:r>
      <w:r w:rsidR="00DD67A2" w:rsidRPr="00DD67A2">
        <w:rPr>
          <w:rFonts w:ascii="Arial Narrow" w:hAnsi="Arial Narrow"/>
          <w:b/>
          <w:bCs/>
        </w:rPr>
        <w:t>. Resultados, Reembolsos e Distribuição</w:t>
      </w:r>
    </w:p>
    <w:p w14:paraId="7365FBCF" w14:textId="20429167" w:rsidR="00DD67A2" w:rsidRPr="00DD67A2" w:rsidRDefault="00DD67A2" w:rsidP="002C067D">
      <w:pPr>
        <w:spacing w:after="0"/>
        <w:rPr>
          <w:rFonts w:ascii="Arial Narrow" w:hAnsi="Arial Narrow"/>
        </w:rPr>
      </w:pPr>
      <w:r w:rsidRPr="00DD67A2">
        <w:rPr>
          <w:rFonts w:ascii="Arial Narrow" w:hAnsi="Arial Narrow"/>
          <w:b/>
          <w:bCs/>
        </w:rPr>
        <w:t>50/50 desde o início + reembolso via reclassificação</w:t>
      </w:r>
      <w:r w:rsidRPr="00DD67A2">
        <w:rPr>
          <w:rFonts w:ascii="Arial Narrow" w:hAnsi="Arial Narrow"/>
        </w:rPr>
        <w:br/>
      </w:r>
      <w:r w:rsidR="002C067D" w:rsidRPr="009E1538">
        <w:rPr>
          <w:rFonts w:ascii="Arial Narrow" w:hAnsi="Arial Narrow"/>
        </w:rPr>
        <w:t>8</w:t>
      </w:r>
      <w:r w:rsidRPr="00DD67A2">
        <w:rPr>
          <w:rFonts w:ascii="Arial Narrow" w:hAnsi="Arial Narrow"/>
        </w:rPr>
        <w:t>.1. Distribuição Imediata: o lucro líquido será distribuído 50%/50% desde as primeiras vendas.</w:t>
      </w:r>
      <w:r w:rsidRPr="00DD67A2">
        <w:rPr>
          <w:rFonts w:ascii="Arial Narrow" w:hAnsi="Arial Narrow"/>
        </w:rPr>
        <w:br/>
      </w:r>
      <w:r w:rsidR="002C067D" w:rsidRPr="009E1538">
        <w:rPr>
          <w:rFonts w:ascii="Arial Narrow" w:hAnsi="Arial Narrow"/>
        </w:rPr>
        <w:t>8</w:t>
      </w:r>
      <w:r w:rsidRPr="00DD67A2">
        <w:rPr>
          <w:rFonts w:ascii="Arial Narrow" w:hAnsi="Arial Narrow"/>
        </w:rPr>
        <w:t>.2. Reembolso de Aportes: valores aportados pela ATIVA serão reembolsados como despesas/custos do período, mediante NF/contrato e aprovação prévia; não havendo lucro suficiente, o saldo segue para competência seguinte.</w:t>
      </w:r>
      <w:r w:rsidRPr="00DD67A2">
        <w:rPr>
          <w:rFonts w:ascii="Arial Narrow" w:hAnsi="Arial Narrow"/>
        </w:rPr>
        <w:br/>
      </w:r>
    </w:p>
    <w:p w14:paraId="2A7A21AC" w14:textId="4BDDDDAE" w:rsidR="00DD67A2" w:rsidRPr="00DD67A2" w:rsidRDefault="002C067D" w:rsidP="00710240">
      <w:pPr>
        <w:spacing w:after="0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</w:rPr>
        <w:t>9</w:t>
      </w:r>
      <w:r w:rsidR="00DD67A2" w:rsidRPr="00DD67A2">
        <w:rPr>
          <w:rFonts w:ascii="Arial Narrow" w:hAnsi="Arial Narrow"/>
          <w:b/>
          <w:bCs/>
        </w:rPr>
        <w:t>. Propriedade Intelectual e Marca</w:t>
      </w:r>
    </w:p>
    <w:p w14:paraId="539033F3" w14:textId="6FB91621" w:rsidR="00DD67A2" w:rsidRPr="00DD67A2" w:rsidRDefault="002C067D" w:rsidP="00710240">
      <w:pPr>
        <w:spacing w:after="0"/>
        <w:rPr>
          <w:rFonts w:ascii="Arial Narrow" w:hAnsi="Arial Narrow"/>
        </w:rPr>
      </w:pPr>
      <w:r w:rsidRPr="009E1538">
        <w:rPr>
          <w:rFonts w:ascii="Arial Narrow" w:hAnsi="Arial Narrow"/>
        </w:rPr>
        <w:t>9</w:t>
      </w:r>
      <w:r w:rsidR="00DD67A2" w:rsidRPr="00DD67A2">
        <w:rPr>
          <w:rFonts w:ascii="Arial Narrow" w:hAnsi="Arial Narrow"/>
        </w:rPr>
        <w:t>.1. A marca “KABAK” é e permanece de titularidade de [•].</w:t>
      </w:r>
      <w:r w:rsidR="00DD67A2" w:rsidRPr="00DD67A2">
        <w:rPr>
          <w:rFonts w:ascii="Arial Narrow" w:hAnsi="Arial Narrow"/>
        </w:rPr>
        <w:br/>
        <w:t>10.2. Concede-se licença de uso à operação (SCP/parceria), não exclusiva (ou exclusiva no segmento [•]), ineditável e intransferível, limitada ao prazo contratual.</w:t>
      </w:r>
      <w:r w:rsidR="00DD67A2" w:rsidRPr="00DD67A2">
        <w:rPr>
          <w:rFonts w:ascii="Arial Narrow" w:hAnsi="Arial Narrow"/>
        </w:rPr>
        <w:br/>
      </w:r>
    </w:p>
    <w:p w14:paraId="5E25D0CF" w14:textId="60468E71" w:rsidR="00DD67A2" w:rsidRPr="00DD67A2" w:rsidRDefault="00DD67A2" w:rsidP="00710240">
      <w:pPr>
        <w:spacing w:after="0"/>
        <w:rPr>
          <w:rFonts w:ascii="Arial Narrow" w:hAnsi="Arial Narrow"/>
          <w:b/>
          <w:bCs/>
        </w:rPr>
      </w:pPr>
      <w:r w:rsidRPr="00DD67A2">
        <w:rPr>
          <w:rFonts w:ascii="Arial Narrow" w:hAnsi="Arial Narrow"/>
          <w:b/>
          <w:bCs/>
        </w:rPr>
        <w:t>1</w:t>
      </w:r>
      <w:r w:rsidR="002C067D">
        <w:rPr>
          <w:rFonts w:ascii="Arial Narrow" w:hAnsi="Arial Narrow"/>
          <w:b/>
          <w:bCs/>
        </w:rPr>
        <w:t>0</w:t>
      </w:r>
      <w:r w:rsidRPr="00DD67A2">
        <w:rPr>
          <w:rFonts w:ascii="Arial Narrow" w:hAnsi="Arial Narrow"/>
          <w:b/>
          <w:bCs/>
        </w:rPr>
        <w:t>. Trabalho e Terceirização (Equipe GABRIELE)</w:t>
      </w:r>
    </w:p>
    <w:p w14:paraId="06BF9D1F" w14:textId="27E5C63E" w:rsidR="00DD67A2" w:rsidRPr="00DD67A2" w:rsidRDefault="00DD67A2" w:rsidP="00710240">
      <w:pPr>
        <w:spacing w:after="0"/>
        <w:rPr>
          <w:rFonts w:ascii="Arial Narrow" w:hAnsi="Arial Narrow"/>
        </w:rPr>
      </w:pPr>
      <w:r w:rsidRPr="00DD67A2">
        <w:rPr>
          <w:rFonts w:ascii="Arial Narrow" w:hAnsi="Arial Narrow"/>
        </w:rPr>
        <w:t>1</w:t>
      </w:r>
      <w:r w:rsidR="002C067D">
        <w:rPr>
          <w:rFonts w:ascii="Arial Narrow" w:hAnsi="Arial Narrow"/>
        </w:rPr>
        <w:t>0</w:t>
      </w:r>
      <w:r w:rsidRPr="00DD67A2">
        <w:rPr>
          <w:rFonts w:ascii="Arial Narrow" w:hAnsi="Arial Narrow"/>
        </w:rPr>
        <w:t>.1. Os empregados alocados permanecem vinculados exclusivamente à GABRIELE, que responde por todas as obrigações trabalhistas e previdenciárias.</w:t>
      </w:r>
      <w:r w:rsidRPr="00DD67A2">
        <w:rPr>
          <w:rFonts w:ascii="Arial Narrow" w:hAnsi="Arial Narrow"/>
        </w:rPr>
        <w:br/>
      </w:r>
    </w:p>
    <w:p w14:paraId="3A6ED0DC" w14:textId="6C3A1B2C" w:rsidR="00DD67A2" w:rsidRPr="00DD67A2" w:rsidRDefault="009E1538" w:rsidP="00710240">
      <w:pPr>
        <w:spacing w:after="0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</w:rPr>
        <w:t>1</w:t>
      </w:r>
      <w:r w:rsidR="00DD67A2" w:rsidRPr="00DD67A2">
        <w:rPr>
          <w:rFonts w:ascii="Arial Narrow" w:hAnsi="Arial Narrow"/>
          <w:b/>
          <w:bCs/>
        </w:rPr>
        <w:t>1. Pró-Labore, Remuneração de Gestores e Despesas</w:t>
      </w:r>
    </w:p>
    <w:p w14:paraId="5CD4FF41" w14:textId="77777777" w:rsidR="009E1538" w:rsidRDefault="009E1538" w:rsidP="00710240">
      <w:pPr>
        <w:spacing w:after="0"/>
        <w:rPr>
          <w:rFonts w:ascii="Arial Narrow" w:hAnsi="Arial Narrow"/>
          <w:b/>
          <w:bCs/>
        </w:rPr>
      </w:pPr>
    </w:p>
    <w:p w14:paraId="0A83C62D" w14:textId="77777777" w:rsidR="009E1538" w:rsidRDefault="009E1538" w:rsidP="00710240">
      <w:pPr>
        <w:spacing w:after="0"/>
        <w:rPr>
          <w:rFonts w:ascii="Arial Narrow" w:hAnsi="Arial Narrow"/>
          <w:b/>
          <w:bCs/>
        </w:rPr>
      </w:pPr>
    </w:p>
    <w:p w14:paraId="1AC63AE2" w14:textId="77777777" w:rsidR="009E1538" w:rsidRDefault="009E1538" w:rsidP="00710240">
      <w:pPr>
        <w:spacing w:after="0"/>
        <w:rPr>
          <w:rFonts w:ascii="Arial Narrow" w:hAnsi="Arial Narrow"/>
          <w:b/>
          <w:bCs/>
        </w:rPr>
      </w:pPr>
    </w:p>
    <w:p w14:paraId="0CFD08EB" w14:textId="77777777" w:rsidR="009E1538" w:rsidRDefault="009E1538" w:rsidP="00710240">
      <w:pPr>
        <w:spacing w:after="0"/>
        <w:rPr>
          <w:rFonts w:ascii="Arial Narrow" w:hAnsi="Arial Narrow"/>
          <w:b/>
          <w:bCs/>
        </w:rPr>
      </w:pPr>
    </w:p>
    <w:p w14:paraId="12E754DE" w14:textId="77777777" w:rsidR="009E1538" w:rsidRDefault="009E1538" w:rsidP="00710240">
      <w:pPr>
        <w:spacing w:after="0"/>
        <w:rPr>
          <w:rFonts w:ascii="Arial Narrow" w:hAnsi="Arial Narrow"/>
          <w:b/>
          <w:bCs/>
        </w:rPr>
      </w:pPr>
    </w:p>
    <w:p w14:paraId="486FC369" w14:textId="77777777" w:rsidR="009E1538" w:rsidRDefault="009E1538">
      <w:pPr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</w:rPr>
        <w:br w:type="page"/>
      </w:r>
    </w:p>
    <w:p w14:paraId="4ED549E3" w14:textId="7143931D" w:rsidR="00DD67A2" w:rsidRPr="00DD67A2" w:rsidRDefault="00DD67A2" w:rsidP="00710240">
      <w:pPr>
        <w:spacing w:after="0"/>
        <w:rPr>
          <w:rFonts w:ascii="Arial Narrow" w:hAnsi="Arial Narrow"/>
          <w:b/>
          <w:bCs/>
        </w:rPr>
      </w:pPr>
      <w:r w:rsidRPr="00DD67A2">
        <w:rPr>
          <w:rFonts w:ascii="Arial Narrow" w:hAnsi="Arial Narrow"/>
          <w:b/>
          <w:bCs/>
        </w:rPr>
        <w:lastRenderedPageBreak/>
        <w:t>INSTRUMENTO DE CONSTITUIÇÃO DE SOCIEDADE EM CONTA DE PARTICIPAÇÃO – “SCP KABAK”</w:t>
      </w:r>
    </w:p>
    <w:p w14:paraId="17AC05E8" w14:textId="6E814DBE" w:rsidR="00DD67A2" w:rsidRPr="00DD67A2" w:rsidRDefault="00DD67A2" w:rsidP="00710240">
      <w:pPr>
        <w:spacing w:after="0"/>
        <w:rPr>
          <w:rFonts w:ascii="Arial Narrow" w:hAnsi="Arial Narrow"/>
        </w:rPr>
      </w:pPr>
      <w:r w:rsidRPr="00DD67A2">
        <w:rPr>
          <w:rFonts w:ascii="Arial Narrow" w:hAnsi="Arial Narrow"/>
        </w:rPr>
        <w:br/>
      </w:r>
      <w:r w:rsidR="009E1538">
        <w:rPr>
          <w:rFonts w:ascii="Arial Narrow" w:hAnsi="Arial Narrow"/>
        </w:rPr>
        <w:t>Visa fixar</w:t>
      </w:r>
      <w:r w:rsidRPr="00DD67A2">
        <w:rPr>
          <w:rFonts w:ascii="Arial Narrow" w:hAnsi="Arial Narrow"/>
        </w:rPr>
        <w:t xml:space="preserve"> a responsabilidade externa na figura da ostensiva (KABAK) e organizar participação do investidor (ATIVA) apenas internamente, com prestação de contas e partilha de lucros. É a estrutura mais “jurídica” para </w:t>
      </w:r>
      <w:r w:rsidR="009E1538" w:rsidRPr="00DD67A2">
        <w:rPr>
          <w:rFonts w:ascii="Arial Narrow" w:hAnsi="Arial Narrow"/>
        </w:rPr>
        <w:t>sócio investidor</w:t>
      </w:r>
      <w:r w:rsidRPr="00DD67A2">
        <w:rPr>
          <w:rFonts w:ascii="Arial Narrow" w:hAnsi="Arial Narrow"/>
        </w:rPr>
        <w:t xml:space="preserve"> silencioso.</w:t>
      </w:r>
    </w:p>
    <w:p w14:paraId="3D6B592B" w14:textId="74B7B199" w:rsidR="00DD67A2" w:rsidRPr="00DD67A2" w:rsidRDefault="00DD67A2" w:rsidP="00710240">
      <w:pPr>
        <w:spacing w:after="0"/>
        <w:rPr>
          <w:rFonts w:ascii="Arial Narrow" w:hAnsi="Arial Narrow"/>
        </w:rPr>
      </w:pPr>
    </w:p>
    <w:p w14:paraId="5A488FD3" w14:textId="75287EBE" w:rsidR="00DD67A2" w:rsidRPr="00DD67A2" w:rsidRDefault="00DD67A2" w:rsidP="00710240">
      <w:pPr>
        <w:spacing w:after="0"/>
        <w:rPr>
          <w:rFonts w:ascii="Arial Narrow" w:hAnsi="Arial Narrow"/>
          <w:b/>
          <w:bCs/>
        </w:rPr>
      </w:pPr>
      <w:r w:rsidRPr="00DD67A2">
        <w:rPr>
          <w:rFonts w:ascii="Arial Narrow" w:hAnsi="Arial Narrow"/>
          <w:b/>
          <w:bCs/>
        </w:rPr>
        <w:t>CONTRATO DE PARCERIA COMERCIAL E INVESTIMENTO – “PARCERIA KABAK–ATIVA”</w:t>
      </w:r>
    </w:p>
    <w:p w14:paraId="73C361F8" w14:textId="049363EF" w:rsidR="00DD67A2" w:rsidRPr="00DD67A2" w:rsidRDefault="00DD67A2" w:rsidP="00710240">
      <w:pPr>
        <w:spacing w:after="0"/>
        <w:rPr>
          <w:rFonts w:ascii="Arial Narrow" w:hAnsi="Arial Narrow"/>
        </w:rPr>
      </w:pPr>
      <w:r w:rsidRPr="00DD67A2">
        <w:rPr>
          <w:rFonts w:ascii="Arial Narrow" w:hAnsi="Arial Narrow"/>
        </w:rPr>
        <w:br/>
      </w:r>
      <w:r w:rsidR="009E1538">
        <w:rPr>
          <w:rFonts w:ascii="Arial Narrow" w:hAnsi="Arial Narrow"/>
        </w:rPr>
        <w:t>Visa</w:t>
      </w:r>
      <w:r w:rsidRPr="00DD67A2">
        <w:rPr>
          <w:rFonts w:ascii="Arial Narrow" w:hAnsi="Arial Narrow"/>
        </w:rPr>
        <w:t xml:space="preserve"> menor formalismo societário e facilidade de encerramento, aceitando que ambas aparecem no mercado (contratos, notas, anúncios), com regras claras de contas e repartição.</w:t>
      </w:r>
    </w:p>
    <w:p w14:paraId="64A7F7F1" w14:textId="77777777" w:rsidR="00366B01" w:rsidRPr="009E1538" w:rsidRDefault="00366B01" w:rsidP="00710240">
      <w:pPr>
        <w:spacing w:after="0"/>
        <w:rPr>
          <w:rFonts w:ascii="Arial Narrow" w:hAnsi="Arial Narrow"/>
        </w:rPr>
      </w:pPr>
    </w:p>
    <w:sectPr w:rsidR="00366B01" w:rsidRPr="009E1538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87D19C" w14:textId="77777777" w:rsidR="00DD67A2" w:rsidRDefault="00DD67A2" w:rsidP="00DD67A2">
      <w:pPr>
        <w:spacing w:after="0" w:line="240" w:lineRule="auto"/>
      </w:pPr>
      <w:r>
        <w:separator/>
      </w:r>
    </w:p>
  </w:endnote>
  <w:endnote w:type="continuationSeparator" w:id="0">
    <w:p w14:paraId="5C084F5A" w14:textId="77777777" w:rsidR="00DD67A2" w:rsidRDefault="00DD67A2" w:rsidP="00DD67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F Grandezza">
    <w:altName w:val="Courier New"/>
    <w:charset w:val="00"/>
    <w:family w:val="auto"/>
    <w:pitch w:val="variable"/>
    <w:sig w:usb0="8000002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772DF" w14:textId="316479FB" w:rsidR="00DD67A2" w:rsidRDefault="00DD67A2">
    <w:pPr>
      <w:pStyle w:val="Rodap"/>
    </w:pPr>
    <w:r>
      <w:rPr>
        <w:noProof/>
      </w:rPr>
      <w:drawing>
        <wp:anchor distT="0" distB="0" distL="114300" distR="114300" simplePos="0" relativeHeight="251661312" behindDoc="1" locked="0" layoutInCell="1" allowOverlap="1" wp14:anchorId="76A855D7" wp14:editId="32F21A22">
          <wp:simplePos x="0" y="0"/>
          <wp:positionH relativeFrom="page">
            <wp:posOffset>6985</wp:posOffset>
          </wp:positionH>
          <wp:positionV relativeFrom="paragraph">
            <wp:posOffset>-314325</wp:posOffset>
          </wp:positionV>
          <wp:extent cx="7524750" cy="913003"/>
          <wp:effectExtent l="0" t="0" r="0" b="1905"/>
          <wp:wrapNone/>
          <wp:docPr id="19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24750" cy="91300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B98813" w14:textId="77777777" w:rsidR="00DD67A2" w:rsidRDefault="00DD67A2" w:rsidP="00DD67A2">
      <w:pPr>
        <w:spacing w:after="0" w:line="240" w:lineRule="auto"/>
      </w:pPr>
      <w:r>
        <w:separator/>
      </w:r>
    </w:p>
  </w:footnote>
  <w:footnote w:type="continuationSeparator" w:id="0">
    <w:p w14:paraId="4CA79D0D" w14:textId="77777777" w:rsidR="00DD67A2" w:rsidRDefault="00DD67A2" w:rsidP="00DD67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EFF824" w14:textId="6D3E2B67" w:rsidR="00DD67A2" w:rsidRPr="00DD67A2" w:rsidRDefault="00DD67A2">
    <w:pPr>
      <w:pStyle w:val="Cabealho"/>
      <w:rPr>
        <w:sz w:val="2"/>
        <w:szCs w:val="2"/>
      </w:rPr>
    </w:pPr>
    <w:r w:rsidRPr="00DD67A2">
      <w:rPr>
        <w:rFonts w:ascii="SF Grandezza" w:eastAsia="Calibri" w:hAnsi="SF Grandezza" w:cs="Calibri"/>
        <w:noProof/>
        <w:sz w:val="2"/>
        <w:szCs w:val="2"/>
      </w:rPr>
      <w:drawing>
        <wp:anchor distT="0" distB="0" distL="114300" distR="114300" simplePos="0" relativeHeight="251659264" behindDoc="1" locked="0" layoutInCell="1" allowOverlap="1" wp14:anchorId="0513FE37" wp14:editId="6B0C37C1">
          <wp:simplePos x="0" y="0"/>
          <wp:positionH relativeFrom="page">
            <wp:align>left</wp:align>
          </wp:positionH>
          <wp:positionV relativeFrom="paragraph">
            <wp:posOffset>-419735</wp:posOffset>
          </wp:positionV>
          <wp:extent cx="7529830" cy="1270635"/>
          <wp:effectExtent l="0" t="0" r="0" b="5715"/>
          <wp:wrapThrough wrapText="bothSides">
            <wp:wrapPolygon edited="0">
              <wp:start x="0" y="0"/>
              <wp:lineTo x="0" y="21373"/>
              <wp:lineTo x="21531" y="21373"/>
              <wp:lineTo x="21531" y="0"/>
              <wp:lineTo x="0" y="0"/>
            </wp:wrapPolygon>
          </wp:wrapThrough>
          <wp:docPr id="475480088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abeçalho1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29830" cy="12706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E5C18"/>
    <w:multiLevelType w:val="multilevel"/>
    <w:tmpl w:val="7BC84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9690B"/>
    <w:multiLevelType w:val="multilevel"/>
    <w:tmpl w:val="22E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B7D08"/>
    <w:multiLevelType w:val="multilevel"/>
    <w:tmpl w:val="BD982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ED5F82"/>
    <w:multiLevelType w:val="multilevel"/>
    <w:tmpl w:val="78060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1A78BF"/>
    <w:multiLevelType w:val="multilevel"/>
    <w:tmpl w:val="01C66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1764CF"/>
    <w:multiLevelType w:val="multilevel"/>
    <w:tmpl w:val="590EC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710E4A"/>
    <w:multiLevelType w:val="multilevel"/>
    <w:tmpl w:val="ACB42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7B72D1"/>
    <w:multiLevelType w:val="multilevel"/>
    <w:tmpl w:val="0874A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A55E57"/>
    <w:multiLevelType w:val="multilevel"/>
    <w:tmpl w:val="E7B83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61101A"/>
    <w:multiLevelType w:val="multilevel"/>
    <w:tmpl w:val="F1168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1A38BB"/>
    <w:multiLevelType w:val="multilevel"/>
    <w:tmpl w:val="15D27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B311B8"/>
    <w:multiLevelType w:val="multilevel"/>
    <w:tmpl w:val="0BFC0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601F98"/>
    <w:multiLevelType w:val="multilevel"/>
    <w:tmpl w:val="63541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D1278B"/>
    <w:multiLevelType w:val="multilevel"/>
    <w:tmpl w:val="6A48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600AE5"/>
    <w:multiLevelType w:val="multilevel"/>
    <w:tmpl w:val="6E2E6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B07C25"/>
    <w:multiLevelType w:val="multilevel"/>
    <w:tmpl w:val="D28AA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5A93282"/>
    <w:multiLevelType w:val="multilevel"/>
    <w:tmpl w:val="BE30C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CD0580"/>
    <w:multiLevelType w:val="multilevel"/>
    <w:tmpl w:val="7A80E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237D4F"/>
    <w:multiLevelType w:val="multilevel"/>
    <w:tmpl w:val="1D103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BB0C16"/>
    <w:multiLevelType w:val="multilevel"/>
    <w:tmpl w:val="B17C8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3D13E97"/>
    <w:multiLevelType w:val="multilevel"/>
    <w:tmpl w:val="F5601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F76098"/>
    <w:multiLevelType w:val="multilevel"/>
    <w:tmpl w:val="079AF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B364E8A"/>
    <w:multiLevelType w:val="multilevel"/>
    <w:tmpl w:val="91143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16B69DB"/>
    <w:multiLevelType w:val="multilevel"/>
    <w:tmpl w:val="95FA3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E8502E"/>
    <w:multiLevelType w:val="multilevel"/>
    <w:tmpl w:val="97D8B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7799420">
    <w:abstractNumId w:val="20"/>
  </w:num>
  <w:num w:numId="2" w16cid:durableId="1347055738">
    <w:abstractNumId w:val="10"/>
  </w:num>
  <w:num w:numId="3" w16cid:durableId="839782309">
    <w:abstractNumId w:val="17"/>
  </w:num>
  <w:num w:numId="4" w16cid:durableId="2141725220">
    <w:abstractNumId w:val="23"/>
  </w:num>
  <w:num w:numId="5" w16cid:durableId="1964848243">
    <w:abstractNumId w:val="0"/>
  </w:num>
  <w:num w:numId="6" w16cid:durableId="2145538403">
    <w:abstractNumId w:val="21"/>
  </w:num>
  <w:num w:numId="7" w16cid:durableId="1387680059">
    <w:abstractNumId w:val="2"/>
  </w:num>
  <w:num w:numId="8" w16cid:durableId="285159051">
    <w:abstractNumId w:val="1"/>
  </w:num>
  <w:num w:numId="9" w16cid:durableId="1314945089">
    <w:abstractNumId w:val="18"/>
  </w:num>
  <w:num w:numId="10" w16cid:durableId="908878381">
    <w:abstractNumId w:val="7"/>
  </w:num>
  <w:num w:numId="11" w16cid:durableId="1089234310">
    <w:abstractNumId w:val="6"/>
  </w:num>
  <w:num w:numId="12" w16cid:durableId="1695375117">
    <w:abstractNumId w:val="5"/>
  </w:num>
  <w:num w:numId="13" w16cid:durableId="770471728">
    <w:abstractNumId w:val="13"/>
  </w:num>
  <w:num w:numId="14" w16cid:durableId="1866092872">
    <w:abstractNumId w:val="11"/>
  </w:num>
  <w:num w:numId="15" w16cid:durableId="1255238543">
    <w:abstractNumId w:val="24"/>
  </w:num>
  <w:num w:numId="16" w16cid:durableId="1128085465">
    <w:abstractNumId w:val="8"/>
  </w:num>
  <w:num w:numId="17" w16cid:durableId="2109765453">
    <w:abstractNumId w:val="15"/>
  </w:num>
  <w:num w:numId="18" w16cid:durableId="1269854513">
    <w:abstractNumId w:val="4"/>
  </w:num>
  <w:num w:numId="19" w16cid:durableId="648635770">
    <w:abstractNumId w:val="16"/>
  </w:num>
  <w:num w:numId="20" w16cid:durableId="1803962306">
    <w:abstractNumId w:val="14"/>
  </w:num>
  <w:num w:numId="21" w16cid:durableId="1241989831">
    <w:abstractNumId w:val="12"/>
  </w:num>
  <w:num w:numId="22" w16cid:durableId="1418675771">
    <w:abstractNumId w:val="3"/>
  </w:num>
  <w:num w:numId="23" w16cid:durableId="407532116">
    <w:abstractNumId w:val="22"/>
  </w:num>
  <w:num w:numId="24" w16cid:durableId="1573468834">
    <w:abstractNumId w:val="19"/>
  </w:num>
  <w:num w:numId="25" w16cid:durableId="205175677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7A2"/>
    <w:rsid w:val="002C067D"/>
    <w:rsid w:val="00366B01"/>
    <w:rsid w:val="00710240"/>
    <w:rsid w:val="008E6450"/>
    <w:rsid w:val="009E1538"/>
    <w:rsid w:val="00D66738"/>
    <w:rsid w:val="00DD6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989BB9"/>
  <w15:chartTrackingRefBased/>
  <w15:docId w15:val="{E8BF2BBD-53D0-4153-8360-46F8F46DC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D67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D67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D67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D67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D67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D67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D67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D67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D67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D67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D67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D67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D67A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D67A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D67A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D67A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D67A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D67A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D67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D67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D67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D67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D67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D67A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D67A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D67A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D67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D67A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D67A2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DD67A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D67A2"/>
  </w:style>
  <w:style w:type="paragraph" w:styleId="Rodap">
    <w:name w:val="footer"/>
    <w:basedOn w:val="Normal"/>
    <w:link w:val="RodapChar"/>
    <w:uiPriority w:val="99"/>
    <w:unhideWhenUsed/>
    <w:rsid w:val="00DD67A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D67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755</Words>
  <Characters>4078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Andreoza Sociedade de Advogados</dc:creator>
  <cp:keywords/>
  <dc:description/>
  <cp:lastModifiedBy>Alexandre Andreoza Sociedade de Advogados</cp:lastModifiedBy>
  <cp:revision>2</cp:revision>
  <dcterms:created xsi:type="dcterms:W3CDTF">2025-12-10T20:18:00Z</dcterms:created>
  <dcterms:modified xsi:type="dcterms:W3CDTF">2025-12-10T20:55:00Z</dcterms:modified>
</cp:coreProperties>
</file>