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B8B7" w14:textId="6B2F723E" w:rsidR="00F868EF" w:rsidRPr="008C4533" w:rsidRDefault="00ED788C" w:rsidP="008C4533">
      <w:pPr>
        <w:pStyle w:val="Ttulo1"/>
        <w:spacing w:before="0" w:after="0"/>
        <w:jc w:val="center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0" w:name="memorando-de-intenções-moi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MEMORANDO DE INTENÇÕES (M</w:t>
      </w:r>
      <w:r w:rsidR="004748E5"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o</w:t>
      </w:r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I)</w:t>
      </w:r>
    </w:p>
    <w:p w14:paraId="636B5E81" w14:textId="77777777" w:rsidR="00F52EDF" w:rsidRPr="008C4533" w:rsidRDefault="00F52EDF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</w:p>
    <w:p w14:paraId="77471850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Entre:</w:t>
      </w:r>
    </w:p>
    <w:p w14:paraId="7D7CAFD4" w14:textId="053762C6" w:rsidR="00F868EF" w:rsidRPr="008C4533" w:rsidRDefault="00B1530A" w:rsidP="008C4533">
      <w:pPr>
        <w:pStyle w:val="Compact"/>
        <w:numPr>
          <w:ilvl w:val="0"/>
          <w:numId w:val="2"/>
        </w:numPr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KABAK COMERCIO ARTIGOS VESTUARIO LTDA</w:t>
      </w:r>
      <w:r w:rsidR="00ED788C" w:rsidRPr="008C4533">
        <w:rPr>
          <w:rFonts w:ascii="Arial Narrow" w:hAnsi="Arial Narrow"/>
          <w:lang w:val="pt-BR"/>
        </w:rPr>
        <w:t xml:space="preserve">, pessoa jurídica de direito privado, CNPJ nº </w:t>
      </w:r>
      <w:r w:rsidR="00ED788C" w:rsidRPr="008C4533">
        <w:rPr>
          <w:rFonts w:ascii="Arial Narrow" w:hAnsi="Arial Narrow"/>
          <w:b/>
          <w:bCs/>
          <w:lang w:val="pt-BR"/>
        </w:rPr>
        <w:t>[</w:t>
      </w:r>
      <w:r w:rsidRPr="008C4533">
        <w:rPr>
          <w:rFonts w:ascii="Arial Narrow" w:hAnsi="Arial Narrow"/>
          <w:b/>
          <w:bCs/>
          <w:lang w:val="pt-BR"/>
        </w:rPr>
        <w:t>59.034.657/0001-12</w:t>
      </w:r>
      <w:r w:rsidR="00ED788C" w:rsidRPr="008C4533">
        <w:rPr>
          <w:rFonts w:ascii="Arial Narrow" w:hAnsi="Arial Narrow"/>
          <w:b/>
          <w:bCs/>
          <w:lang w:val="pt-BR"/>
        </w:rPr>
        <w:t>]</w:t>
      </w:r>
      <w:r w:rsidR="00ED788C" w:rsidRPr="008C4533">
        <w:rPr>
          <w:rFonts w:ascii="Arial Narrow" w:hAnsi="Arial Narrow"/>
          <w:lang w:val="pt-BR"/>
        </w:rPr>
        <w:t>, com sede na</w:t>
      </w:r>
      <w:r w:rsidRPr="008C4533">
        <w:rPr>
          <w:rFonts w:ascii="Arial Narrow" w:hAnsi="Arial Narrow"/>
          <w:lang w:val="pt-BR"/>
        </w:rPr>
        <w:t xml:space="preserve"> Rua Monsenhor Jose Paulino, n.º 80, Bairro Centro, Pouso Alegre, MG, CEP:37550-100</w:t>
      </w:r>
      <w:r w:rsidR="00ED788C" w:rsidRPr="008C4533">
        <w:rPr>
          <w:rFonts w:ascii="Arial Narrow" w:hAnsi="Arial Narrow"/>
          <w:lang w:val="pt-BR"/>
        </w:rPr>
        <w:t xml:space="preserve">, doravante denominada simplesmente </w:t>
      </w:r>
      <w:r w:rsidR="00ED788C" w:rsidRPr="008C4533">
        <w:rPr>
          <w:rFonts w:ascii="Arial Narrow" w:hAnsi="Arial Narrow"/>
          <w:b/>
          <w:bCs/>
          <w:lang w:val="pt-BR"/>
        </w:rPr>
        <w:t>“KABAK”</w:t>
      </w:r>
      <w:r w:rsidR="00ED788C" w:rsidRPr="008C4533">
        <w:rPr>
          <w:rFonts w:ascii="Arial Narrow" w:hAnsi="Arial Narrow"/>
          <w:lang w:val="pt-BR"/>
        </w:rPr>
        <w:t>;</w:t>
      </w:r>
    </w:p>
    <w:p w14:paraId="33725CDD" w14:textId="3D65B266" w:rsidR="00F868EF" w:rsidRPr="008C4533" w:rsidRDefault="00ED788C" w:rsidP="008C4533">
      <w:pPr>
        <w:pStyle w:val="Compact"/>
        <w:numPr>
          <w:ilvl w:val="0"/>
          <w:numId w:val="2"/>
        </w:numPr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[</w:t>
      </w:r>
      <w:r w:rsidR="00B1530A" w:rsidRPr="008C4533">
        <w:rPr>
          <w:rFonts w:ascii="Arial Narrow" w:hAnsi="Arial Narrow"/>
          <w:b/>
          <w:bCs/>
          <w:lang w:val="pt-BR"/>
        </w:rPr>
        <w:t>Samson</w:t>
      </w:r>
      <w:r w:rsidRPr="008C4533">
        <w:rPr>
          <w:rFonts w:ascii="Arial Narrow" w:hAnsi="Arial Narrow"/>
          <w:b/>
          <w:bCs/>
          <w:lang w:val="pt-BR"/>
        </w:rPr>
        <w:t>]</w:t>
      </w:r>
      <w:r w:rsidRPr="008C4533">
        <w:rPr>
          <w:rFonts w:ascii="Arial Narrow" w:hAnsi="Arial Narrow"/>
          <w:lang w:val="pt-BR"/>
        </w:rPr>
        <w:t xml:space="preserve">, </w:t>
      </w:r>
      <w:r w:rsidRPr="008C4533">
        <w:rPr>
          <w:rFonts w:ascii="Arial Narrow" w:hAnsi="Arial Narrow"/>
          <w:b/>
          <w:bCs/>
          <w:lang w:val="pt-BR"/>
        </w:rPr>
        <w:t>[nacionalidade]</w:t>
      </w:r>
      <w:r w:rsidRPr="008C4533">
        <w:rPr>
          <w:rFonts w:ascii="Arial Narrow" w:hAnsi="Arial Narrow"/>
          <w:lang w:val="pt-BR"/>
        </w:rPr>
        <w:t xml:space="preserve">, </w:t>
      </w:r>
      <w:r w:rsidRPr="008C4533">
        <w:rPr>
          <w:rFonts w:ascii="Arial Narrow" w:hAnsi="Arial Narrow"/>
          <w:b/>
          <w:bCs/>
          <w:lang w:val="pt-BR"/>
        </w:rPr>
        <w:t>[estado civil]</w:t>
      </w:r>
      <w:r w:rsidRPr="008C4533">
        <w:rPr>
          <w:rFonts w:ascii="Arial Narrow" w:hAnsi="Arial Narrow"/>
          <w:lang w:val="pt-BR"/>
        </w:rPr>
        <w:t xml:space="preserve">, portador do RG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 e CPF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domiciliado na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doravante </w:t>
      </w:r>
      <w:r w:rsidRPr="008C4533">
        <w:rPr>
          <w:rFonts w:ascii="Arial Narrow" w:hAnsi="Arial Narrow"/>
          <w:b/>
          <w:bCs/>
          <w:lang w:val="pt-BR"/>
        </w:rPr>
        <w:t>“S</w:t>
      </w:r>
      <w:r w:rsidR="00B1530A" w:rsidRPr="008C4533">
        <w:rPr>
          <w:rFonts w:ascii="Arial Narrow" w:hAnsi="Arial Narrow"/>
          <w:b/>
          <w:bCs/>
          <w:lang w:val="pt-BR"/>
        </w:rPr>
        <w:t>AMSON</w:t>
      </w:r>
      <w:r w:rsidRPr="008C4533">
        <w:rPr>
          <w:rFonts w:ascii="Arial Narrow" w:hAnsi="Arial Narrow"/>
          <w:b/>
          <w:bCs/>
          <w:lang w:val="pt-BR"/>
        </w:rPr>
        <w:t>”</w:t>
      </w:r>
      <w:r w:rsidRPr="008C4533">
        <w:rPr>
          <w:rFonts w:ascii="Arial Narrow" w:hAnsi="Arial Narrow"/>
          <w:lang w:val="pt-BR"/>
        </w:rPr>
        <w:t>;</w:t>
      </w:r>
    </w:p>
    <w:p w14:paraId="45616613" w14:textId="0F224F70" w:rsidR="00F868EF" w:rsidRPr="008C4533" w:rsidRDefault="00ED788C" w:rsidP="008C4533">
      <w:pPr>
        <w:pStyle w:val="Compact"/>
        <w:numPr>
          <w:ilvl w:val="0"/>
          <w:numId w:val="2"/>
        </w:numPr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[JEAN ]</w:t>
      </w:r>
      <w:r w:rsidRPr="008C4533">
        <w:rPr>
          <w:rFonts w:ascii="Arial Narrow" w:hAnsi="Arial Narrow"/>
          <w:lang w:val="pt-BR"/>
        </w:rPr>
        <w:t xml:space="preserve">, </w:t>
      </w:r>
      <w:r w:rsidRPr="008C4533">
        <w:rPr>
          <w:rFonts w:ascii="Arial Narrow" w:hAnsi="Arial Narrow"/>
          <w:b/>
          <w:bCs/>
          <w:lang w:val="pt-BR"/>
        </w:rPr>
        <w:t>[nacionalidade]</w:t>
      </w:r>
      <w:r w:rsidRPr="008C4533">
        <w:rPr>
          <w:rFonts w:ascii="Arial Narrow" w:hAnsi="Arial Narrow"/>
          <w:lang w:val="pt-BR"/>
        </w:rPr>
        <w:t xml:space="preserve">, </w:t>
      </w:r>
      <w:r w:rsidRPr="008C4533">
        <w:rPr>
          <w:rFonts w:ascii="Arial Narrow" w:hAnsi="Arial Narrow"/>
          <w:b/>
          <w:bCs/>
          <w:lang w:val="pt-BR"/>
        </w:rPr>
        <w:t>[estado civil]</w:t>
      </w:r>
      <w:r w:rsidRPr="008C4533">
        <w:rPr>
          <w:rFonts w:ascii="Arial Narrow" w:hAnsi="Arial Narrow"/>
          <w:lang w:val="pt-BR"/>
        </w:rPr>
        <w:t xml:space="preserve">, RG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CPF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domiciliado na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doravante </w:t>
      </w:r>
      <w:r w:rsidRPr="008C4533">
        <w:rPr>
          <w:rFonts w:ascii="Arial Narrow" w:hAnsi="Arial Narrow"/>
          <w:b/>
          <w:bCs/>
          <w:lang w:val="pt-BR"/>
        </w:rPr>
        <w:t>“JEAN”</w:t>
      </w:r>
      <w:r w:rsidRPr="008C4533">
        <w:rPr>
          <w:rFonts w:ascii="Arial Narrow" w:hAnsi="Arial Narrow"/>
          <w:lang w:val="pt-BR"/>
        </w:rPr>
        <w:t>;</w:t>
      </w:r>
    </w:p>
    <w:p w14:paraId="4495ADEF" w14:textId="324E41E5" w:rsidR="00F868EF" w:rsidRPr="008C4533" w:rsidRDefault="00ED788C" w:rsidP="008C4533">
      <w:pPr>
        <w:pStyle w:val="Compact"/>
        <w:numPr>
          <w:ilvl w:val="0"/>
          <w:numId w:val="2"/>
        </w:numPr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[GASSEN ]</w:t>
      </w:r>
      <w:r w:rsidRPr="008C4533">
        <w:rPr>
          <w:rFonts w:ascii="Arial Narrow" w:hAnsi="Arial Narrow"/>
          <w:lang w:val="pt-BR"/>
        </w:rPr>
        <w:t xml:space="preserve">, </w:t>
      </w:r>
      <w:r w:rsidRPr="008C4533">
        <w:rPr>
          <w:rFonts w:ascii="Arial Narrow" w:hAnsi="Arial Narrow"/>
          <w:b/>
          <w:bCs/>
          <w:lang w:val="pt-BR"/>
        </w:rPr>
        <w:t>[nacionalidade]</w:t>
      </w:r>
      <w:r w:rsidRPr="008C4533">
        <w:rPr>
          <w:rFonts w:ascii="Arial Narrow" w:hAnsi="Arial Narrow"/>
          <w:lang w:val="pt-BR"/>
        </w:rPr>
        <w:t xml:space="preserve">, </w:t>
      </w:r>
      <w:r w:rsidRPr="008C4533">
        <w:rPr>
          <w:rFonts w:ascii="Arial Narrow" w:hAnsi="Arial Narrow"/>
          <w:b/>
          <w:bCs/>
          <w:lang w:val="pt-BR"/>
        </w:rPr>
        <w:t>[estado civil]</w:t>
      </w:r>
      <w:r w:rsidRPr="008C4533">
        <w:rPr>
          <w:rFonts w:ascii="Arial Narrow" w:hAnsi="Arial Narrow"/>
          <w:lang w:val="pt-BR"/>
        </w:rPr>
        <w:t xml:space="preserve">, RG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CPF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domiciliado na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doravante </w:t>
      </w:r>
      <w:r w:rsidRPr="008C4533">
        <w:rPr>
          <w:rFonts w:ascii="Arial Narrow" w:hAnsi="Arial Narrow"/>
          <w:b/>
          <w:bCs/>
          <w:lang w:val="pt-BR"/>
        </w:rPr>
        <w:t>“GASSEN”</w:t>
      </w:r>
      <w:r w:rsidRPr="008C4533">
        <w:rPr>
          <w:rFonts w:ascii="Arial Narrow" w:hAnsi="Arial Narrow"/>
          <w:lang w:val="pt-BR"/>
        </w:rPr>
        <w:t>;</w:t>
      </w:r>
    </w:p>
    <w:p w14:paraId="3D3E8B28" w14:textId="4122FF84" w:rsidR="00F868EF" w:rsidRPr="008C4533" w:rsidRDefault="00ED788C" w:rsidP="008C4533">
      <w:pPr>
        <w:pStyle w:val="Compact"/>
        <w:numPr>
          <w:ilvl w:val="0"/>
          <w:numId w:val="2"/>
        </w:numPr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[KRIS]</w:t>
      </w:r>
      <w:r w:rsidRPr="008C4533">
        <w:rPr>
          <w:rFonts w:ascii="Arial Narrow" w:hAnsi="Arial Narrow"/>
          <w:lang w:val="pt-BR"/>
        </w:rPr>
        <w:t xml:space="preserve">, </w:t>
      </w:r>
      <w:r w:rsidRPr="008C4533">
        <w:rPr>
          <w:rFonts w:ascii="Arial Narrow" w:hAnsi="Arial Narrow"/>
          <w:b/>
          <w:bCs/>
          <w:lang w:val="pt-BR"/>
        </w:rPr>
        <w:t>[nacionalidade]</w:t>
      </w:r>
      <w:r w:rsidRPr="008C4533">
        <w:rPr>
          <w:rFonts w:ascii="Arial Narrow" w:hAnsi="Arial Narrow"/>
          <w:lang w:val="pt-BR"/>
        </w:rPr>
        <w:t xml:space="preserve">, </w:t>
      </w:r>
      <w:r w:rsidRPr="008C4533">
        <w:rPr>
          <w:rFonts w:ascii="Arial Narrow" w:hAnsi="Arial Narrow"/>
          <w:b/>
          <w:bCs/>
          <w:lang w:val="pt-BR"/>
        </w:rPr>
        <w:t>[estado civil]</w:t>
      </w:r>
      <w:r w:rsidRPr="008C4533">
        <w:rPr>
          <w:rFonts w:ascii="Arial Narrow" w:hAnsi="Arial Narrow"/>
          <w:lang w:val="pt-BR"/>
        </w:rPr>
        <w:t xml:space="preserve">, RG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CPF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domiciliado na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doravante </w:t>
      </w:r>
      <w:r w:rsidRPr="008C4533">
        <w:rPr>
          <w:rFonts w:ascii="Arial Narrow" w:hAnsi="Arial Narrow"/>
          <w:b/>
          <w:bCs/>
          <w:lang w:val="pt-BR"/>
        </w:rPr>
        <w:t>“KRIS”</w:t>
      </w:r>
      <w:r w:rsidRPr="008C4533">
        <w:rPr>
          <w:rFonts w:ascii="Arial Narrow" w:hAnsi="Arial Narrow"/>
          <w:lang w:val="pt-BR"/>
        </w:rPr>
        <w:t>; e</w:t>
      </w:r>
    </w:p>
    <w:p w14:paraId="236D5580" w14:textId="77777777" w:rsidR="00F868EF" w:rsidRPr="008C4533" w:rsidRDefault="00ED788C" w:rsidP="008C4533">
      <w:pPr>
        <w:pStyle w:val="Compact"/>
        <w:numPr>
          <w:ilvl w:val="0"/>
          <w:numId w:val="2"/>
        </w:numPr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SPORTS.COM INDÚSTRIA E COMÉRCIO DE CONFECÇÕES LTDA.</w:t>
      </w:r>
      <w:r w:rsidRPr="008C4533">
        <w:rPr>
          <w:rFonts w:ascii="Arial Narrow" w:hAnsi="Arial Narrow"/>
          <w:lang w:val="pt-BR"/>
        </w:rPr>
        <w:t xml:space="preserve">, CNPJ nº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com sede na </w:t>
      </w:r>
      <w:r w:rsidRPr="008C4533">
        <w:rPr>
          <w:rFonts w:ascii="Arial Narrow" w:hAnsi="Arial Narrow"/>
          <w:b/>
          <w:bCs/>
          <w:lang w:val="pt-BR"/>
        </w:rPr>
        <w:t>[●]</w:t>
      </w:r>
      <w:r w:rsidRPr="008C4533">
        <w:rPr>
          <w:rFonts w:ascii="Arial Narrow" w:hAnsi="Arial Narrow"/>
          <w:lang w:val="pt-BR"/>
        </w:rPr>
        <w:t xml:space="preserve">, doravante </w:t>
      </w:r>
      <w:r w:rsidRPr="008C4533">
        <w:rPr>
          <w:rFonts w:ascii="Arial Narrow" w:hAnsi="Arial Narrow"/>
          <w:b/>
          <w:bCs/>
          <w:lang w:val="pt-BR"/>
        </w:rPr>
        <w:t>“SPORTS.COM”</w:t>
      </w:r>
      <w:r w:rsidRPr="008C4533">
        <w:rPr>
          <w:rFonts w:ascii="Arial Narrow" w:hAnsi="Arial Narrow"/>
          <w:lang w:val="pt-BR"/>
        </w:rPr>
        <w:t xml:space="preserve"> (para fins estritos de prestação de serviços/fornecimento, sem integrar o quadro societário da KABAK).</w:t>
      </w:r>
    </w:p>
    <w:p w14:paraId="0A77E81C" w14:textId="77777777" w:rsidR="00B1530A" w:rsidRPr="008C4533" w:rsidRDefault="00B1530A" w:rsidP="008C4533">
      <w:pPr>
        <w:pStyle w:val="Compact"/>
        <w:spacing w:before="0" w:after="0"/>
        <w:ind w:left="720"/>
        <w:jc w:val="both"/>
        <w:rPr>
          <w:rFonts w:ascii="Arial Narrow" w:hAnsi="Arial Narrow"/>
          <w:lang w:val="pt-BR"/>
        </w:rPr>
      </w:pPr>
    </w:p>
    <w:p w14:paraId="3475CC6B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Os acima coletivamente denominados </w:t>
      </w:r>
      <w:r w:rsidRPr="008C4533">
        <w:rPr>
          <w:rFonts w:ascii="Arial Narrow" w:hAnsi="Arial Narrow"/>
          <w:b/>
          <w:bCs/>
          <w:lang w:val="pt-BR"/>
        </w:rPr>
        <w:t>“Partes”</w:t>
      </w:r>
      <w:r w:rsidRPr="008C4533">
        <w:rPr>
          <w:rFonts w:ascii="Arial Narrow" w:hAnsi="Arial Narrow"/>
          <w:lang w:val="pt-BR"/>
        </w:rPr>
        <w:t xml:space="preserve"> e individualmente </w:t>
      </w:r>
      <w:r w:rsidRPr="008C4533">
        <w:rPr>
          <w:rFonts w:ascii="Arial Narrow" w:hAnsi="Arial Narrow"/>
          <w:b/>
          <w:bCs/>
          <w:lang w:val="pt-BR"/>
        </w:rPr>
        <w:t>“Parte”</w:t>
      </w:r>
      <w:r w:rsidRPr="008C4533">
        <w:rPr>
          <w:rFonts w:ascii="Arial Narrow" w:hAnsi="Arial Narrow"/>
          <w:lang w:val="pt-BR"/>
        </w:rPr>
        <w:t>.</w:t>
      </w:r>
    </w:p>
    <w:p w14:paraId="262FF233" w14:textId="3B2DFF81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186B5364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1" w:name="objeto-e-finalidade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1. OBJETO E FINALIDADE</w:t>
      </w:r>
    </w:p>
    <w:p w14:paraId="686AD408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1.1. O presente Memorando de Intenções (“MoI”) tem por finalidade estabelecer princípios, diretrizes e condições comerciais e societárias para: (i) estruturação e governança da KABAK; (ii) definição do modelo de negócios multicanal; e (iii) formalização da prestação de serviços/fornecimento industrial pela SPORTS.COM à KABAK.</w:t>
      </w:r>
    </w:p>
    <w:p w14:paraId="6555134A" w14:textId="4FFE5A79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1.2. Este MoI é não vinculante quanto à constituição definitiva da sociedade e demais contratos, servindo de base para elaboração do Acordo de Sócios, Ata de Reunião de Sócios e Contrato de Prestação de Serviços (KABAK ↔ SPORTS.COM).</w:t>
      </w:r>
    </w:p>
    <w:p w14:paraId="0BD1FCAA" w14:textId="6EAFD12D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11D6C620" w14:textId="62683616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2" w:name="considerandos"/>
      <w:bookmarkEnd w:id="1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2. CONSIDERANDO</w:t>
      </w:r>
    </w:p>
    <w:p w14:paraId="777B6E39" w14:textId="77777777" w:rsidR="00F868EF" w:rsidRPr="008C4533" w:rsidRDefault="00ED788C" w:rsidP="008C4533">
      <w:pPr>
        <w:numPr>
          <w:ilvl w:val="0"/>
          <w:numId w:val="3"/>
        </w:numPr>
        <w:spacing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As Partes manifestaram interesse em desenvolver marca(s) e operação de comércio de vestuário/athleisure com foco inicial no público Classe C, com expansão para linhas premium no futuro.</w:t>
      </w:r>
    </w:p>
    <w:p w14:paraId="55406E2D" w14:textId="77777777" w:rsidR="00F868EF" w:rsidRPr="008C4533" w:rsidRDefault="00ED788C" w:rsidP="008C4533">
      <w:pPr>
        <w:numPr>
          <w:ilvl w:val="0"/>
          <w:numId w:val="3"/>
        </w:numPr>
        <w:spacing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A operação se dará por meio de canais múltiplos: e-commerce próprio (Shopify), marketplaces (Mercado Livre, Shopee, TikTok Shop), outlet físico e lojas físicas a serem abertas de forma estratégica.</w:t>
      </w:r>
    </w:p>
    <w:p w14:paraId="23CF9CBA" w14:textId="77777777" w:rsidR="00F868EF" w:rsidRPr="008C4533" w:rsidRDefault="00ED788C" w:rsidP="008C4533">
      <w:pPr>
        <w:numPr>
          <w:ilvl w:val="0"/>
          <w:numId w:val="3"/>
        </w:numPr>
        <w:spacing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A SPORTS.COM atuará como fornecedora/industrializadora com prioridade absoluta para demandas da KABAK, preservada sua autonomia para terceiros quando houver capacidade ociosa.</w:t>
      </w:r>
    </w:p>
    <w:p w14:paraId="6EBC4005" w14:textId="77777777" w:rsidR="00F868EF" w:rsidRPr="008C4533" w:rsidRDefault="00ED788C" w:rsidP="008C4533">
      <w:pPr>
        <w:numPr>
          <w:ilvl w:val="0"/>
          <w:numId w:val="3"/>
        </w:numPr>
        <w:spacing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As Partes alinham que a marca “KABAK” e futuras marcas do ecossistema serão ativos do CNPJ da KABAK, e não de pessoas físicas, com a devida cessão de direitos.</w:t>
      </w:r>
    </w:p>
    <w:p w14:paraId="7CC48DE5" w14:textId="77777777" w:rsidR="007926A3" w:rsidRPr="008C4533" w:rsidRDefault="00ED788C" w:rsidP="008C4533">
      <w:pPr>
        <w:numPr>
          <w:ilvl w:val="0"/>
          <w:numId w:val="3"/>
        </w:numPr>
        <w:spacing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As Partes reconhecem a necessidade de planejamento tributário e de eventual migração/adoção de regimes fora do Simples Nacional (Lucro Presumido/Real), além da avaliação de incentivos estaduais (ex.: MG) e linhas de crédito de fomento (ex.: BNDES/Banco do Nordeste), conforme estudos a serem conduzidos.</w:t>
      </w:r>
    </w:p>
    <w:p w14:paraId="21B549F4" w14:textId="710E1B71" w:rsidR="00F868EF" w:rsidRPr="008C4533" w:rsidRDefault="007926A3" w:rsidP="008C4533">
      <w:pPr>
        <w:numPr>
          <w:ilvl w:val="0"/>
          <w:numId w:val="3"/>
        </w:numPr>
        <w:spacing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lastRenderedPageBreak/>
        <w:t>As Partes reconhecem que a operação ocorrerá em múltiplos canais (e-commerce próprio e marketplaces), com estratégia de hubs e estoque avançado por ponto para permitir envio em D+1 nos principais centros.</w:t>
      </w:r>
    </w:p>
    <w:p w14:paraId="5696C8A4" w14:textId="77777777" w:rsidR="007926A3" w:rsidRPr="008C4533" w:rsidRDefault="007926A3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42E2C957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3" w:name="estrutura-societária-e-governança-kabak"/>
      <w:bookmarkEnd w:id="2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3. ESTRUTURA SOCIETÁRIA E GOVERNANÇA (KABAK)</w:t>
      </w:r>
    </w:p>
    <w:p w14:paraId="1152F52F" w14:textId="60468816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3.1. Participação econômica e distribuição de lucros: as Partes acordam, em princípio, distribuição de lucros 50% (SA</w:t>
      </w:r>
      <w:r w:rsidR="00F52EDF" w:rsidRPr="008C4533">
        <w:rPr>
          <w:rFonts w:ascii="Arial Narrow" w:hAnsi="Arial Narrow"/>
          <w:lang w:val="pt-BR"/>
        </w:rPr>
        <w:t>M</w:t>
      </w:r>
      <w:r w:rsidRPr="008C4533">
        <w:rPr>
          <w:rFonts w:ascii="Arial Narrow" w:hAnsi="Arial Narrow"/>
          <w:lang w:val="pt-BR"/>
        </w:rPr>
        <w:t>SO</w:t>
      </w:r>
      <w:r w:rsidR="00F52EDF" w:rsidRPr="008C4533">
        <w:rPr>
          <w:rFonts w:ascii="Arial Narrow" w:hAnsi="Arial Narrow"/>
          <w:lang w:val="pt-BR"/>
        </w:rPr>
        <w:t>N</w:t>
      </w:r>
      <w:r w:rsidRPr="008C4533">
        <w:rPr>
          <w:rFonts w:ascii="Arial Narrow" w:hAnsi="Arial Narrow"/>
          <w:lang w:val="pt-BR"/>
        </w:rPr>
        <w:t>) / 50% (JEAN + GASSEN + KRIS), mantidas as responsabilidades operacionais descritas adiante.</w:t>
      </w:r>
    </w:p>
    <w:p w14:paraId="3694D91A" w14:textId="0EAEB46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3.2. </w:t>
      </w:r>
      <w:r w:rsidR="007926A3" w:rsidRPr="008C4533">
        <w:rPr>
          <w:rFonts w:ascii="Arial Narrow" w:hAnsi="Arial Narrow"/>
          <w:b/>
          <w:bCs/>
          <w:lang w:val="pt-BR"/>
        </w:rPr>
        <w:t>P</w:t>
      </w:r>
      <w:r w:rsidR="007926A3" w:rsidRPr="008C4533">
        <w:rPr>
          <w:rFonts w:ascii="Arial Narrow" w:hAnsi="Arial Narrow"/>
          <w:lang w:val="pt-BR"/>
        </w:rPr>
        <w:t>oder de decisão. SAMSON deterá poder decisório final (51%) sobre todas as empresas e canais de venda que integrem a parceria, bem como sobre investimentos e ativos e passivos, tangíveis e intangíveis, excetuando-se, de forma expressa, a SPORTS.COM, cuja gestão permanece autônoma e fora desse escopo decisório.</w:t>
      </w:r>
    </w:p>
    <w:p w14:paraId="075989CC" w14:textId="61E6D0B0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3.3. Administração e áreas de responsabilidade: - Comercial e Financeiro: liderados por SA</w:t>
      </w:r>
      <w:r w:rsidR="00F52EDF" w:rsidRPr="008C4533">
        <w:rPr>
          <w:rFonts w:ascii="Arial Narrow" w:hAnsi="Arial Narrow"/>
          <w:lang w:val="pt-BR"/>
        </w:rPr>
        <w:t>M</w:t>
      </w:r>
      <w:r w:rsidRPr="008C4533">
        <w:rPr>
          <w:rFonts w:ascii="Arial Narrow" w:hAnsi="Arial Narrow"/>
          <w:lang w:val="pt-BR"/>
        </w:rPr>
        <w:t>SO</w:t>
      </w:r>
      <w:r w:rsidR="00F52EDF" w:rsidRPr="008C4533">
        <w:rPr>
          <w:rFonts w:ascii="Arial Narrow" w:hAnsi="Arial Narrow"/>
          <w:lang w:val="pt-BR"/>
        </w:rPr>
        <w:t>N</w:t>
      </w:r>
      <w:r w:rsidRPr="008C4533">
        <w:rPr>
          <w:rFonts w:ascii="Arial Narrow" w:hAnsi="Arial Narrow"/>
          <w:lang w:val="pt-BR"/>
        </w:rPr>
        <w:t>, com acesso integral às contas (transparência total de contas a pagar/receber e fluxo de caixa). - Operação/Produção: conduzidas por JEAN/KRIS. - E-commerce/Marketing/Marca: liderados por GASSEN/KRIS. - Importação e cadeia de suprimentos (China e outros): SA</w:t>
      </w:r>
      <w:r w:rsidR="00F52EDF" w:rsidRPr="008C4533">
        <w:rPr>
          <w:rFonts w:ascii="Arial Narrow" w:hAnsi="Arial Narrow"/>
          <w:lang w:val="pt-BR"/>
        </w:rPr>
        <w:t>M</w:t>
      </w:r>
      <w:r w:rsidRPr="008C4533">
        <w:rPr>
          <w:rFonts w:ascii="Arial Narrow" w:hAnsi="Arial Narrow"/>
          <w:lang w:val="pt-BR"/>
        </w:rPr>
        <w:t>SO</w:t>
      </w:r>
      <w:r w:rsidR="00F52EDF" w:rsidRPr="008C4533">
        <w:rPr>
          <w:rFonts w:ascii="Arial Narrow" w:hAnsi="Arial Narrow"/>
          <w:lang w:val="pt-BR"/>
        </w:rPr>
        <w:t>N</w:t>
      </w:r>
      <w:r w:rsidRPr="008C4533">
        <w:rPr>
          <w:rFonts w:ascii="Arial Narrow" w:hAnsi="Arial Narrow"/>
          <w:lang w:val="pt-BR"/>
        </w:rPr>
        <w:t>.</w:t>
      </w:r>
    </w:p>
    <w:p w14:paraId="1108184D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3.4. Fundo de reserva: as Partes instituirão Fundo de Reserva com percentual mínimo [●]% do lucro líquido não distribuível, destinado a reinvestimento, capital de giro e contingências, vedada a distribuição de 100% dos lucros. O percentual será formalizado em ata e no Acordo de Sócios.</w:t>
      </w:r>
    </w:p>
    <w:p w14:paraId="7E98F67E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3.5. Marcas e Propriedade Intelectual: a marca “KABAK” e quaisquer marcas futuras serão propriedade da KABAK (CNPJ). Os titulares pessoas físicas cederão à KABAK todo e qualquer direito de PI relacionado, mediante Instrumento de Cessão específico, com registro nos órgãos competentes (ex.: INPI).</w:t>
      </w:r>
    </w:p>
    <w:p w14:paraId="4D354CA3" w14:textId="6764F222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3.6. Holding: a constituição de holding será avaliada oportunamente com base em escala e planejamento tributário, não sendo recomendada neste momento.</w:t>
      </w:r>
    </w:p>
    <w:p w14:paraId="307BD766" w14:textId="2B90B590" w:rsidR="007926A3" w:rsidRPr="008C4533" w:rsidRDefault="007926A3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3.</w:t>
      </w:r>
      <w:r w:rsidR="008C4533" w:rsidRPr="008C4533">
        <w:rPr>
          <w:rFonts w:ascii="Arial Narrow" w:hAnsi="Arial Narrow"/>
          <w:lang w:val="pt-BR"/>
        </w:rPr>
        <w:t>7</w:t>
      </w:r>
      <w:r w:rsidRPr="008C4533">
        <w:rPr>
          <w:rFonts w:ascii="Arial Narrow" w:hAnsi="Arial Narrow"/>
          <w:lang w:val="pt-BR"/>
        </w:rPr>
        <w:t xml:space="preserve">. </w:t>
      </w:r>
      <w:r w:rsidR="008C4533" w:rsidRPr="008C4533">
        <w:rPr>
          <w:rFonts w:ascii="Arial Narrow" w:hAnsi="Arial Narrow"/>
          <w:lang w:val="pt-BR"/>
        </w:rPr>
        <w:t>Base Operacional. As Partes envidarão centralizarão as rotinas financeiras, comerciais e administrativas da KABAK em escritório na região do Bom Retiro/SP, visando governança, controle e transparência operacionais.</w:t>
      </w:r>
    </w:p>
    <w:p w14:paraId="10C9F5A4" w14:textId="7BC45A73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2EE141B0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4" w:name="modelo-de-negócios-e-canais-de-venda"/>
      <w:bookmarkEnd w:id="3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4. MODELO DE NEGÓCIOS E CANAIS DE VENDA</w:t>
      </w:r>
    </w:p>
    <w:p w14:paraId="12A1BDC1" w14:textId="6548EAFA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4.1. </w:t>
      </w:r>
      <w:r w:rsidR="007926A3" w:rsidRPr="008C4533">
        <w:rPr>
          <w:rFonts w:ascii="Arial Narrow" w:hAnsi="Arial Narrow"/>
          <w:lang w:val="pt-BR"/>
        </w:rPr>
        <w:t>As receitas de todos os canais atuais e futuros do ecossistema KABAK serão partilhadas na razão 50% (SAMSON) e 50% (JEAN+GASSEN+KRIS), após dedução de custos, tributos e encargos do respectivo canal, preservada a governança.</w:t>
      </w:r>
    </w:p>
    <w:p w14:paraId="61F94D28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4.2. Canais previstos: (i) e-commerce próprio (Shopify); (ii) marketplaces (Mercado Livre, Shopee, TikTok Shop); (iii) outlet físico; e (iv) lojas físicas estratégicas.</w:t>
      </w:r>
    </w:p>
    <w:p w14:paraId="3411F2A4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4.3. Estratégia multi-marca: admite-se a criação de múltiplas marcas por canal/segmento, sempre com titularidade da KABAK.</w:t>
      </w:r>
    </w:p>
    <w:p w14:paraId="2F9641C4" w14:textId="7C9ABF38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3265BAEB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5" w:name="produto-público-alvo-e-capacidade"/>
      <w:bookmarkEnd w:id="4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5. PRODUTO, PÚBLICO-ALVO E CAPACIDADE</w:t>
      </w:r>
    </w:p>
    <w:p w14:paraId="03C0A47D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5.1. Público-alvo inicial: Classe C, com proposta de kits (ex.: 3 peças por preço competitivo), mantendo qualidade (ex.: tecido com “zero transparência”) e variedade de cores/estampas. Linhas premium poderão ser desenvolvidas futuramente.</w:t>
      </w:r>
    </w:p>
    <w:p w14:paraId="1072FE18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5.2. Capacidade produtiva: a cadeia produtiva disponível (interna e oficinas externas) comporta rampa de escala, com parque fabril já estruturado e possibilidade de expansão.</w:t>
      </w:r>
    </w:p>
    <w:p w14:paraId="268A986A" w14:textId="57A6D0C3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2E05EF1A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6" w:name="logística-e-armazenagem"/>
      <w:bookmarkEnd w:id="5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lastRenderedPageBreak/>
        <w:t>6. LOGÍSTICA E ARMAZENAGEM</w:t>
      </w:r>
    </w:p>
    <w:p w14:paraId="34B2950F" w14:textId="4B679F85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6.1. </w:t>
      </w:r>
      <w:r w:rsidR="007926A3" w:rsidRPr="008C4533">
        <w:rPr>
          <w:rFonts w:ascii="Arial Narrow" w:hAnsi="Arial Narrow"/>
          <w:lang w:val="pt-BR"/>
        </w:rPr>
        <w:t>Parcerias logísticas e meta de SLA. As Partes buscarão parceiros logísticos capazes de suportar prazo de postagem em D+1 nos hubs estratégicos, com área dedicada de armazenagem e condições de frete otimizadas.</w:t>
      </w:r>
    </w:p>
    <w:p w14:paraId="3959E3DE" w14:textId="2A3DD180" w:rsidR="007926A3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6.2. </w:t>
      </w:r>
      <w:r w:rsidR="007926A3" w:rsidRPr="008C4533">
        <w:rPr>
          <w:rFonts w:ascii="Arial Narrow" w:hAnsi="Arial Narrow"/>
          <w:lang w:val="pt-BR"/>
        </w:rPr>
        <w:t>Hubs e estoque avançado. A manutenção de estoque avançado em hubs (parâmetro inicial: 10.000 peças por hub) é diretriz operacional para ganho de reputação, ranqueamento e custo de tráfego nas plataformas, podendo ser ajustada por ata operacional.</w:t>
      </w:r>
    </w:p>
    <w:p w14:paraId="264A924F" w14:textId="30BD974D" w:rsidR="008C4533" w:rsidRPr="008C4533" w:rsidRDefault="008C4533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6.2. Parceria ANJUN. As Partes avaliarão a parceria com a transportadora ANJUN, para armazenagem, condicionada à contratação dos seus serviços logísticos, a ser formalizada em instrumento próprio.</w:t>
      </w:r>
    </w:p>
    <w:p w14:paraId="0DAD9B26" w14:textId="35A3A7C6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5825B687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7" w:name="X02720c106520b041c6f78010a805eb4cb1ba86d"/>
      <w:bookmarkEnd w:id="6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7. RELAÇÃO KABAK ↔ SPORTS.COM (FORNECIMENTO/INDUSTRIALIZAÇÃO)</w:t>
      </w:r>
    </w:p>
    <w:p w14:paraId="39D83BF3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7.1. A SPORTS.COM atuará como fornecedora/industrializadora da KABAK, mediante Contrato de Prestação de Serviços específico, não integrando o quadro societário da KABAK.</w:t>
      </w:r>
    </w:p>
    <w:p w14:paraId="3780AA20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7.2. Margem/Remuneração: a SPORTS.COM praticará margem entre 5% e 10% sobre os custos de produção/fornecimento, conforme tabela/escopo a ser acordado.</w:t>
      </w:r>
    </w:p>
    <w:p w14:paraId="5E0B6716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7.3. Prioridade: a KABAK terá prioridade 100% na capacidade da SPORTS.COM; somente havendo ociosidade poderá a SPORTS.COM atender outros clientes.</w:t>
      </w:r>
    </w:p>
    <w:p w14:paraId="767EB28C" w14:textId="209AE349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7.4. SLAs e Qualidade: serão definidos prazos de produção, padrões de qualidade, política de refugo, confidencialidade, compliance e responsabilidade por insumos (ex.: importação de tecido por SA</w:t>
      </w:r>
      <w:r w:rsidR="00F52EDF" w:rsidRPr="008C4533">
        <w:rPr>
          <w:rFonts w:ascii="Arial Narrow" w:hAnsi="Arial Narrow"/>
          <w:lang w:val="pt-BR"/>
        </w:rPr>
        <w:t>M</w:t>
      </w:r>
      <w:r w:rsidRPr="008C4533">
        <w:rPr>
          <w:rFonts w:ascii="Arial Narrow" w:hAnsi="Arial Narrow"/>
          <w:lang w:val="pt-BR"/>
        </w:rPr>
        <w:t>SO</w:t>
      </w:r>
      <w:r w:rsidR="00F52EDF" w:rsidRPr="008C4533">
        <w:rPr>
          <w:rFonts w:ascii="Arial Narrow" w:hAnsi="Arial Narrow"/>
          <w:lang w:val="pt-BR"/>
        </w:rPr>
        <w:t>N</w:t>
      </w:r>
      <w:r w:rsidRPr="008C4533">
        <w:rPr>
          <w:rFonts w:ascii="Arial Narrow" w:hAnsi="Arial Narrow"/>
          <w:lang w:val="pt-BR"/>
        </w:rPr>
        <w:t>).</w:t>
      </w:r>
    </w:p>
    <w:p w14:paraId="759492DA" w14:textId="23976385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7.5. </w:t>
      </w:r>
      <w:r w:rsidR="007926A3" w:rsidRPr="008C4533">
        <w:rPr>
          <w:rFonts w:ascii="Arial Narrow" w:hAnsi="Arial Narrow"/>
          <w:lang w:val="pt-BR"/>
        </w:rPr>
        <w:t>Autonomia. A SPORTS.COM não se submete ao poder decisório final de SAMSON, preservando-se integral autonomia de sua gestão e operação.</w:t>
      </w:r>
    </w:p>
    <w:p w14:paraId="29C68F29" w14:textId="0AABCEAD" w:rsidR="008C4533" w:rsidRPr="008C4533" w:rsidRDefault="008C4533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7.5. SLAs e Anexo Técnico. As Partes firmarão Anexo Técnico com SLAs (prazos de produção, métricas de qualidade, política de refugo/reprocesso, responsabilidade por insumos e confidencialidade), com mecanismos de auditoria e penalidades por descumprimento.</w:t>
      </w:r>
    </w:p>
    <w:p w14:paraId="5FD2A7E9" w14:textId="52EFDE0E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2F807315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8" w:name="planejamento-tributário-e-compliance"/>
      <w:bookmarkEnd w:id="7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8. PLANEJAMENTO TRIBUTÁRIO E COMPLIANCE</w:t>
      </w:r>
    </w:p>
    <w:p w14:paraId="6DCBB382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8.1. As Partes concordam em contratar/realizar estudo tributário para avaliar Simples Nacional x Lucro Presumido x Lucro Real, bem como incentivos estaduais/regionais (ex.: Minas Gerais, Sudene), e desoneração de folha quando disponível, incluindo recuperação de créditos e revisão de precificação.</w:t>
      </w:r>
    </w:p>
    <w:p w14:paraId="3AB27BFC" w14:textId="20D036FF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8.2. </w:t>
      </w:r>
      <w:r w:rsidR="007926A3" w:rsidRPr="008C4533">
        <w:rPr>
          <w:rFonts w:ascii="Arial Narrow" w:hAnsi="Arial Narrow"/>
          <w:lang w:val="pt-BR"/>
        </w:rPr>
        <w:t>Diretriz de regime. Até a conclusão do estudo, as Partes planejarão a operação para se beneficiar do regime não cumulativo, preferencialmente no Lucro Presumido ou Lucro Real, evitando vinculação ao Simples Nacional, em linha com a estratégia de crédito/débito, cashbacks e incentivos estaduais</w:t>
      </w:r>
      <w:r w:rsidRPr="008C4533">
        <w:rPr>
          <w:rFonts w:ascii="Arial Narrow" w:hAnsi="Arial Narrow"/>
          <w:lang w:val="pt-BR"/>
        </w:rPr>
        <w:t>.</w:t>
      </w:r>
    </w:p>
    <w:p w14:paraId="6C4B52D4" w14:textId="172B8FD4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8.3. A KABAK e a SPORTS.COM adotarão políticas internas de compliance, abrangendo integridade concorrencial, trabalhista, ambiental, LGPD e </w:t>
      </w:r>
      <w:r w:rsidR="00F52EDF" w:rsidRPr="008C4533">
        <w:rPr>
          <w:rFonts w:ascii="Arial Narrow" w:hAnsi="Arial Narrow"/>
          <w:lang w:val="pt-BR"/>
        </w:rPr>
        <w:t>anticorrupção</w:t>
      </w:r>
      <w:r w:rsidRPr="008C4533">
        <w:rPr>
          <w:rFonts w:ascii="Arial Narrow" w:hAnsi="Arial Narrow"/>
          <w:lang w:val="pt-BR"/>
        </w:rPr>
        <w:t>, com canais de denúncia e treinamentos.</w:t>
      </w:r>
    </w:p>
    <w:p w14:paraId="1075D87F" w14:textId="2BA322F1" w:rsidR="008C4533" w:rsidRPr="008C4533" w:rsidRDefault="008C4533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8.4. Benefícios estaduais. As Partes avaliarão e, sendo viável, aderirão a incentivos fiscais de Minas Gerais (e/ou outras unidades), inclusive desoneração de folha e regimes especiais, condicionados à estrita legalidade e a compliance.</w:t>
      </w:r>
    </w:p>
    <w:p w14:paraId="20B57884" w14:textId="5726A6C9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6CDD3033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9" w:name="financiamento-e-fomento"/>
      <w:bookmarkEnd w:id="8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9. FINANCIAMENTO E FOMENTO</w:t>
      </w:r>
    </w:p>
    <w:p w14:paraId="7C8F02F8" w14:textId="1EEAA541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9.1. </w:t>
      </w:r>
      <w:r w:rsidR="007926A3" w:rsidRPr="008C4533">
        <w:rPr>
          <w:rFonts w:ascii="Arial Narrow" w:hAnsi="Arial Narrow"/>
          <w:lang w:val="pt-BR"/>
        </w:rPr>
        <w:t>As Partes avaliarão a elegibilidade a linhas de crédito oficiais (ex.: BNDES/Banco do Nordeste), observando carência, taxas, prazos e requisitos exclusivamente técnicos. Ficam expressamente vedadas intermediações políticas, comissões, vantagens indevidas ou qualquer prática proibida pela legislação,).</w:t>
      </w:r>
    </w:p>
    <w:p w14:paraId="4BD49A6D" w14:textId="69452819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9.2. </w:t>
      </w:r>
      <w:r w:rsidR="008C4533" w:rsidRPr="008C4533">
        <w:rPr>
          <w:rFonts w:ascii="Arial Narrow" w:hAnsi="Arial Narrow"/>
          <w:lang w:val="pt-BR"/>
        </w:rPr>
        <w:t xml:space="preserve">Financiamento inicial (3 meses). SAMSON poderá antecipar 100% dos dispêndios de produto, infraestrutura e plataforma nos 3 (três) primeiros meses, sendo o reembolso realizado pela parte de </w:t>
      </w:r>
      <w:r w:rsidR="008C4533" w:rsidRPr="008C4533">
        <w:rPr>
          <w:rFonts w:ascii="Arial Narrow" w:hAnsi="Arial Narrow"/>
          <w:lang w:val="pt-BR"/>
        </w:rPr>
        <w:lastRenderedPageBreak/>
        <w:t>JEAN/GASSEN/KRIS por compensação nas primeiras distribuições de lucros, conforme fluxo de caixa e condições a detalhar em Acordo de Sócios e/ou Contrato de Mútuo entre Sócios.</w:t>
      </w:r>
    </w:p>
    <w:p w14:paraId="575A1F3D" w14:textId="77777777" w:rsidR="008C4533" w:rsidRPr="008C4533" w:rsidRDefault="008C4533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</w:p>
    <w:p w14:paraId="36352EDA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10" w:name="X9177c07483f6b5e84bd84e00cbf14c58e59c71a"/>
      <w:bookmarkEnd w:id="9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10. CONDIÇÕES PRECEDENTES E MARCOS (MILESTONES)</w:t>
      </w:r>
    </w:p>
    <w:p w14:paraId="6D75A351" w14:textId="77777777" w:rsidR="00F52ED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10.1. Condições precedentes à assinatura dos instrumentos definitivos: (a) Aprovação de Acordo de Sócios e Contrato KABAK ↔ SPORTS.COM;</w:t>
      </w:r>
    </w:p>
    <w:p w14:paraId="5027871B" w14:textId="55074EA3" w:rsidR="00F52ED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(b) Assinatura dos Instrumentos de Cessão de Marcas/PI;</w:t>
      </w:r>
    </w:p>
    <w:p w14:paraId="53F03FAD" w14:textId="1776F093" w:rsidR="00F52ED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(c) Definição do percentual do Fundo de Reserva e política de distribuição;</w:t>
      </w:r>
      <w:r w:rsidRPr="008C4533">
        <w:rPr>
          <w:rFonts w:ascii="Arial Narrow" w:hAnsi="Arial Narrow"/>
          <w:lang w:val="pt-BR"/>
        </w:rPr>
        <w:br/>
        <w:t>(d) Conclusão do memorando logístico (hubs/operador/condições);</w:t>
      </w:r>
    </w:p>
    <w:p w14:paraId="1F75EB98" w14:textId="42C7C303" w:rsidR="00F52ED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(e) Plano tributário preliminar e check de compliance;</w:t>
      </w:r>
    </w:p>
    <w:p w14:paraId="31532036" w14:textId="2CBF1DBB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(f) Abertura/adequação de contas bancárias com acesso integral aos responsáveis e rotina de conciliação.</w:t>
      </w:r>
    </w:p>
    <w:p w14:paraId="3F99F70A" w14:textId="77777777" w:rsidR="004748E5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10.2. Marcos de dedicação (indicativos):</w:t>
      </w:r>
    </w:p>
    <w:p w14:paraId="285F30E0" w14:textId="10A720D7" w:rsidR="004748E5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(a) R$ 1.000.000/mês em vendas: incremento de dedicação operacional;</w:t>
      </w:r>
    </w:p>
    <w:p w14:paraId="5D07883D" w14:textId="66E2B9A5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(b) R$ 10.000.000/mês em vendas: SA</w:t>
      </w:r>
      <w:r w:rsidR="00F52EDF" w:rsidRPr="008C4533">
        <w:rPr>
          <w:rFonts w:ascii="Arial Narrow" w:hAnsi="Arial Narrow"/>
          <w:lang w:val="pt-BR"/>
        </w:rPr>
        <w:t>M</w:t>
      </w:r>
      <w:r w:rsidRPr="008C4533">
        <w:rPr>
          <w:rFonts w:ascii="Arial Narrow" w:hAnsi="Arial Narrow"/>
          <w:lang w:val="pt-BR"/>
        </w:rPr>
        <w:t>SO</w:t>
      </w:r>
      <w:r w:rsidR="00F52EDF" w:rsidRPr="008C4533">
        <w:rPr>
          <w:rFonts w:ascii="Arial Narrow" w:hAnsi="Arial Narrow"/>
          <w:lang w:val="pt-BR"/>
        </w:rPr>
        <w:t>N</w:t>
      </w:r>
      <w:r w:rsidRPr="008C4533">
        <w:rPr>
          <w:rFonts w:ascii="Arial Narrow" w:hAnsi="Arial Narrow"/>
          <w:lang w:val="pt-BR"/>
        </w:rPr>
        <w:t xml:space="preserve"> dedicará mínimo de 50% de seu tempo ao negócio e avaliará captação/investidor estratégico.</w:t>
      </w:r>
    </w:p>
    <w:p w14:paraId="3C8DD514" w14:textId="57CEDFCF" w:rsidR="008C4533" w:rsidRPr="008C4533" w:rsidRDefault="008C4533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10.3. Marcos operacionais imediatos. (a) Reunião com equipe Mercado Livre, conforme agenda operacional interna; (b) implantação piloto de hubs com estoque inicial de 10.000 peças por hub para validação de SLA de D+1 e ajuste de métricas de reputação/anúncios.</w:t>
      </w:r>
    </w:p>
    <w:p w14:paraId="05027716" w14:textId="3AE455BE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4A9F422F" w14:textId="6BE1BAD5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11" w:name="X22869ecc130ffcc89b8e2e71b6a802d79e1d75e"/>
      <w:bookmarkEnd w:id="10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 xml:space="preserve">11. CONFIDENCIALIDADE, EXCLUSIVIDADE LIMITADA E NÃO ALICIAMENTO </w:t>
      </w:r>
    </w:p>
    <w:p w14:paraId="5ABAF1F2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11.1. Confidencialidade: as Partes manterão sigilo sobre toda informação estratégica, técnica, comercial e financeira, pelo prazo de [5] anos a contar da assinatura deste MoI, inclusive se os instrumentos definitivos não forem celebrados.</w:t>
      </w:r>
    </w:p>
    <w:p w14:paraId="50E0A7D5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11.2. Exclusividade limitada: durante a vigência deste MoI, as Partes não celebrarão acordos que conflitem diretamente com o objeto deste instrumento no território brasileiro e segmento idêntico, ressalvados contratos preexistentes e o atendimento da SPORTS.COM a terceiros quando houver capacidade ociosa (Cláusula 7.3).</w:t>
      </w:r>
    </w:p>
    <w:p w14:paraId="559364D4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11.3. Não aliciamento: pelo prazo de [24] meses, as Partes não aliciarão colaboradores-chave, fornecedores exclusivos ou parceiros logísticos estratégicos da outra Parte, salvo consentimento expresso.</w:t>
      </w:r>
    </w:p>
    <w:p w14:paraId="128FF9AD" w14:textId="64BA31F3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386A2176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12" w:name="vigência-natureza-jurídica-e-efeitos"/>
      <w:bookmarkEnd w:id="11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12. VIGÊNCIA, NATUREZA JURÍDICA E EFEITOS</w:t>
      </w:r>
    </w:p>
    <w:p w14:paraId="5A928DDF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12.1. Este MoI entra em vigor na data de sua assinatura e permanecerá válido por [120] dias, prorrogáveis mediante aditivo simples.</w:t>
      </w:r>
    </w:p>
    <w:p w14:paraId="031EE84D" w14:textId="77777777" w:rsid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12.2. Natureza jurídica: este MoI é não vinculante quanto a (i) constituição societária final; (ii) abertura de lojas; (iii) volumes de compra; (iv) metas de venda; e (v) captação de recursos, servindo como base negocial para os instrumentos definitivos.</w:t>
      </w:r>
    </w:p>
    <w:p w14:paraId="5E9C3F11" w14:textId="53C292A3" w:rsidR="00F868EF" w:rsidRPr="008C4533" w:rsidRDefault="00F868EF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</w:p>
    <w:p w14:paraId="2B2C663D" w14:textId="7777777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13" w:name="Xf822841c8e9efa6c7a8f25e23d33f2045c056e1"/>
      <w:bookmarkEnd w:id="12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13. RESPONSABILIDADE, ANTICORRUPÇÃO E DECLARAÇÕES</w:t>
      </w:r>
    </w:p>
    <w:p w14:paraId="615AFDB0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13.1. Cada Parte declara que cumprirá a legislação aplicável, especialmente leis anticorrupção, trabalhistas, tributárias e LGPD, respondendo por seus atos e de seus prepostos.</w:t>
      </w:r>
    </w:p>
    <w:p w14:paraId="7AC3265F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13.2. As Partes repudiam qualquer forma de pagamento de vantagem indevida. Qualquer menção prévia a “comissões” ou “intermediações políticas” não integrará os contratos e é vedada, sob pena de rescisão imediata e indenização.</w:t>
      </w:r>
    </w:p>
    <w:p w14:paraId="2BA3F7C2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lastRenderedPageBreak/>
        <w:t>13.3. Nenhuma Parte está obrigada a realizar investimentos mínimos até a assinatura dos contratos definitivos, exceto quanto ao investimento inicial previsto na Cláusula 9.2, se aprovado em instrumento próprio.</w:t>
      </w:r>
    </w:p>
    <w:p w14:paraId="4C64A105" w14:textId="7EAAF51C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4B822AF6" w14:textId="73326395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b/>
          <w:bCs/>
          <w:color w:val="auto"/>
          <w:sz w:val="24"/>
          <w:szCs w:val="24"/>
          <w:lang w:val="pt-BR"/>
        </w:rPr>
      </w:pPr>
      <w:bookmarkStart w:id="14" w:name="lei-aplicável-e-foro-vinculantes"/>
      <w:bookmarkEnd w:id="13"/>
      <w:r w:rsidRPr="008C4533">
        <w:rPr>
          <w:rFonts w:ascii="Arial Narrow" w:hAnsi="Arial Narrow"/>
          <w:b/>
          <w:bCs/>
          <w:color w:val="auto"/>
          <w:sz w:val="24"/>
          <w:szCs w:val="24"/>
          <w:lang w:val="pt-BR"/>
        </w:rPr>
        <w:t>14. LEI APLICÁVEL E FORO</w:t>
      </w:r>
    </w:p>
    <w:p w14:paraId="5BB6F9A8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14.1. Aplica-se a legislação brasileira.</w:t>
      </w:r>
    </w:p>
    <w:p w14:paraId="15947727" w14:textId="77777777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14.2. Fica eleito o Foro da Comarca de [São Paulo/SP], com renúncia de qualquer outro, por mais privilegiado que seja.</w:t>
      </w:r>
    </w:p>
    <w:p w14:paraId="7BABD3D4" w14:textId="7F8A2ECD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725415A8" w14:textId="320A4717" w:rsidR="00F868EF" w:rsidRPr="008C4533" w:rsidRDefault="00ED788C" w:rsidP="008C4533">
      <w:pPr>
        <w:pStyle w:val="Ttulo2"/>
        <w:spacing w:before="0" w:after="0"/>
        <w:jc w:val="both"/>
        <w:rPr>
          <w:rFonts w:ascii="Arial Narrow" w:hAnsi="Arial Narrow"/>
          <w:color w:val="auto"/>
          <w:sz w:val="24"/>
          <w:szCs w:val="24"/>
          <w:lang w:val="pt-BR"/>
        </w:rPr>
      </w:pPr>
      <w:bookmarkStart w:id="15" w:name="disposições-finais"/>
      <w:bookmarkEnd w:id="14"/>
      <w:r w:rsidRPr="008C4533">
        <w:rPr>
          <w:rFonts w:ascii="Arial Narrow" w:hAnsi="Arial Narrow"/>
          <w:color w:val="auto"/>
          <w:sz w:val="24"/>
          <w:szCs w:val="24"/>
          <w:lang w:val="pt-BR"/>
        </w:rPr>
        <w:t>1</w:t>
      </w:r>
      <w:r w:rsidR="004748E5" w:rsidRPr="008C4533">
        <w:rPr>
          <w:rFonts w:ascii="Arial Narrow" w:hAnsi="Arial Narrow"/>
          <w:color w:val="auto"/>
          <w:sz w:val="24"/>
          <w:szCs w:val="24"/>
          <w:lang w:val="pt-BR"/>
        </w:rPr>
        <w:t>5</w:t>
      </w:r>
      <w:r w:rsidRPr="008C4533">
        <w:rPr>
          <w:rFonts w:ascii="Arial Narrow" w:hAnsi="Arial Narrow"/>
          <w:color w:val="auto"/>
          <w:sz w:val="24"/>
          <w:szCs w:val="24"/>
          <w:lang w:val="pt-BR"/>
        </w:rPr>
        <w:t>. DISPOSIÇÕES FINAIS</w:t>
      </w:r>
    </w:p>
    <w:p w14:paraId="1ECFBEA7" w14:textId="3496ACE8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</w:t>
      </w:r>
      <w:r w:rsidR="004748E5" w:rsidRPr="008C4533">
        <w:rPr>
          <w:rFonts w:ascii="Arial Narrow" w:hAnsi="Arial Narrow"/>
          <w:lang w:val="pt-BR"/>
        </w:rPr>
        <w:t>5</w:t>
      </w:r>
      <w:r w:rsidRPr="008C4533">
        <w:rPr>
          <w:rFonts w:ascii="Arial Narrow" w:hAnsi="Arial Narrow"/>
          <w:lang w:val="pt-BR"/>
        </w:rPr>
        <w:t xml:space="preserve">.1. Este MoI não cria </w:t>
      </w:r>
      <w:r w:rsidRPr="008C4533">
        <w:rPr>
          <w:rFonts w:ascii="Arial Narrow" w:hAnsi="Arial Narrow"/>
          <w:b/>
          <w:bCs/>
          <w:lang w:val="pt-BR"/>
        </w:rPr>
        <w:t>joint venture</w:t>
      </w:r>
      <w:r w:rsidRPr="008C4533">
        <w:rPr>
          <w:rFonts w:ascii="Arial Narrow" w:hAnsi="Arial Narrow"/>
          <w:lang w:val="pt-BR"/>
        </w:rPr>
        <w:t xml:space="preserve"> ou </w:t>
      </w:r>
      <w:r w:rsidRPr="008C4533">
        <w:rPr>
          <w:rFonts w:ascii="Arial Narrow" w:hAnsi="Arial Narrow"/>
          <w:b/>
          <w:bCs/>
          <w:lang w:val="pt-BR"/>
        </w:rPr>
        <w:t>sociedade de fato</w:t>
      </w:r>
      <w:r w:rsidRPr="008C4533">
        <w:rPr>
          <w:rFonts w:ascii="Arial Narrow" w:hAnsi="Arial Narrow"/>
          <w:lang w:val="pt-BR"/>
        </w:rPr>
        <w:t xml:space="preserve"> antes da assinatura dos documentos definitivos.</w:t>
      </w:r>
    </w:p>
    <w:p w14:paraId="22D1C072" w14:textId="666BBC55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</w:t>
      </w:r>
      <w:r w:rsidR="004748E5" w:rsidRPr="008C4533">
        <w:rPr>
          <w:rFonts w:ascii="Arial Narrow" w:hAnsi="Arial Narrow"/>
          <w:lang w:val="pt-BR"/>
        </w:rPr>
        <w:t>5</w:t>
      </w:r>
      <w:r w:rsidRPr="008C4533">
        <w:rPr>
          <w:rFonts w:ascii="Arial Narrow" w:hAnsi="Arial Narrow"/>
          <w:lang w:val="pt-BR"/>
        </w:rPr>
        <w:t>.2. Custos e despesas decorrentes das tratativas correrão por conta da Parte que os incorrer, salvo ajuste diverso por escrito.</w:t>
      </w:r>
    </w:p>
    <w:p w14:paraId="63D09C98" w14:textId="78AFF7CA" w:rsidR="00F868EF" w:rsidRPr="008C4533" w:rsidRDefault="00ED788C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>1</w:t>
      </w:r>
      <w:r w:rsidR="004748E5" w:rsidRPr="008C4533">
        <w:rPr>
          <w:rFonts w:ascii="Arial Narrow" w:hAnsi="Arial Narrow"/>
          <w:lang w:val="pt-BR"/>
        </w:rPr>
        <w:t>5</w:t>
      </w:r>
      <w:r w:rsidRPr="008C4533">
        <w:rPr>
          <w:rFonts w:ascii="Arial Narrow" w:hAnsi="Arial Narrow"/>
          <w:lang w:val="pt-BR"/>
        </w:rPr>
        <w:t xml:space="preserve">.3. Alterações a este MoI somente terão eficácia se </w:t>
      </w:r>
      <w:r w:rsidRPr="008C4533">
        <w:rPr>
          <w:rFonts w:ascii="Arial Narrow" w:hAnsi="Arial Narrow"/>
          <w:b/>
          <w:bCs/>
          <w:lang w:val="pt-BR"/>
        </w:rPr>
        <w:t>por escrito</w:t>
      </w:r>
      <w:r w:rsidRPr="008C4533">
        <w:rPr>
          <w:rFonts w:ascii="Arial Narrow" w:hAnsi="Arial Narrow"/>
          <w:lang w:val="pt-BR"/>
        </w:rPr>
        <w:t xml:space="preserve"> e assinadas por todas as Partes.</w:t>
      </w:r>
    </w:p>
    <w:p w14:paraId="5514627C" w14:textId="11C1E9A9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0A132523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b/>
          <w:bCs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E, por estarem de pleno acordo, as Partes assinam este Memorando de Intenções em [●] vias de igual teor e forma.</w:t>
      </w:r>
    </w:p>
    <w:p w14:paraId="1B846D62" w14:textId="6769AA04" w:rsidR="00F868EF" w:rsidRPr="008C4533" w:rsidRDefault="008C4533" w:rsidP="008C4533">
      <w:pPr>
        <w:pStyle w:val="Corpodetexto"/>
        <w:spacing w:before="0" w:after="0"/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br/>
      </w:r>
      <w:r w:rsidR="00ED788C" w:rsidRPr="008C4533">
        <w:rPr>
          <w:rFonts w:ascii="Arial Narrow" w:hAnsi="Arial Narrow"/>
          <w:lang w:val="pt-BR"/>
        </w:rPr>
        <w:t xml:space="preserve">Local e data: </w:t>
      </w:r>
      <w:r w:rsidR="00ED788C" w:rsidRPr="008C4533">
        <w:rPr>
          <w:rFonts w:ascii="Arial Narrow" w:hAnsi="Arial Narrow"/>
          <w:b/>
          <w:bCs/>
          <w:lang w:val="pt-BR"/>
        </w:rPr>
        <w:t>[São Paulo, [●] de [●] de 2026]</w:t>
      </w:r>
    </w:p>
    <w:p w14:paraId="42650EE2" w14:textId="572DB3D0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39F8DC7A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ASSINATURAS</w:t>
      </w:r>
    </w:p>
    <w:p w14:paraId="1B2F0F23" w14:textId="0F580DFA" w:rsidR="00F868EF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564B1EED" w14:textId="77777777" w:rsid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42B993F6" w14:textId="537EF69D" w:rsidR="008C4533" w:rsidRP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>_________________________________________</w:t>
      </w:r>
    </w:p>
    <w:p w14:paraId="7178B77E" w14:textId="77777777" w:rsidR="007926A3" w:rsidRPr="008C4533" w:rsidRDefault="007926A3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KABAK COMERCIO ARTIGOS VESTUARIO LTDA</w:t>
      </w:r>
      <w:r w:rsidRPr="008C4533">
        <w:rPr>
          <w:rFonts w:ascii="Arial Narrow" w:hAnsi="Arial Narrow"/>
          <w:lang w:val="pt-BR"/>
        </w:rPr>
        <w:t xml:space="preserve"> </w:t>
      </w:r>
    </w:p>
    <w:p w14:paraId="32BE0473" w14:textId="0E0BB057" w:rsidR="004748E5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b/>
          <w:bCs/>
          <w:lang w:val="pt-BR"/>
        </w:rPr>
      </w:pPr>
      <w:r w:rsidRPr="008C4533">
        <w:rPr>
          <w:rFonts w:ascii="Arial Narrow" w:hAnsi="Arial Narrow"/>
          <w:lang w:val="pt-BR"/>
        </w:rPr>
        <w:t xml:space="preserve">Nome: </w:t>
      </w:r>
      <w:r w:rsidRPr="008C4533">
        <w:rPr>
          <w:rFonts w:ascii="Arial Narrow" w:hAnsi="Arial Narrow"/>
          <w:b/>
          <w:bCs/>
          <w:lang w:val="pt-BR"/>
        </w:rPr>
        <w:t>[●]</w:t>
      </w:r>
    </w:p>
    <w:p w14:paraId="77646AE2" w14:textId="3EBD85DF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Cargo: </w:t>
      </w:r>
      <w:r w:rsidRPr="008C4533">
        <w:rPr>
          <w:rFonts w:ascii="Arial Narrow" w:hAnsi="Arial Narrow"/>
          <w:b/>
          <w:bCs/>
          <w:lang w:val="pt-BR"/>
        </w:rPr>
        <w:t>[●]</w:t>
      </w:r>
    </w:p>
    <w:p w14:paraId="626550A4" w14:textId="292E50F4" w:rsidR="00F868EF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1D6F4306" w14:textId="77777777" w:rsid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3159DDC1" w14:textId="5F9D1432" w:rsidR="008C4533" w:rsidRP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>_________________________________________</w:t>
      </w:r>
    </w:p>
    <w:p w14:paraId="63D39D2F" w14:textId="30595E45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SA</w:t>
      </w:r>
      <w:r w:rsidR="00F52EDF" w:rsidRPr="008C4533">
        <w:rPr>
          <w:rFonts w:ascii="Arial Narrow" w:hAnsi="Arial Narrow"/>
          <w:b/>
          <w:bCs/>
          <w:lang w:val="pt-BR"/>
        </w:rPr>
        <w:t>M</w:t>
      </w:r>
      <w:r w:rsidRPr="008C4533">
        <w:rPr>
          <w:rFonts w:ascii="Arial Narrow" w:hAnsi="Arial Narrow"/>
          <w:b/>
          <w:bCs/>
          <w:lang w:val="pt-BR"/>
        </w:rPr>
        <w:t>SO</w:t>
      </w:r>
      <w:r w:rsidR="00F52EDF" w:rsidRPr="008C4533">
        <w:rPr>
          <w:rFonts w:ascii="Arial Narrow" w:hAnsi="Arial Narrow"/>
          <w:b/>
          <w:bCs/>
          <w:lang w:val="pt-BR"/>
        </w:rPr>
        <w:t>N</w:t>
      </w:r>
      <w:r w:rsidRPr="008C4533">
        <w:rPr>
          <w:rFonts w:ascii="Arial Narrow" w:hAnsi="Arial Narrow"/>
          <w:b/>
          <w:bCs/>
          <w:lang w:val="pt-BR"/>
        </w:rPr>
        <w:t xml:space="preserve"> [●]</w:t>
      </w:r>
    </w:p>
    <w:p w14:paraId="48420CB5" w14:textId="70E47335" w:rsidR="00F868EF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54226FFD" w14:textId="77777777" w:rsid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33CFB57C" w14:textId="42723176" w:rsidR="008C4533" w:rsidRP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>_________________________________________</w:t>
      </w:r>
    </w:p>
    <w:p w14:paraId="28EE6687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JEAN [●]</w:t>
      </w:r>
    </w:p>
    <w:p w14:paraId="5CE01CA9" w14:textId="0724BEE7" w:rsidR="00F868EF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7536B7EA" w14:textId="77777777" w:rsid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53B91C34" w14:textId="7F7BD24D" w:rsidR="008C4533" w:rsidRP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>_________________________________________</w:t>
      </w:r>
    </w:p>
    <w:p w14:paraId="1CB87483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GASSEN [●]</w:t>
      </w:r>
    </w:p>
    <w:p w14:paraId="6B5A7564" w14:textId="27BC6721" w:rsidR="00F868EF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14BA1E70" w14:textId="77777777" w:rsid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672AC366" w14:textId="6E971757" w:rsidR="008C4533" w:rsidRP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>_________________________________________</w:t>
      </w:r>
    </w:p>
    <w:p w14:paraId="08567930" w14:textId="77777777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t>KRIS [●]</w:t>
      </w:r>
    </w:p>
    <w:p w14:paraId="7873E3A7" w14:textId="01CD3435" w:rsidR="00F868EF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65B4E2B2" w14:textId="77777777" w:rsid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</w:p>
    <w:p w14:paraId="1D185CEB" w14:textId="4AB16E99" w:rsidR="008C4533" w:rsidRPr="008C4533" w:rsidRDefault="008C4533" w:rsidP="008C4533">
      <w:pPr>
        <w:spacing w:after="0"/>
        <w:jc w:val="both"/>
        <w:rPr>
          <w:rFonts w:ascii="Arial Narrow" w:hAnsi="Arial Narrow"/>
          <w:lang w:val="pt-BR"/>
        </w:rPr>
      </w:pPr>
      <w:r>
        <w:rPr>
          <w:rFonts w:ascii="Arial Narrow" w:hAnsi="Arial Narrow"/>
          <w:lang w:val="pt-BR"/>
        </w:rPr>
        <w:t>_________________________________________</w:t>
      </w:r>
    </w:p>
    <w:p w14:paraId="57763E35" w14:textId="77777777" w:rsid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b/>
          <w:bCs/>
          <w:lang w:val="pt-BR"/>
        </w:rPr>
      </w:pPr>
      <w:r w:rsidRPr="008C4533">
        <w:rPr>
          <w:rFonts w:ascii="Arial Narrow" w:hAnsi="Arial Narrow"/>
          <w:b/>
          <w:bCs/>
          <w:lang w:val="pt-BR"/>
        </w:rPr>
        <w:lastRenderedPageBreak/>
        <w:t>SPORTS.COM INDÚSTRIA E COMÉRCIO DE CONFECÇÕES LTDA.</w:t>
      </w:r>
    </w:p>
    <w:p w14:paraId="1AB79B1E" w14:textId="6E3D6DCA" w:rsidR="004748E5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b/>
          <w:bCs/>
          <w:lang w:val="pt-BR"/>
        </w:rPr>
      </w:pPr>
      <w:r w:rsidRPr="008C4533">
        <w:rPr>
          <w:rFonts w:ascii="Arial Narrow" w:hAnsi="Arial Narrow"/>
          <w:lang w:val="pt-BR"/>
        </w:rPr>
        <w:t xml:space="preserve">Nome: </w:t>
      </w:r>
      <w:r w:rsidRPr="008C4533">
        <w:rPr>
          <w:rFonts w:ascii="Arial Narrow" w:hAnsi="Arial Narrow"/>
          <w:b/>
          <w:bCs/>
          <w:lang w:val="pt-BR"/>
        </w:rPr>
        <w:t>[●]</w:t>
      </w:r>
    </w:p>
    <w:p w14:paraId="10F166DF" w14:textId="10C69BAD" w:rsidR="00F868EF" w:rsidRPr="008C4533" w:rsidRDefault="00ED788C" w:rsidP="008C4533">
      <w:pPr>
        <w:pStyle w:val="FirstParagraph"/>
        <w:spacing w:before="0" w:after="0"/>
        <w:jc w:val="both"/>
        <w:rPr>
          <w:rFonts w:ascii="Arial Narrow" w:hAnsi="Arial Narrow"/>
          <w:lang w:val="pt-BR"/>
        </w:rPr>
      </w:pPr>
      <w:r w:rsidRPr="008C4533">
        <w:rPr>
          <w:rFonts w:ascii="Arial Narrow" w:hAnsi="Arial Narrow"/>
          <w:lang w:val="pt-BR"/>
        </w:rPr>
        <w:t xml:space="preserve">Cargo: </w:t>
      </w:r>
      <w:r w:rsidRPr="008C4533">
        <w:rPr>
          <w:rFonts w:ascii="Arial Narrow" w:hAnsi="Arial Narrow"/>
          <w:b/>
          <w:bCs/>
          <w:lang w:val="pt-BR"/>
        </w:rPr>
        <w:t>[●]</w:t>
      </w:r>
    </w:p>
    <w:bookmarkEnd w:id="0"/>
    <w:bookmarkEnd w:id="15"/>
    <w:p w14:paraId="18042D64" w14:textId="38589937" w:rsidR="00F868EF" w:rsidRPr="008C4533" w:rsidRDefault="00F868EF" w:rsidP="008C4533">
      <w:pPr>
        <w:spacing w:after="0"/>
        <w:jc w:val="both"/>
        <w:rPr>
          <w:rFonts w:ascii="Arial Narrow" w:hAnsi="Arial Narrow"/>
          <w:lang w:val="pt-BR"/>
        </w:rPr>
      </w:pPr>
    </w:p>
    <w:sectPr w:rsidR="00F868EF" w:rsidRPr="008C453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D015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4A9A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CC0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31"/>
    <w:multiLevelType w:val="multilevel"/>
    <w:tmpl w:val="F8A09C1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 w16cid:durableId="793645640">
    <w:abstractNumId w:val="0"/>
  </w:num>
  <w:num w:numId="2" w16cid:durableId="1852721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91617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1339202">
    <w:abstractNumId w:val="1"/>
  </w:num>
  <w:num w:numId="5" w16cid:durableId="188303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430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EF"/>
    <w:rsid w:val="004748E5"/>
    <w:rsid w:val="005814AA"/>
    <w:rsid w:val="00607728"/>
    <w:rsid w:val="007926A3"/>
    <w:rsid w:val="008C4533"/>
    <w:rsid w:val="0094426A"/>
    <w:rsid w:val="00B1530A"/>
    <w:rsid w:val="00C5300B"/>
    <w:rsid w:val="00EA3533"/>
    <w:rsid w:val="00ED788C"/>
    <w:rsid w:val="00F52EDF"/>
    <w:rsid w:val="00F8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6E7A3"/>
  <w15:docId w15:val="{2422131B-7037-409A-B7E2-EC9BF232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grafodaLista">
    <w:name w:val="List Paragraph"/>
    <w:basedOn w:val="Normal"/>
    <w:rsid w:val="00F52EDF"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rsid w:val="00792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2099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 Andreoza Sociedade de Advogados</dc:creator>
  <cp:keywords/>
  <cp:lastModifiedBy>Gassen Jean Bou Karim</cp:lastModifiedBy>
  <cp:revision>4</cp:revision>
  <dcterms:created xsi:type="dcterms:W3CDTF">2026-01-26T23:30:00Z</dcterms:created>
  <dcterms:modified xsi:type="dcterms:W3CDTF">2026-01-28T10:34:00Z</dcterms:modified>
</cp:coreProperties>
</file>