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eastAsia="SimHei"/>
          <w:b/>
          <w:bCs/>
          <w:color w:val="5B8DB8"/>
          <w:sz w:val="72"/>
          <w:szCs w:val="72"/>
        </w:rPr>
        <w:t xml:space="preserve">RVectrA</w:t>
      </w:r>
    </w:p>
    <w:p>
      <w:pPr>
        <w:spacing w:after="400"/>
        <w:jc w:val="center"/>
      </w:pPr>
      <w:r>
        <w:rPr>
          <w:rFonts w:ascii="Calibri" w:eastAsia="Microsoft YaHei"/>
          <w:color w:val="0A1628"/>
          <w:sz w:val="32"/>
          <w:szCs w:val="32"/>
        </w:rPr>
        <w:t xml:space="preserve">ЦИФРОВОЙ ДВОЙНИК ЭЛЕКТРИЧЕСКОЙ СЕТИ</w:t>
      </w:r>
    </w:p>
    <w:p>
      <w:pPr>
        <w:spacing w:after="200"/>
        <w:jc w:val="center"/>
      </w:pPr>
      <w:r>
        <w:rPr>
          <w:rFonts w:ascii="Calibri" w:eastAsia="Microsoft YaHei"/>
          <w:color w:val="6878A0"/>
          <w:sz w:val="28"/>
          <w:szCs w:val="28"/>
        </w:rPr>
        <w:t xml:space="preserve">Digital Twin of Electrical Network</w:t>
      </w:r>
    </w:p>
    <w:p>
      <w:pPr>
        <w:spacing w:before="1000"/>
      </w:pPr>
    </w:p>
    <w:p>
      <w:pPr>
        <w:spacing w:after="100"/>
        <w:jc w:val="center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ТЕХНИЧЕСКАЯ ДОКУМЕНТАЦИЯ</w:t>
      </w:r>
    </w:p>
    <w:p>
      <w:pPr>
        <w:spacing w:after="100"/>
        <w:jc w:val="center"/>
      </w:pPr>
      <w:r>
        <w:rPr>
          <w:rFonts w:ascii="Calibri" w:eastAsia="Microsoft YaHei"/>
          <w:color w:val="6878A0"/>
          <w:sz w:val="24"/>
          <w:szCs w:val="24"/>
        </w:rPr>
        <w:t xml:space="preserve">Technical Documentation</w:t>
      </w:r>
    </w:p>
    <w:p>
      <w:pPr>
        <w:spacing w:before="2000"/>
      </w:pPr>
    </w:p>
    <w:p>
      <w:pPr>
        <w:jc w:val="center"/>
      </w:pPr>
      <w:r>
        <w:rPr>
          <w:rFonts w:ascii="Calibri" w:eastAsia="Microsoft YaHei"/>
          <w:color w:val="6878A0"/>
          <w:sz w:val="22"/>
          <w:szCs w:val="22"/>
        </w:rPr>
        <w:t xml:space="preserve">Version 1.0 | 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1. ВВЕДЕНИЕ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RVectrA — это цифровой двойник электрической сети, предназначенный для визуализации, анализа и валидации схем электроснабжения. Система позволяет импортировать данные из Excel-файлов, отображать топологию сети в виде интерактивного графа и проводить автоматическую проверку соответствия нормативам.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Проект разработан с использованием современных веб-технологий и предоставляет интуитивно понятный интерфейс для работы с сетевыми данными. Основные возможности системы включают: импорт данных из Excel, визуализацию схемы сети с помощью библиотеки G6, расчёт статистики мощности, валидацию сети и поиск проблем.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2. ТЕХНОЛОГИЧЕСКИЙ СТЕК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Проект построен на базе современных технологий, обеспечивающих высокую производительность и масштабируемость: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Технология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Версия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Framework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Next.js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16.1.1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Полностак веб-приложения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UI Library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React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19.0.0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Компоненты интерфейса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Database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SQLite + Prisma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6.11.1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Хранение данных сети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Visualization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@antv/g6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5.1.0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Визуализация графов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Styling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Tailwind CSS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4.x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Стилизация UI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Data Import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xlsx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0.18.5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Парсинг Excel-файлов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Language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TypeScript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5.x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Типизация данных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3. УСТАНОВКА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установки проекта необходимо выполнить следующие шаги:</w:t>
      </w:r>
    </w:p>
    <w:p>
      <w:pPr>
        <w:spacing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3.1 Клонирование репозитория:</w:t>
      </w:r>
    </w:p>
    <w:p>
      <w:pPr>
        <w:shd w:fill="F5F5F5" w:val="clear"/>
        <w:spacing w:after="120" w:before="120" w:line="276"/>
      </w:pPr>
      <w:r>
        <w:rPr>
          <w:rFonts w:ascii="Consolas" w:eastAsia="Consolas"/>
          <w:color w:val="333333"/>
          <w:sz w:val="20"/>
          <w:szCs w:val="20"/>
        </w:rPr>
        <w:t xml:space="preserve">git clone &lt;repository-url&gt;
cd my-project</w:t>
      </w:r>
    </w:p>
    <w:p>
      <w:pPr>
        <w:spacing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3.2 Установка зависимостей:</w:t>
      </w:r>
    </w:p>
    <w:p>
      <w:pPr>
        <w:shd w:fill="F5F5F5" w:val="clear"/>
        <w:spacing w:after="120" w:before="120" w:line="276"/>
      </w:pPr>
      <w:r>
        <w:rPr>
          <w:rFonts w:ascii="Consolas" w:eastAsia="Consolas"/>
          <w:color w:val="333333"/>
          <w:sz w:val="20"/>
          <w:szCs w:val="20"/>
        </w:rPr>
        <w:t xml:space="preserve">bun install  # или npm install</w:t>
      </w:r>
    </w:p>
    <w:p>
      <w:pPr>
        <w:spacing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3.3 Настройка базы данных:</w:t>
      </w:r>
    </w:p>
    <w:p>
      <w:pPr>
        <w:shd w:fill="F5F5F5" w:val="clear"/>
        <w:spacing w:after="120" w:before="120" w:line="276"/>
      </w:pPr>
      <w:r>
        <w:rPr>
          <w:rFonts w:ascii="Consolas" w:eastAsia="Consolas"/>
          <w:color w:val="333333"/>
          <w:sz w:val="20"/>
          <w:szCs w:val="20"/>
        </w:rPr>
        <w:t xml:space="preserve">bunx prisma generate
bunx prisma db push</w:t>
      </w:r>
    </w:p>
    <w:p>
      <w:pPr>
        <w:spacing w:line="312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3.4 Запуск в режиме разработки:</w:t>
      </w:r>
    </w:p>
    <w:p>
      <w:pPr>
        <w:shd w:fill="F5F5F5" w:val="clear"/>
        <w:spacing w:after="120" w:before="120" w:line="276"/>
      </w:pPr>
      <w:r>
        <w:rPr>
          <w:rFonts w:ascii="Consolas" w:eastAsia="Consolas"/>
          <w:color w:val="333333"/>
          <w:sz w:val="20"/>
          <w:szCs w:val="20"/>
        </w:rPr>
        <w:t xml:space="preserve">bun run dev  # приложение доступно на http://localhost:3000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4. СТРУКТУРА ПРОЕКТА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Проект имеет следующую структуру директорий:</w:t>
      </w:r>
    </w:p>
    <w:p>
      <w:pPr>
        <w:shd w:fill="F5F5F5" w:val="clear"/>
        <w:spacing w:after="120" w:before="120" w:line="276"/>
      </w:pPr>
      <w:r>
        <w:rPr>
          <w:rFonts w:ascii="Consolas" w:eastAsia="Consolas"/>
          <w:color w:val="333333"/>
          <w:sz w:val="20"/>
          <w:szCs w:val="20"/>
        </w:rPr>
        <w:t xml:space="preserve">my-project/
├─ app/                        # Next.js App Router
│   ├─ api/                    # API маршруты
│   │   ├─ network/route.ts     # получение данных сети
│   │   ├─ stats/route.ts       # статистика
│   │   ├─ validation/route.ts  # валидация
│   │   └─ import/route.ts      # импорт Excel
│   ├─ page.tsx                 # главная страница
│   └─ layout.tsx               # корневой лейаут
├─ components/
│   └─ network/
│       ├─ NetworkGraph.tsx        # обёртка G6 (динамический импорт)
│       └─ NetworkGraphInner.tsx   # G6 компонент
├─ lib/
│   └─ prisma.ts               # Prisma клиент
├─ prisma/
│   ├─ schema.prisma           # схема БД
│   └─ powergrid.db            # SQLite база данных
└─ package.json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5. БАЗА ДАННЫХ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 проекте используется SQLite через Prisma ORM. Основные сущности базы данных: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5.1 Сущность Element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Элемент сети — основная единица данных. Содержит информацию о типе, названии, позиции и уровне напряжения.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elementId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String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Внешний ID (из Excel)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name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Название элемента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type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String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Тип: source, bus, breaker, meter, load, junction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posX, posY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Float?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Координаты на схеме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voltageLevel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Float?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Уровень напряжения (kV)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5.2 Сущность Connection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Связь между элементами сети. Определяет топологию сети.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id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Уникальный идентификатор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sourceId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String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ID исходящего элемента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targetId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ID входящего элемента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cableId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String?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Ссылка на кабель (если есть)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5.3 Другие сущности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База данных также содержит следующие сущности для полной модели сети: Device (устройства), DeviceSlot (слоты устройств), Load (нагрузка), Breaker (автоматы), Meter (счётчики), Transformer (трансформаторы), Cable (кабели), а также справочники CableReference, BreakerReference и TransformerReference.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6. API МАРШРУТЫ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6.1 GET /api/network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Возвращает все элементы и связи сети в формате, пригодном для визуализации.</w:t>
      </w:r>
    </w:p>
    <w:p>
      <w:pPr>
        <w:shd w:fill="F5F5F5" w:val="clear"/>
        <w:spacing w:after="120" w:before="120" w:line="276"/>
      </w:pPr>
      <w:r>
        <w:rPr>
          <w:rFonts w:ascii="Consolas" w:eastAsia="Consolas"/>
          <w:color w:val="333333"/>
          <w:sz w:val="20"/>
          <w:szCs w:val="20"/>
        </w:rPr>
        <w:t xml:space="preserve">// Response
{
  "elements": [
    { "id": "...", "elementId": "TP-1", "name": "ТП-1", "type": "source", "posX": 100, "posY": 50 }
  ],
  "connections": [
    { "id": "...", "sourceId": "...", "targetId": "...", "source": {...}, "target": {...} }
  ]
}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6.2 GET /api/stats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Возвращает статистику сети: количество элементов по типам, мощность источников, потребление и резерв.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6.3 GET /api/validation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Возвращает результаты валидации сети. Поддерживаемые правила: координация автомат-кабель, падение напряжения, токи КЗ, селективность защиты.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6.4 POST /api/import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Импорт данных из Excel-файла. Принимает multipart/form-data с файлом. Автоматически определяет тип элемента по ключевым словам в названии или типе. Поддерживает как русские, так и английские наименования полей.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7. ВИЗУАЛИЗАЦИЯ G6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визуализации схемы сети используется библиотека @antv/g6 версии 5.x. Это мощная библиотека для визуализации графов с поддержкой интерактивных функций: перетаскивание (drag-canvas), масштабирование (zoom-canvas), перетаскивание элементов (drag-element).</w:t>
      </w:r>
    </w:p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7.1 Стили узлов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Каждый тип элемента имеет свой стиль отображения: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Форма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Цвет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Размер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SOURCE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hexagon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жёлтый (#fef3c7)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70×70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BREAKER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rect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белый (#ffffff)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60×24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LOAD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rect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чёрный (#374151)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60×24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METER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diamond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синий (#dbeafe)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40×40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BUS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rect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медный (#fcd34d)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120×20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JUNCTION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circle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серый (#d1d5db)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24×24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SimHei"/>
          <w:b/>
          <w:bCs/>
          <w:color w:val="0A1628"/>
        </w:rPr>
        <w:t xml:space="preserve">7.2 Алгоритм размещения BFS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Для автоматического размещения узлов используется BFS (поиск в ширину). Правила размещения: SOURCE располагаются на уровне 0 (вверху схемы), LOAD — на максимальном уровне (внизу). Элементы, питаемые от BUS, располагаются на одном уровне под ним.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8. ЗАГРУЗКА И ОБРАБОТКА ДАННЫХ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Импорт данных осуществляется через Excel-файлы. Система автоматически распознаёт тип элемента по ключевым словам в поле типа или названии:</w:t>
      </w:r>
    </w:p>
    <w:tbl>
      <w:tblPr>
        <w:tblW w:type="pct" w:w="100%"/>
        <w:tblBorders>
          <w:top w:val="single" w:color="D0D0D0" w:sz="1"/>
          <w:left w:val="single" w:color="D0D0D0" w:sz="1"/>
          <w:bottom w:val="single" w:color="D0D0D0" w:sz="1"/>
          <w:right w:val="single" w:color="D0D0D0" w:sz="1"/>
          <w:insideH w:val="single" w:color="D0D0D0" w:sz="1"/>
          <w:insideV w:val="single" w:color="D0D0D0" w:sz="1"/>
        </w:tblBorders>
      </w:tblPr>
      <w:tblGrid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Ключевые слова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source, источник, тп, трансформатор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bus, шина, сборка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BUS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breaker, автомат, выключатель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BREAKER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meter, счётчик, учёт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METER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load, нагрузка, потребитель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B40"/>
                <w:sz w:val="20"/>
                <w:szCs w:val="20"/>
              </w:rPr>
              <w:t xml:space="preserve">LOAD</w:t>
            </w:r>
          </w:p>
        </w:tc>
      </w:tr>
    </w:tbl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Поддерживаемые поля в Excel: ID, Название (или Name), Тип (или Type), Напряжение (или U), Мощность (или Power, P), Категория.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9. ПОЛЬЗОВАТЕЛЬСКИЙ ИНТЕРФЕЙС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Главная страница содержит следующие элементы управления: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Поиск по элементам — позволяет фильтровать отображаемые узлы по названию или ID. Панель мощности — отображает общую, потребляемую, свободную и резервную мощность в кВА. Индикатор валидации — показывает количество ошибок и предупреждений с цветовой индикацией (красный — ошибки, жёлтый — предупреждения, зелёный — норма). Переключатель темы — светлая/тёмная тема. Кнопка обновления — перезагружает данные сети.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На схеме расположены плавающие панели: легенда с условными обозначениями типов элементов (внизу слева), панель статистики (вкладка с деталями по клику), панель валидации с списком проблем.</w:t>
      </w:r>
    </w:p>
    <w:p>
      <w:pPr>
        <w:pStyle w:val="Heading1"/>
        <w:spacing w:after="120" w:before="360"/>
      </w:pPr>
      <w:r>
        <w:rPr>
          <w:rFonts w:ascii="Calibri" w:eastAsia="SimHei"/>
          <w:b/>
          <w:bCs/>
          <w:color w:val="0A1628"/>
        </w:rPr>
        <w:t xml:space="preserve">10. ЗАКЛюЧЕНИЕ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RVectrA представляет собой комплексное решение для работы с данными электрических сетей. Система обеспечивает быстрый импорт данных, интуитивную визуализацию топологии сети и автоматическую проверку соответствия нормативам. Использование современных технологий (Next.js 16, React 19, G6 v5, Prisma 6) гарантирует высокую производительность и масштабируемость системы.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t xml:space="preserve">Страница </w:t>
    </w: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878A0"/>
        <w:sz w:val="18"/>
        <w:szCs w:val="18"/>
      </w:rPr>
      <w:t xml:space="preserve">RVectrA — Цифровой двойник сети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2026-04-14T10:22:21.436Z</dcterms:created>
  <dcterms:modified xsi:type="dcterms:W3CDTF">2026-04-14T10:22:21.436Z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