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Calibri" w:eastAsia="SimHei"/>
          <w:b/>
          <w:bCs/>
          <w:color w:val="0A1628"/>
          <w:sz w:val="48"/>
          <w:szCs w:val="48"/>
        </w:rPr>
        <w:t xml:space="preserve">RVectrA Digital Twin</w:t>
      </w:r>
    </w:p>
    <w:p>
      <w:pPr>
        <w:spacing w:after="400"/>
        <w:jc w:val="center"/>
      </w:pPr>
      <w:r>
        <w:rPr>
          <w:rFonts w:ascii="Calibri" w:eastAsia="Microsoft YaHei"/>
          <w:color w:val="6878A0"/>
          <w:sz w:val="28"/>
          <w:szCs w:val="28"/>
        </w:rPr>
        <w:t xml:space="preserve">Техническая документация проекта</w:t>
      </w:r>
    </w:p>
    <w:p>
      <w:pPr>
        <w:spacing w:after="600"/>
        <w:jc w:val="center"/>
      </w:pPr>
      <w:r>
        <w:rPr>
          <w:rFonts w:ascii="Calibri" w:eastAsia="Microsoft YaHei"/>
          <w:color w:val="6878A0"/>
          <w:sz w:val="22"/>
          <w:szCs w:val="22"/>
        </w:rPr>
        <w:t xml:space="preserve">Версия 1.0 | Апрель 2026</w:t>
      </w: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1. Обзор проекта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1.1. Назначение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RVectrA Digital Twin — это веб-приложение для визуализации и управления цифровой двойником электросети. Система предоставляет интерактивный графический интерфейс для отображения拓扑 схемы электросети, мониторинга состояния оборудования и автоматического управления резервным питанием (АВР). Приложение разработано на современном технологическом стеке с использованием Next.js 16 и AntV G6 для визуализации графов.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Основная цель системы — предоставить инженерам и операторам интуитивно понятный инструмент для анализа структуры электросети, отслеживания состояния коммутационных аппаратов, мониторинга нагрузок и автоматизации переключений при потере основного питания. Система поддерживает импорт данных из Excel-файлов различных форматов и автоматически рассчитывает拓扑 связи между элементами сети.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1.2. Ключевые возможности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Интерактивная визуализация схемы электросети с навигацией и масштабированием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Автоматический расчет топологического расположения элементов (dagre layout)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Мониторинг электрического и оперативного состояния оборудования в реальном времени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Поддержка иерархической структуры: подстанции → шкафы → устройства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Автоматический ввод резерва (АВР) с настраиваемой логикой переключения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Импорт данных из Excel (стандартный формат и формат ЭХО)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Валидация схемы: координация автомат-кабель, падение напряжения, токи КЗ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Темная и светлая темы оформления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1.3. Технологический стек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Компонент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Технология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Версия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Frontend Framework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Next.js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16.1.1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UI Library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React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19.0.0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Graph Visualization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AntV G6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5.1.0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Layout Algorithm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Dagre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0.8.5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Database ORM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Prisma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6.11.1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Database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SQLite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—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Styling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Tailwind CSS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4.2.2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Runtime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Bun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—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Language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TypeScript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5.x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2. Архитектура системы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2.1. Структура проекта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Проект следует стандартной структуре Next.js App Router с модульной организацией компонентов. Основные директории проекта организованы следующим образом, обеспечивая разделение ответственности между презентационным слоем, бизнес-логикой и доступом к данным: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my-project/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app/                    # Next.js App Router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├── api/              # API routes (REST endpoints)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│   ├── import/       # Импорт данных из Excel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│   ├── network/      # Получение данных сети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│   ├── layout/       # Расчет позиций элементов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│   ├── stats/        # Статистика сети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│   ├── validation/   # Валидация схемы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│   └── references/   # Справочники оборудования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├── page.tsx          # Главная страница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├── layout.tsx        # Root layout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└── globals.css       # Глобальные стили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components/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├── network/          # Компоненты визуализации сети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└── providers/        # React Context providers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lib/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├── prisma.ts         # Prisma client singleton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└── services/         # Бизнес-логика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    ├── avr.service.ts            # Логика АВР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    ├── layout.service.ts         # Расчет layout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    └── state-propagation.service.ts # Распространение состояний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prisma/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└── schema.prisma     # Схема базы данных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scripts/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└── import-universal.ts # Универсальный скрипт импорта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db/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│   └── custom.db         # SQLite база данных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├── upload/               # Файлы для импорта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└── public/               # Статические файлы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2.2. Модели данных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Система использует Prisma ORM для работы с базой данных SQLite. Схема данных включает модели для представления элементов электросети, связей между ними, оборудования и справочной информации. Ниже приведено описание основных моделей данных: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Element — Элемент сети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Основная модель для представления узлов схемы. Содержит информацию о типе элемента (источник, шина, автомат, нагрузка и т.д.), иерархической принадлежности, координатах отображения и текущем состоянии. Каждый элемент имеет уникальный идентификатор elementId, который используется для связывания с другими сущностями.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Connection — Связь между элементами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Представляет электрическое соединение между двумя элементами. Содержит ссылку на кабель (если применимо), порядок подключения и текущее состояние связи. Поддерживает как электрический статус (LIVE/DEAD), так и оперативный статус (ON/OFF).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Device, Breaker, Load, Meter, Transformer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Модели для представления оборудования, установленного в ячейках шкафов. Breaker — автоматический выключатель с уставками и счётчиком срабатываний. Load — нагрузка с мощностью и категорией надёжности. Meter — счётчик с показаниями. Transformer — трансформатор с параметрами мощности и напряжения.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AVR, AVRInput, AVROutput, AVRSwitchover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Модели для реализации автоматического ввода резерва. AVR представляет контроллер, который мониторит входные элементы (AVRInput) и управляет выходными выключателями (AVROutput). AVRSwitchover хранит историю переключений с детальной информацией о причинах и выполненных действиях.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2.3. API Endpoints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Система предоставляет REST API для взаимодействия с данными сети. Все эндпоинты возвращают данные в формате JSON и используют стандартные HTTP-методы для операций чтения и модификации данных: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Метод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Путь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GET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/api/network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Получение всех элементов и связей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/api/import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Импорт данных из Excel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POST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/api/layout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Расчет и сохранение позиций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GET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/api/stats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Статистика по сети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GET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/api/validation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Результаты валидации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GET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/api/references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Справочники кабелей, автоматов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POST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/api/references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Добавление в справочники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GET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/api/test-db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Проверка подключения к БД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3. Развертывание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3.1. Системные требования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развертывания приложения необходимо обеспечить соответствие минимальным системным требованиям. Рекомендуется использовать современное серверное оборудование с достаточным объёмом оперативной памяти для обработки больших схем электросети: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Параметр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Минимум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Рекомендуется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Node.js / Bun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Bun 1.x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Bun latest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Оперативная память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2 GB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4 GB+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Дисковое пространство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500 MB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1 GB+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ОС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Linux / macOS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Ubuntu 22.04+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3.2. Установка зависимостей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Перед запуском приложения необходимо установить все зависимости проекта. Рекомендуется использовать Bun как более быструю альтернативу npm, обеспечивающую значительное ускорение установки пакетов и запуска приложения: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Клонирование репозитория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git clone https://github.com/gassit/RVectrA-Digital-Twin.git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cd RVectrA-Digital-Twin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Установка зависимостей (рекомендуется Bun)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install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Альтернативно: npm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npm install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3.3. Конфигурация окружения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Приложение использует переменные окружения для конфигурации подключения к базе данных. Создайте файл .env в корневой директории проекта со следующими параметрами: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.env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DATABASE_URL=file:./db/custom.db</w:t>
      </w:r>
    </w:p>
    <w:p>
      <w:pPr>
        <w:spacing w:after="100"/>
      </w:pP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production-окружения рекомендуется использовать абсолютный путь к файлу базы данных, чтобы избежать проблем с относительными путями при запуске из различных директорий: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Production .env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DATABASE_URL=file:/var/lib/rvectra/custom.db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3.4. Инициализация базы данных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После настройки переменных окружения необходимо применить миграции Prisma для создания структуры базы данных. Если база данных не существует, она будет создана автоматически: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Генерация Prisma Client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bunx prisma generate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Применение миграций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bunx prisma migrate dev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При отсутствии миграций: создать базу по схеме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bunx prisma db push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3.5. Сборка для production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Next.js поддерживает standalone-режим сборки, который создает автономный исполняемый пакет без необходимости установки зависимостей на целевом сервере. Конфигурация next.config.ts уже содержит необходимые настройки для standalone-режима: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Сборка production-версии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run build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Результат сборки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.next/standalone/ — автономный сервер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.next/static/ — статические файлы</w:t>
      </w:r>
    </w:p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4. Запуск приложения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4.1. Режим разработки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локальной разработки и отладки используйте режим development. В этом режиме включена горячая перезагрузка при изменении файлов, подробные сообщения об ошибках и отладочная информация: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Запуск в режиме разработки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run dev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С явным указанием порта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run dev -- -p 3001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С увеличенным лимитом памяти для больших схем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NODE_OPTIONS="--max-old-space-size=4096" bun run dev</w:t>
      </w:r>
    </w:p>
    <w:p>
      <w:pPr>
        <w:spacing w:after="100"/>
      </w:pP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Приложение будет доступно по адресу http://localhost:3000. Изменения в коде автоматически применяются без перезапуска сервера, что ускоряет итерации разработки.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4.2. Production-режим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запуска в production-режиме используйте предварительно собранную версию. Production-режим обеспечивает максимальную производительность за счёт оптимизации и кэширования: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Запуск через Next.js (требуется сборка)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run start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Запуск standalone-версии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node .next/standalone/server.js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С указанием порта и хоста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PORT=8080 HOSTNAME=0.0.0.0 bun run start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4.3. Скрипты запуска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Проект включает вспомогательные скрипты для упрощения запуска в различных окружениях. Скрипты автоматически настраивают переменные окружения и параметры запуска: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Файл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start.sh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Запуск в режиме разработки с увеличенным лимитом памяти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start-server.sh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Запуск production-сервера через npm</w:t>
            </w:r>
          </w:p>
        </w:tc>
      </w:tr>
    </w:tbl>
    <w:p>
      <w:pPr>
        <w:spacing w:after="100"/>
      </w:pP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Содержимое start.sh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#!/bin/bash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cd /home/z/my-project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export NODE_OPTIONS="--max-old-space-size=4096"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exec node node_modules/.bin/next dev --webpack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4.4. Импорт данных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загрузки данных в базу используйте универсальный скрипт импорта. Скрипт поддерживает автоматическое определение формата Excel-файла (стандартный или формат ЭХО):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Поместите Excel-файл в папку upload/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cp my_network.xlsx upload/input.xlsx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Запуск импорта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run scripts/import-universal.ts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Результат: элементы и связи загружены в БД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Позиции рассчитываются автоматически на frontend</w:t>
      </w:r>
    </w:p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5. Конфигурация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5.1. Next.js Configuration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Файл next.config.ts содержит настройки сборки и runtime-параметры приложения. Основные параметры включают standalone-режим для создания автономного сервера, настройку CORS для preview-доменов и конфигурацию Web Workers для AntV G6: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import type { NextConfig } from "next";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const nextConfig: NextConfig = {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output: 'standalone',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allowedDevOrigins: [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'.space.z.ai',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'.space.chatglm.site',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],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experimental: {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serverActions: {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  allowedOrigins: ['*.space.z.ai', '*.space.chatglm.site'],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},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},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webpack: (config, { isServer }) =&gt; {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// Web Workers для AntV G6 layout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if (!isServer) {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  config.module.rules.push({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    test: /worker\.js$/,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    type: 'asset/resource',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  });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}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  return config;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  },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};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export default nextConfig;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5.2. Порог активации Web Worker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оптимизации производительности при работе с большими схемами используется порог активации Web Worker для расчёта layout. При количестве узлов менее 300 расчёт выполняется в основном потоке, что обеспечивает отзывчивость интерфейса для небольших схем: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// NetworkGraphInner.tsx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const WORKER_THRESHOLD = 300;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const shouldUseWorker = nodes.length &gt;= WORKER_THRESHOLD;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// Для работы с Web Worker данные должны быть сериализуемы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// Функции и сложные объекты не передаются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5.3. Переменные окружения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Полный список переменных окружения, используемых приложением. Большинство параметров имеют значения по умолчанию и не требуют обязательной настройки: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Переменная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По умолчанию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DATABASE_URL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file:./db/custom.db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Путь к SQLite базе данных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NODE_OPTIONS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—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Флаги Node.js (память и т.д.)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PORT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3000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Порт сервера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HOSTNAME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localhost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Хост сервера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6. Безопасность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6.1. Рекомендации по безопасности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При развертывании в production-окружении рекомендуется следовать следующим практикам безопасности для защиты данных электросети и предотвращения несанкционированного доступа: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Добавьте файлы базы данных (*.db) в .gitignore для исключения из репозитория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Не коммитьте файл .env с реальными credentials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Используйте HTTPS для шифрования трафика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Настройте firewall для ограничения доступа к порту приложения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Регулярно создавайте резервные копии базы данных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6.2. Рекомендуемый .gitignore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защиты чувствительных данных добавьте следующие записи в файл .gitignore проекта: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Database files — содержат данные электросети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*.db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*.db-journal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db/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Environment variables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.env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.env.local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.env.*.local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Logs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*.log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Build artifacts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.next/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node_modules/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6.3. Удаление БД из git-истории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Если база данных уже была добавлена в репозиторий, выполните следующие команды для удаления её из отслеживания при сохранении локальной копии: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Добавить в .gitignore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echo "*.db" &gt;&gt; .gitignore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Удалить из отслеживания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git rm --cached db/custom.db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Зафиксировать изменения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git commit -m "Remove database from git tracking"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Для полного удаления из истории используйте BFG или git filter-branch</w:t>
      </w:r>
    </w:p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7. Устранение неполадок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7.1. Частые проблемы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Ошибка подключения к базе данных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Если приложение не может подключиться к базе данных, проверьте корректность пути в переменной DATABASE_URL. Убедитесь, что файл базы данных существует и доступен для чтения/записи процессом сервера. Для отладки используйте эндпоинт /api/test-db для проверки соединения.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Пустой граф после импорта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Если после импорта данных граф не отображается, проверьте формат Excel-файла. Скрипт импорта ожидает колонки 'from' и 'to' для связей. Убедитесь, что импорт прошёл без ошибок, проверив вывод скрипта. При необходимости используйте эндпоинт /api/network для проверки загруженных данных.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Медленный расчёт layout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Для больших схем (более 300 узлов) расчёт layout может занимать значительное время. Web Worker активируется автоматически для таких схем. Если производительность недостаточна, рассмотрите возможность предварительного расчёта позиций и сохранения их в базе данных.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Ошибки Web Worker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Web Worker не может сериализовать функции и сложные объекты. При возникновении ошибок postMessage убедитесь, что данные узлов содержат только примитивные значения. В текущей реализации используется предвычисление свойств узлов для обеспечения сериализуемости.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7.2. Диагностические команды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Следующие команды помогут диагностировать проблемы с приложением: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Проверка структуры БД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bunx prisma studio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Проверка подключения к БД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curl http://localhost:3000/api/test-db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Проверка данных сети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curl http://localhost:3000/api/network | jq '.elements | length'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/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# Просмотр логов</w:t>
      </w:r>
    </w:p>
    <w:p>
      <w:pPr>
        <w:shd w:fill="F5F5F5" w:val="clear"/>
        <w:spacing w:after="0" w:line="276"/>
        <w:ind w:left="400"/>
      </w:pPr>
      <w:r>
        <w:rPr>
          <w:rFonts w:ascii="Consolas" w:eastAsia="Consolas"/>
          <w:color w:val="333333"/>
          <w:sz w:val="20"/>
          <w:szCs w:val="20"/>
        </w:rPr>
        <w:t xml:space="preserve">bun run dev 2&gt;&amp;1 | tee debug.log</w:t>
      </w:r>
    </w:p>
    <w:p>
      <w:pPr>
        <w:spacing w:after="200"/>
      </w:pPr>
    </w:p>
    <w:p>
      <w:pPr>
        <w:pStyle w:val="Heading1"/>
        <w:spacing w:after="200" w:before="400"/>
      </w:pPr>
      <w:r>
        <w:rPr>
          <w:rFonts w:ascii="Calibri" w:eastAsia="SimHei"/>
          <w:b/>
          <w:bCs/>
          <w:color w:val="0A1628"/>
          <w:sz w:val="32"/>
          <w:szCs w:val="32"/>
        </w:rPr>
        <w:t xml:space="preserve">8. Приложение</w:t>
      </w: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8.1. Типы элементов сети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Тип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Описание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Примеры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source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Источник питания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Т1, ПЦ, ДГУ, ИБП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bus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Шина/сборка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Ш1, ГРЩ, ВРУ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breaker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Коммутационный аппарат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QF1, QS2, FU3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load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Нагрузка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Розетки, освещение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meter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Счётчик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ПИ1, ЩУ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transformer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Трансформатор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Т1, ТМ-630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junction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Узел разветвления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—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avr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АВР контроллер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АВР ГРЩ1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cabinet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Шкаф/щит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ЩР1, ВРУ-2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8.2. Формат Excel для импорта</w:t>
      </w:r>
    </w:p>
    <w:p>
      <w:pPr>
        <w:spacing w:after="12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Скрипт импорта поддерживает два основных формата Excel-файлов. Стандартный формат использует именованные колонки с гибким расположением. Формат ЭХО использует фиксированные позиции колонок и поддерживает дополнительные поля для АВР.</w:t>
      </w:r>
    </w:p>
    <w:p>
      <w:pPr>
        <w:pStyle w:val="Heading3"/>
        <w:spacing w:after="100" w:before="200"/>
      </w:pPr>
      <w:r>
        <w:rPr>
          <w:rFonts w:ascii="Calibri" w:eastAsia="SimHei"/>
          <w:b/>
          <w:bCs/>
          <w:color w:val="0A1628"/>
          <w:sz w:val="24"/>
          <w:szCs w:val="24"/>
        </w:rPr>
        <w:t xml:space="preserve">Стандартный формат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Колонка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Обязательная</w:t>
            </w:r>
          </w:p>
        </w:tc>
        <w:tc>
          <w:tcPr>
            <w:shd w:fill="5B8DB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FFFFFF"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from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Да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Имя исходного элемента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Да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Имя целевого элемента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state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Нет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Оперативный статус (on/off)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connection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Нет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Тип соединения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current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Нет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Ток (А)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power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Нет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Мощность (кВт)</w:t>
            </w:r>
          </w:p>
        </w:tc>
      </w:tr>
      <w:tr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parent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Нет</w:t>
            </w:r>
          </w:p>
        </w:tc>
        <w:tc>
          <w:tcPr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eastAsia="Microsoft YaHei"/>
                <w:color w:val="1A2B40"/>
                <w:sz w:val="22"/>
                <w:szCs w:val="22"/>
              </w:rPr>
              <w:t xml:space="preserve">Родительский элемент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Calibri" w:eastAsia="SimHei"/>
          <w:b/>
          <w:bCs/>
          <w:color w:val="0A1628"/>
          <w:sz w:val="28"/>
          <w:szCs w:val="28"/>
        </w:rPr>
        <w:t xml:space="preserve">8.3. Полезные ссылки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Next.js Documentation: https://nextjs.org/docs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AntV G6 Documentation: https://g6.antv.antgroup.com/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Prisma Documentation: https://www.prisma.io/docs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Dagre Layout: https://github.com/dagrejs/dagre</w:t>
      </w:r>
    </w:p>
    <w:p>
      <w:pPr>
        <w:spacing w:after="60" w:line="312"/>
        <w:ind w:left="600"/>
      </w:pPr>
      <w:r>
        <w:rPr>
          <w:rFonts w:ascii="Calibri" w:eastAsia="Microsoft YaHei"/>
          <w:color w:val="1A2B40"/>
          <w:sz w:val="24"/>
          <w:szCs w:val="24"/>
        </w:rPr>
        <w:t xml:space="preserve">• Tailwind CSS: https://tailwindcss.com/docs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878A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eastAsia="Microsoft YaHei"/>
        <w:color w:val="6878A0"/>
        <w:sz w:val="20"/>
        <w:szCs w:val="20"/>
      </w:rPr>
      <w:t xml:space="preserve">RVectrA Digital Twin —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4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2026-04-22T05:12:23.225Z</dcterms:created>
  <dcterms:modified xsi:type="dcterms:W3CDTF">2026-04-22T05:12:23.225Z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