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110"/>
        <w:gridCol w:w="5265"/>
        <w:gridCol w:w="600"/>
        <w:gridCol w:w="570"/>
        <w:tblGridChange w:id="0">
          <w:tblGrid>
            <w:gridCol w:w="1830"/>
            <w:gridCol w:w="1110"/>
            <w:gridCol w:w="5265"/>
            <w:gridCol w:w="600"/>
            <w:gridCol w:w="570"/>
          </w:tblGrid>
        </w:tblGridChange>
      </w:tblGrid>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 diciembre de 2025</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proyecto</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Cetys</w:t>
            </w:r>
            <w:r w:rsidDel="00000000" w:rsidR="00000000" w:rsidRPr="00000000">
              <w:rPr>
                <w:rFonts w:ascii="Times New Roman" w:cs="Times New Roman" w:eastAsia="Times New Roman" w:hAnsi="Times New Roman"/>
                <w:i w:val="1"/>
                <w:iCs w:val="1"/>
                <w:sz w:val="24"/>
                <w:szCs w:val="24"/>
                <w:rtl w:val="0"/>
              </w:rPr>
              <w:t xml:space="preserve">Parking</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 del equipo</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Osiel Gastélum Zazueta, 35596</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 Lozano García, 32827</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breve del proyecto</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automatizado de monitoreo de estacionamiento, compuesto por el uso de sensores en los cajones, así como en la entrada del mismo de acuerdo a disponibilidad; LEDs RGB muestran el estado individual de cada cajón (rojo ocupado, verde libre y ámbar reservado).</w:t>
              <w:br w:type="textWrapping"/>
              <w:t xml:space="preserve">Los usuarios cuentan con una interfaz web que permite visualizar las ocupaciones en tiempo real y la información correspondiente al historial reciente. Igualmente se permite realizar una reservación a la vez por usuario en caso de que se requiera con anticipación dicho espacio.</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alcanzables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Objetivo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Resultado</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estacionamientos con el uso de sensores inductivos, así como la exposición de su estado a través de LEDs RGB.</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pluma con Servo motor al detectar a un carro en la entrada. El acceso se permite o no dependiendo de la disponibilidad de cajones.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monitorean los tiempos de acceso, ocupación de cajones y salida del estacionamiento con respecto al reloj real (Pacific Time).</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de espacios a través del interfaz web; se permite un cambio de LED específico a lo largo del tiempo de reserva definido.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visual remota que permite monitorear en tiempo real la disponibilidad de cajones, realizar reservaciones o revisar estadísticas relevantes de los mismos.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Expectativas individuales de cada integrante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Osiel G.</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fundamentar el uso de distintos tipos de protocolos de comunicación a través de una sola arquitectura de microcontroladores, así como diseñar una solución tangible (interfaz web gráfico en este caso) para una problemática real. Al final, se busca que la conceptualización del proyecto combine el uso de sensores, actuadores e interfaces para ofrecer monitoreo en tiempo real de los estacionamientos en alguna institución educativa.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Rene L.</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trabajar en partes independientes, se ha probado la capacidad del MCU para interactuar y comunicar con diferentes interfaces, pero se espera en este proyecto integrar todas las diferentes funciones y que funcionen a buena capacidad sin que una no afecte a la otra. La placa de desarrollo NUCLEO144-F767ZI cuenta con todos los periféricos necesarios para hacer de este proyecto una realidad, y será una prueba de fuego para llevar este microcontrolador a sus límites.</w:t>
            </w:r>
          </w:p>
        </w:tc>
      </w:tr>
    </w:tbl>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