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120"/>
        <w:jc w:val="center"/>
      </w:pPr>
      <w:r>
        <w:rPr>
          <w:noProof/>
        </w:rPr>
        <w:drawing>
          <wp:inline xmlns:wp="http://schemas.openxmlformats.org/drawingml/2006/wordprocessingDrawing" distT="0" distB="0" distL="0" distR="0">
            <wp:extent cx="3420000" cy="1275254"/>
            <wp:effectExtent l="0" t="0" r="0" b="0"/>
            <wp:docPr id="101" name="LogoMiro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png"/>
                    <pic:cNvPicPr/>
                  </pic:nvPicPr>
                  <pic:blipFill>
                    <a:blip r:embed="rId100"/>
                    <a:stretch>
                      <a:fillRect/>
                    </a:stretch>
                  </pic:blipFill>
                  <pic:spPr>
                    <a:xfrm>
                      <a:off x="0" y="0"/>
                      <a:ext cx="3420000" cy="1275254"/>
                    </a:xfrm>
                    <a:prstGeom prst="rect">
                      <a:avLst/>
                    </a:prstGeom>
                  </pic:spPr>
                </pic:pic>
              </a:graphicData>
            </a:graphic>
          </wp:inline>
        </w:drawing>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center"/>
        <w:rPr>
          <w:rFonts w:ascii="Arial" w:hAnsi="Arial" w:cs="Arial"/>
          <w:b/>
          <w:bCs/>
          <w:color w:val="3B5BFE"/>
          <w:sz w:val="36"/>
          <w:szCs w:val="36"/>
          <w:lang w:val="es-AR"/>
        </w:rPr>
      </w:pPr>
      <w:r w:rsidRPr="003B1A57">
        <w:rPr>
          <w:rFonts w:ascii="Arial" w:hAnsi="Arial" w:cs="Arial"/>
          <w:b/>
          <w:bCs/>
          <w:color w:val="3B5BFE"/>
          <w:sz w:val="36"/>
          <w:szCs w:val="36"/>
          <w:lang w:val="es-AR"/>
        </w:rPr>
        <w:t>ACUERDO INSTITUCIONAL DE CONVIVENCIA (AIC) — MIRÓ COLLEGE</w:t>
      </w: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PRESENTACIÓN</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La Escuela Secundaria Miró College se concibe como un espacio democrático de contención y desarrollo integral donde se reconoce la coexistencia de identidades, trayectorias y potencialidades heterogéneas. Como continuidad natural de la propuesta educativa iniciada por el Jardín de Infantes Joan Miró y el Nivel Primario del Colegio San Vicente, nuestra institución asume el compromiso de brindar un entorno seguro que consolide la autonomía, la responsabilidad individual y colectiva, y el ejercicio de la libertad con un alto sentido ético.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Entendemos que las normas no constituyen meras restricciones regulatorias, sino contratos sociales y compromisos de partes que involucran de forma activa a los equipos directivos, docentes, preceptores, estudiantes y familias. Desde una perspectiva constructiva y humanista del aprendizaje, el presente AIC busca que la resolución de conflictos a través de la mediación y el diálogo reflexivo actúe como una herramienta pedagógica fundamental, transformando las tensiones cotidianas en oportunidades de aprendizaje profundo y fortalecimiento del tejido institucional.</w:t>
      </w:r>
    </w:p>
    <w:p w:rsidR="003B1A57" w:rsidRP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lastRenderedPageBreak/>
        <w:t xml:space="preserve"> </w:t>
      </w:r>
      <w:r>
        <w:rPr>
          <w:rFonts w:ascii="Arial" w:hAnsi="Arial" w:cs="Arial"/>
          <w:b/>
          <w:bCs/>
          <w:color w:val="3B5BFE"/>
          <w:sz w:val="28"/>
          <w:szCs w:val="28"/>
          <w:lang w:val="es-AR"/>
        </w:rPr>
        <w:t>2. MENSAJE DEL EQUIPO DIRECTIVO</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Estimadas familias, docentes</w:t>
      </w:r>
      <w:r>
        <w:rPr>
          <w:rFonts w:ascii="Arial" w:hAnsi="Arial" w:cs="Arial"/>
          <w:sz w:val="24"/>
          <w:szCs w:val="24"/>
          <w:lang w:val="es-AR"/>
        </w:rPr>
        <w:t xml:space="preserve"> y estudiantes de Miró College: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Nos complace presentarles este Acuerdo Institucional de Convivencia, una pieza fundamental para la consolidación de nuestro ecosistema educativo. En sintonía con nuestra propuesta curricular, concebimos la convivencia escolar como un reflejo directo de nuestro enfoque humanista, orientado a potenciar los talentos individuales y favorecer el bienestar socioemocional de cada joven.</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Nuestras aulas y espacios institucionales flexibles están diseñados para ser entornos donde la voz de los estudiantes sea el eje del aprendizaje colaborativo, crítico y global. No buscamos la uniformidad de conductas mediante la imposición rígida, sino el desarrollo progresivo de la autorregulación, la empatía y la responsabilidad en el cuidado de uno mismo y de los demás. Los invitamos a encarnar diariamente los principios de este documento, transformando los acuerdos en acciones que promuevan una ciudadanía comprometida, rigurosa y éticamente responsable.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Cordialmente,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Equipo </w:t>
      </w:r>
      <w:r>
        <w:rPr>
          <w:rFonts w:ascii="Arial" w:hAnsi="Arial" w:cs="Arial"/>
          <w:sz w:val="24"/>
          <w:szCs w:val="24"/>
          <w:lang w:val="es-AR"/>
        </w:rPr>
        <w:t>Directivo del Nivel Secundario</w:t>
      </w:r>
    </w:p>
    <w:p w:rsidR="003B1A57" w:rsidRP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Pr>
          <w:rFonts w:ascii="Arial" w:hAnsi="Arial" w:cs="Arial"/>
          <w:sz w:val="24"/>
          <w:szCs w:val="24"/>
          <w:lang w:val="es-AR"/>
        </w:rPr>
        <w:lastRenderedPageBreak/>
        <w:t>Escuela Secundaria Miró College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3. FUNDAMENTOS Y OBJETIVOS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El presente sistema de convivencia se fundamenta rigurosamente en la asunción de que el conflicto es inherente a las interacciones humanas y debe ser abordado desde un enfoque positivo y pedagógico que resguarde la dignidad personal y promueva el cambio constructivo.</w:t>
      </w: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Objetivos Generales del AIC:</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Promover una cultura institucional basada en el respeto recíproco, la equidad, la transparencia comunicativa y la consideración del otro de acuerdo con las responsabil</w:t>
      </w:r>
      <w:r>
        <w:rPr>
          <w:rFonts w:ascii="Arial" w:hAnsi="Arial" w:cs="Arial"/>
          <w:sz w:val="24"/>
          <w:szCs w:val="24"/>
          <w:lang w:val="es-AR"/>
        </w:rPr>
        <w:t>idades específicas de cada rol.</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Instalar la mediación escolar y la negociación como procedimientos estructurados y voluntarios prioritarios para la resolución de controversias entre los dis</w:t>
      </w:r>
      <w:r>
        <w:rPr>
          <w:rFonts w:ascii="Arial" w:hAnsi="Arial" w:cs="Arial"/>
          <w:sz w:val="24"/>
          <w:szCs w:val="24"/>
          <w:lang w:val="es-AR"/>
        </w:rPr>
        <w:t>tintos actores de la comunidad.</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Garantizar la asimetría pedagógica reflexiva, donde el adulto actúa como un modelo positivo de valores y el estudiante asume el compromiso con su propio </w:t>
      </w:r>
      <w:r>
        <w:rPr>
          <w:rFonts w:ascii="Arial" w:hAnsi="Arial" w:cs="Arial"/>
          <w:sz w:val="24"/>
          <w:szCs w:val="24"/>
          <w:lang w:val="es-AR"/>
        </w:rPr>
        <w:t>proceso formativo y vinculante.</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Asegurar la estricta observancia de los principios consagrados por la Convención Internacional sobre los Derechos del Niño y las </w:t>
      </w:r>
      <w:r>
        <w:rPr>
          <w:rFonts w:ascii="Arial" w:hAnsi="Arial" w:cs="Arial"/>
          <w:sz w:val="24"/>
          <w:szCs w:val="24"/>
          <w:lang w:val="es-AR"/>
        </w:rPr>
        <w:t xml:space="preserve">normativas provinciales </w:t>
      </w:r>
      <w:proofErr w:type="spellStart"/>
      <w:r>
        <w:rPr>
          <w:rFonts w:ascii="Arial" w:hAnsi="Arial" w:cs="Arial"/>
          <w:sz w:val="24"/>
          <w:szCs w:val="24"/>
          <w:lang w:val="es-AR"/>
        </w:rPr>
        <w:t>vigles</w:t>
      </w:r>
      <w:proofErr w:type="spellEnd"/>
      <w:r>
        <w:rPr>
          <w:rFonts w:ascii="Arial" w:hAnsi="Arial" w:cs="Arial"/>
          <w:sz w:val="24"/>
          <w:szCs w:val="24"/>
          <w:lang w:val="es-AR"/>
        </w:rPr>
        <w:t>.</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Fomentar actitudes de cuidado, pertenencia y preservación del patrimonio del establecimiento y del entorno natural circundante.</w:t>
      </w:r>
    </w:p>
    <w:p w:rsidR="003B1A57" w:rsidRP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lastRenderedPageBreak/>
        <w:t>4. DIAGNÓSTICO PARTICIPATIVO DE LA CONVIVENCIA ESCOLAR</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A partir de la observación sistemática y los registros recopilados en la fase fundacional del nivel secundario, se advierte una transformación significativa en las formas de vinculación de los adolescentes. Si bien no se identifican conductas disruptivas de alto riesgo sistémico en comparación con periodos precedentes, sí se evidencia una intensificación del padecimiento subjetivo (manifestado en trastornos de la conducta alimentaria, cuadros de ansiedad, apatía o depresivos) e interrupciones en las dinámicas de autorregulación y ritmos escolares institucionales.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Asimismo, la creciente centralidad de los entornos digitales y las redes sociales añade complejidad a los vínculos interpersonales fuera de la jornada física, trasladando tensiones al ámbito áulico. Ante este diagnóstico, Miró College asume el desafío de estructurar acuerdos que regulen de manera explícita estas nuevas realidades, proporcionando contención afectiva y andamiaje institucional para promover la autonomía estudiantil en un marco de cuidado mutuo.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5. PROCESO DE ELABORACIÓN</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La metodología adoptada para la confección y actualización de este documento se asienta en la participación democrática y la representatividad de todos los claustros de la comunidad educativa.</w:t>
      </w: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Mecanismos de Participación:</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Pr>
          <w:rFonts w:ascii="Arial" w:hAnsi="Arial" w:cs="Arial"/>
          <w:sz w:val="24"/>
          <w:szCs w:val="24"/>
          <w:lang w:val="es-AR"/>
        </w:rPr>
        <w:t>*</w:t>
      </w:r>
      <w:r w:rsidRPr="003B1A57">
        <w:rPr>
          <w:rFonts w:ascii="Arial" w:hAnsi="Arial" w:cs="Arial"/>
          <w:sz w:val="24"/>
          <w:szCs w:val="24"/>
          <w:lang w:val="es-AR"/>
        </w:rPr>
        <w:t>Consejo de Estudiantes</w:t>
      </w:r>
      <w:r>
        <w:rPr>
          <w:rFonts w:ascii="Arial" w:hAnsi="Arial" w:cs="Arial"/>
          <w:sz w:val="24"/>
          <w:szCs w:val="24"/>
          <w:lang w:val="es-AR"/>
        </w:rPr>
        <w:t>:</w:t>
      </w:r>
      <w:r w:rsidRPr="003B1A57">
        <w:rPr>
          <w:rFonts w:ascii="Arial" w:hAnsi="Arial" w:cs="Arial"/>
          <w:sz w:val="24"/>
          <w:szCs w:val="24"/>
          <w:lang w:val="es-AR"/>
        </w:rPr>
        <w:t xml:space="preserve"> Órgano conformado por los delegados electos de cada sección. Se reúne de manera mensual en asambleas estructuradas para canalizar las inquietudes de sus pares, debatir problemáticas generales y proponer enmiendas reglamentarias.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Espacios de Tutoría y Profesores Acom</w:t>
      </w:r>
      <w:r>
        <w:rPr>
          <w:rFonts w:ascii="Arial" w:hAnsi="Arial" w:cs="Arial"/>
          <w:sz w:val="24"/>
          <w:szCs w:val="24"/>
          <w:lang w:val="es-AR"/>
        </w:rPr>
        <w:t>pañantes de Trayectoria (PAT):</w:t>
      </w:r>
      <w:r w:rsidRPr="003B1A57">
        <w:rPr>
          <w:rFonts w:ascii="Arial" w:hAnsi="Arial" w:cs="Arial"/>
          <w:sz w:val="24"/>
          <w:szCs w:val="24"/>
          <w:lang w:val="es-AR"/>
        </w:rPr>
        <w:t xml:space="preserve"> Instancias semanales de escucha activa y diálogo reflexivo donde se analizan las dinámicas grupales y se revisan periódicamente los valores del acuerdo.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lastRenderedPageBreak/>
        <w:t>Consul</w:t>
      </w:r>
      <w:r>
        <w:rPr>
          <w:rFonts w:ascii="Arial" w:hAnsi="Arial" w:cs="Arial"/>
          <w:sz w:val="24"/>
          <w:szCs w:val="24"/>
          <w:lang w:val="es-AR"/>
        </w:rPr>
        <w:t>tas a las Familias y Personal:</w:t>
      </w:r>
      <w:r w:rsidRPr="003B1A57">
        <w:rPr>
          <w:rFonts w:ascii="Arial" w:hAnsi="Arial" w:cs="Arial"/>
          <w:sz w:val="24"/>
          <w:szCs w:val="24"/>
          <w:lang w:val="es-AR"/>
        </w:rPr>
        <w:t xml:space="preserve"> Incorporación sistemática de datos extraídos de encuestas a docentes, preceptores y familias, asegurando la correspondencia entre el ideario de la escuela y las expectativas comunitarias.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Criterios de Inter</w:t>
      </w:r>
      <w:r>
        <w:rPr>
          <w:rFonts w:ascii="Arial" w:hAnsi="Arial" w:cs="Arial"/>
          <w:b/>
          <w:bCs/>
          <w:color w:val="D1443B"/>
          <w:sz w:val="24"/>
          <w:szCs w:val="24"/>
          <w:lang w:val="es-AR"/>
        </w:rPr>
        <w:t>vención ante Conflictos:</w:t>
      </w:r>
    </w:p>
    <w:p w:rsidR="003B1A57" w:rsidRPr="003B1A57" w:rsidRDefault="003B1A57" w:rsidP="003B1A57">
      <w:pPr>
        <w:spacing w:line="276" w:lineRule="auto"/>
        <w:jc w:val="both"/>
        <w:rPr>
          <w:rFonts w:ascii="Arial" w:hAnsi="Arial" w:cs="Arial"/>
          <w:sz w:val="24"/>
          <w:szCs w:val="24"/>
          <w:lang w:val="es-AR"/>
        </w:rPr>
      </w:pPr>
      <w:r>
        <w:rPr>
          <w:rFonts w:ascii="Arial" w:hAnsi="Arial" w:cs="Arial"/>
          <w:sz w:val="24"/>
          <w:szCs w:val="24"/>
          <w:lang w:val="es-AR"/>
        </w:rPr>
        <w:t>Neutralidad y Ecuanimidad:</w:t>
      </w:r>
      <w:r w:rsidRPr="003B1A57">
        <w:rPr>
          <w:rFonts w:ascii="Arial" w:hAnsi="Arial" w:cs="Arial"/>
          <w:sz w:val="24"/>
          <w:szCs w:val="24"/>
          <w:lang w:val="es-AR"/>
        </w:rPr>
        <w:t xml:space="preserve"> Asegurar juicios justos y objetivos basados en la escucha activa.</w:t>
      </w:r>
    </w:p>
    <w:p w:rsidR="003B1A57" w:rsidRPr="003B1A57" w:rsidRDefault="00DD7E66" w:rsidP="003B1A57">
      <w:pPr>
        <w:spacing w:line="276" w:lineRule="auto"/>
        <w:jc w:val="both"/>
        <w:rPr>
          <w:rFonts w:ascii="Arial" w:hAnsi="Arial" w:cs="Arial"/>
          <w:sz w:val="24"/>
          <w:szCs w:val="24"/>
          <w:lang w:val="es-AR"/>
        </w:rPr>
      </w:pPr>
      <w:r>
        <w:rPr>
          <w:rFonts w:ascii="Arial" w:hAnsi="Arial" w:cs="Arial"/>
          <w:sz w:val="24"/>
          <w:szCs w:val="24"/>
          <w:lang w:val="es-AR"/>
        </w:rPr>
        <w:t>Derecho a la Defensa:</w:t>
      </w:r>
      <w:r w:rsidR="003B1A57" w:rsidRPr="003B1A57">
        <w:rPr>
          <w:rFonts w:ascii="Arial" w:hAnsi="Arial" w:cs="Arial"/>
          <w:sz w:val="24"/>
          <w:szCs w:val="24"/>
          <w:lang w:val="es-AR"/>
        </w:rPr>
        <w:t xml:space="preserve"> Garantizar que todo estudiante involucrado sea escuchado, permitiéndole dar su versión de los hechos y reflexionar sobre </w:t>
      </w:r>
      <w:r>
        <w:rPr>
          <w:rFonts w:ascii="Arial" w:hAnsi="Arial" w:cs="Arial"/>
          <w:sz w:val="24"/>
          <w:szCs w:val="24"/>
          <w:lang w:val="es-AR"/>
        </w:rPr>
        <w:t>las consecuencias de sus actos.</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S</w:t>
      </w:r>
      <w:r w:rsidR="00DD7E66">
        <w:rPr>
          <w:rFonts w:ascii="Arial" w:hAnsi="Arial" w:cs="Arial"/>
          <w:sz w:val="24"/>
          <w:szCs w:val="24"/>
          <w:lang w:val="es-AR"/>
        </w:rPr>
        <w:t xml:space="preserve">entido Reparador y Pedagógico: </w:t>
      </w:r>
      <w:r w:rsidRPr="003B1A57">
        <w:rPr>
          <w:rFonts w:ascii="Arial" w:hAnsi="Arial" w:cs="Arial"/>
          <w:sz w:val="24"/>
          <w:szCs w:val="24"/>
          <w:lang w:val="es-AR"/>
        </w:rPr>
        <w:t>Toda sanción debe poseer un fin educativo y estar vinculada directamente a la reparación material o moral del daño infligido.</w:t>
      </w:r>
    </w:p>
    <w:p w:rsidR="003B1A57" w:rsidRPr="003B1A57" w:rsidRDefault="00DD7E66" w:rsidP="003B1A57">
      <w:pPr>
        <w:spacing w:line="276" w:lineRule="auto"/>
        <w:jc w:val="both"/>
        <w:rPr>
          <w:rFonts w:ascii="Arial" w:hAnsi="Arial" w:cs="Arial"/>
          <w:sz w:val="24"/>
          <w:szCs w:val="24"/>
          <w:lang w:val="es-AR"/>
        </w:rPr>
      </w:pPr>
      <w:r>
        <w:rPr>
          <w:rFonts w:ascii="Arial" w:hAnsi="Arial" w:cs="Arial"/>
          <w:sz w:val="24"/>
          <w:szCs w:val="24"/>
          <w:lang w:val="es-AR"/>
        </w:rPr>
        <w:t>Contextualización:</w:t>
      </w:r>
      <w:r w:rsidR="003B1A57" w:rsidRPr="003B1A57">
        <w:rPr>
          <w:rFonts w:ascii="Arial" w:hAnsi="Arial" w:cs="Arial"/>
          <w:sz w:val="24"/>
          <w:szCs w:val="24"/>
          <w:lang w:val="es-AR"/>
        </w:rPr>
        <w:t xml:space="preserve"> Evaluar las transgresiones considerando la edad, madurez evolutiva, circunstancias y trayectoria personal del estudiante.</w:t>
      </w:r>
    </w:p>
    <w:p w:rsidR="003B1A57" w:rsidRPr="003B1A57" w:rsidRDefault="003B1A57" w:rsidP="003B1A57">
      <w:pPr>
        <w:spacing w:line="276" w:lineRule="auto"/>
        <w:jc w:val="both"/>
        <w:rPr>
          <w:rFonts w:ascii="Arial" w:hAnsi="Arial" w:cs="Arial"/>
          <w:sz w:val="24"/>
          <w:szCs w:val="24"/>
          <w:lang w:val="es-AR"/>
        </w:rPr>
      </w:pPr>
    </w:p>
    <w:p w:rsidR="00DD7E66"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6. ACUERDOS ALCANZADOS POR LA COMUNIDAD EDUCATIVA PARA UNA CONVIVEN</w:t>
      </w:r>
      <w:r w:rsidR="00DD7E66">
        <w:rPr>
          <w:rFonts w:ascii="Arial" w:hAnsi="Arial" w:cs="Arial"/>
          <w:b/>
          <w:bCs/>
          <w:color w:val="3B5BFE"/>
          <w:sz w:val="28"/>
          <w:szCs w:val="28"/>
          <w:lang w:val="es-AR"/>
        </w:rPr>
        <w:t>CIA ESCOLAR DEMOCRÁTICA Y JUSTA</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Las normas subsiguientes obligan a los estudiantes tanto dentro del establecimiento como en toda actividad externa (salidas didácticas, campamentos, ateneos o torneos deportivos) organizada por Miró College.</w:t>
      </w: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Relativas a la Presentación Personal y el Uniforme:</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La pertenencia a Miró College implica la aceptación rigurosa de las pautas de vestimenta académica institucional. Ante una situación excepcional de fuerza mayor, los responsables legales deberán notificar de forma fehaciente al preceptor a través de la plataforma de comunicación institucional (</w:t>
      </w:r>
      <w:proofErr w:type="spellStart"/>
      <w:r w:rsidRPr="003B1A57">
        <w:rPr>
          <w:rFonts w:ascii="Arial" w:hAnsi="Arial" w:cs="Arial"/>
          <w:sz w:val="24"/>
          <w:szCs w:val="24"/>
          <w:lang w:val="es-AR"/>
        </w:rPr>
        <w:t>Acadeu</w:t>
      </w:r>
      <w:proofErr w:type="spellEnd"/>
      <w:r w:rsidRPr="003B1A57">
        <w:rPr>
          <w:rFonts w:ascii="Arial" w:hAnsi="Arial" w:cs="Arial"/>
          <w:sz w:val="24"/>
          <w:szCs w:val="24"/>
          <w:lang w:val="es-AR"/>
        </w:rPr>
        <w:t>) antes del ingreso al establecimiento.</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El uniforme formal y deportivo debe portarse de manera correcta, limpia y prolija como muestra de respeto hacia la institución y la comunidad.</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Los accesorios y elementos de personalización estética (</w:t>
      </w:r>
      <w:proofErr w:type="spellStart"/>
      <w:r w:rsidRPr="003B1A57">
        <w:rPr>
          <w:rFonts w:ascii="Arial" w:hAnsi="Arial" w:cs="Arial"/>
          <w:sz w:val="24"/>
          <w:szCs w:val="24"/>
          <w:lang w:val="es-AR"/>
        </w:rPr>
        <w:t>bijouterie</w:t>
      </w:r>
      <w:proofErr w:type="spellEnd"/>
      <w:r w:rsidRPr="003B1A57">
        <w:rPr>
          <w:rFonts w:ascii="Arial" w:hAnsi="Arial" w:cs="Arial"/>
          <w:sz w:val="24"/>
          <w:szCs w:val="24"/>
          <w:lang w:val="es-AR"/>
        </w:rPr>
        <w:t>, aros, extensiones) deben ser discretos, adecuados al contexto de estudio y bajo ninguna circunstancia comprometer la seguridad física en laboratorios, talleres de tecnología o educación física.</w:t>
      </w:r>
    </w:p>
    <w:p w:rsidR="00DD7E66" w:rsidRDefault="00DD7E66"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lastRenderedPageBreak/>
        <w:t>Relativas a las Relaciones Interpersonales: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Se exige un trato cordial, respetuoso y formal en la comunicación verbal, escrita o digital entre todos los miembros de la institución. Quedan estrictamente proscritas las agresiones físicas, burlas, hostigamientos</w:t>
      </w:r>
      <w:r w:rsidR="00DD7E66">
        <w:rPr>
          <w:rFonts w:ascii="Arial" w:hAnsi="Arial" w:cs="Arial"/>
          <w:sz w:val="24"/>
          <w:szCs w:val="24"/>
          <w:lang w:val="es-AR"/>
        </w:rPr>
        <w:t xml:space="preserve"> o actitudes denigrantes.</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La honestidad académica es un pilar innegociable. La copia en instancias de evaluación, el plagio en trabajos integrados o proyectos formativos personales, y la adulteración de notificaciones constituyen faltas severas contra la confianza institucional.</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Relativas a la Organización de Tiempos y Espacios: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Se debe observar una rigurosa puntualidad en los horarios de ingreso, cambios de módulos y finalización de los i</w:t>
      </w:r>
      <w:r w:rsidR="00DD7E66">
        <w:rPr>
          <w:rFonts w:ascii="Arial" w:hAnsi="Arial" w:cs="Arial"/>
          <w:sz w:val="24"/>
          <w:szCs w:val="24"/>
          <w:lang w:val="es-AR"/>
        </w:rPr>
        <w:t>ntervalos de recreo o almuerzo.</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El ingreso de los estudiantes a las aulas con alimentos o bebidas no autorizadas está restringido, permitiéndose únicamente la posesión de una botella de agua pers</w:t>
      </w:r>
      <w:r w:rsidR="00DD7E66">
        <w:rPr>
          <w:rFonts w:ascii="Arial" w:hAnsi="Arial" w:cs="Arial"/>
          <w:sz w:val="24"/>
          <w:szCs w:val="24"/>
          <w:lang w:val="es-AR"/>
        </w:rPr>
        <w:t>onal para hidratación continua.</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Los retiros anticipados del establecimiento solo se autorizarán cuando sean efectuados de forma presencial por los padres, tutores o adultos debidamente registrados en el legajo del estudiante.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Relativas a las Obligaciones de los Actores:</w:t>
      </w:r>
    </w:p>
    <w:p w:rsidR="003B1A57" w:rsidRPr="003B1A57" w:rsidRDefault="00DD7E66" w:rsidP="003B1A57">
      <w:pPr>
        <w:spacing w:line="276" w:lineRule="auto"/>
        <w:jc w:val="both"/>
        <w:rPr>
          <w:rFonts w:ascii="Arial" w:hAnsi="Arial" w:cs="Arial"/>
          <w:sz w:val="24"/>
          <w:szCs w:val="24"/>
          <w:lang w:val="es-AR"/>
        </w:rPr>
      </w:pPr>
      <w:r>
        <w:rPr>
          <w:rFonts w:ascii="Arial" w:hAnsi="Arial" w:cs="Arial"/>
          <w:sz w:val="24"/>
          <w:szCs w:val="24"/>
          <w:lang w:val="es-AR"/>
        </w:rPr>
        <w:t>Estudiantes:</w:t>
      </w:r>
      <w:r w:rsidR="003B1A57" w:rsidRPr="003B1A57">
        <w:rPr>
          <w:rFonts w:ascii="Arial" w:hAnsi="Arial" w:cs="Arial"/>
          <w:sz w:val="24"/>
          <w:szCs w:val="24"/>
          <w:lang w:val="es-AR"/>
        </w:rPr>
        <w:t xml:space="preserve"> Asumir el rol activo en su aprendizaje profundo, portar diariamente los materiales requeridos, mantener una postura corporal adecuada para el trabajo intelectual y revisar de manera constante las asignaciones pedagógicas.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Docentes </w:t>
      </w:r>
      <w:r w:rsidR="00DD7E66">
        <w:rPr>
          <w:rFonts w:ascii="Arial" w:hAnsi="Arial" w:cs="Arial"/>
          <w:sz w:val="24"/>
          <w:szCs w:val="24"/>
          <w:lang w:val="es-AR"/>
        </w:rPr>
        <w:t xml:space="preserve">y Preceptores: </w:t>
      </w:r>
      <w:r w:rsidRPr="003B1A57">
        <w:rPr>
          <w:rFonts w:ascii="Arial" w:hAnsi="Arial" w:cs="Arial"/>
          <w:sz w:val="24"/>
          <w:szCs w:val="24"/>
          <w:lang w:val="es-AR"/>
        </w:rPr>
        <w:t>Ejercer como referentes éticos y académicos, garantizar un clima áulico propicio para la indagación, responder de forma sensible a las inquietudes estudiantiles y registrar de manera sistemática los desempeños en la plataforma oficial.</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DD7E66" w:rsidP="003B1A57">
      <w:pPr>
        <w:spacing w:line="276" w:lineRule="auto"/>
        <w:jc w:val="both"/>
        <w:rPr>
          <w:rFonts w:ascii="Arial" w:hAnsi="Arial" w:cs="Arial"/>
          <w:sz w:val="24"/>
          <w:szCs w:val="24"/>
          <w:lang w:val="es-AR"/>
        </w:rPr>
      </w:pPr>
      <w:r>
        <w:rPr>
          <w:rFonts w:ascii="Arial" w:hAnsi="Arial" w:cs="Arial"/>
          <w:sz w:val="24"/>
          <w:szCs w:val="24"/>
          <w:lang w:val="es-AR"/>
        </w:rPr>
        <w:lastRenderedPageBreak/>
        <w:t>Familias:</w:t>
      </w:r>
      <w:r w:rsidR="003B1A57" w:rsidRPr="003B1A57">
        <w:rPr>
          <w:rFonts w:ascii="Arial" w:hAnsi="Arial" w:cs="Arial"/>
          <w:sz w:val="24"/>
          <w:szCs w:val="24"/>
          <w:lang w:val="es-AR"/>
        </w:rPr>
        <w:t xml:space="preserve"> Notificarse diariamente a través de la plataforma </w:t>
      </w:r>
      <w:proofErr w:type="spellStart"/>
      <w:r w:rsidR="003B1A57" w:rsidRPr="003B1A57">
        <w:rPr>
          <w:rFonts w:ascii="Arial" w:hAnsi="Arial" w:cs="Arial"/>
          <w:sz w:val="24"/>
          <w:szCs w:val="24"/>
          <w:lang w:val="es-AR"/>
        </w:rPr>
        <w:t>Acadeu</w:t>
      </w:r>
      <w:proofErr w:type="spellEnd"/>
      <w:r w:rsidR="003B1A57" w:rsidRPr="003B1A57">
        <w:rPr>
          <w:rFonts w:ascii="Arial" w:hAnsi="Arial" w:cs="Arial"/>
          <w:sz w:val="24"/>
          <w:szCs w:val="24"/>
          <w:lang w:val="es-AR"/>
        </w:rPr>
        <w:t>, acompañar las trayectorias escolares y avalar el cumplimiento irrestricto de los marcos normativos de la escuela.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DD7E66" w:rsidP="003B1A57">
      <w:pPr>
        <w:spacing w:line="276" w:lineRule="auto"/>
        <w:jc w:val="both"/>
        <w:rPr>
          <w:rFonts w:ascii="Arial" w:hAnsi="Arial" w:cs="Arial"/>
          <w:b/>
          <w:bCs/>
          <w:color w:val="3B5BFE"/>
          <w:sz w:val="28"/>
          <w:szCs w:val="28"/>
          <w:lang w:val="es-AR"/>
        </w:rPr>
      </w:pPr>
      <w:r>
        <w:rPr>
          <w:rFonts w:ascii="Arial" w:hAnsi="Arial" w:cs="Arial"/>
          <w:b/>
          <w:bCs/>
          <w:color w:val="3B5BFE"/>
          <w:sz w:val="28"/>
          <w:szCs w:val="28"/>
          <w:lang w:val="es-AR"/>
        </w:rPr>
        <w:t>7. ACUERDOS ÁULICOS</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Los acuerdos áulicos se construyen de forma horizontal en cada sección al inicio del ciclo escolar mediante dinámicas coordinadas por los tutores y los Profesores Acompañantes de Trayectoria. Estas pautas, formalizadas con lenguaje profesional y estricta seriedad, se integran en la cotidianidad de cada espacio pedagógico para asegurar:</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La valoración de las opiniones diversas y la eliminación de cualquier forma de subesti</w:t>
      </w:r>
      <w:r w:rsidR="00DD7E66">
        <w:rPr>
          <w:rFonts w:ascii="Arial" w:hAnsi="Arial" w:cs="Arial"/>
          <w:sz w:val="24"/>
          <w:szCs w:val="24"/>
          <w:lang w:val="es-AR"/>
        </w:rPr>
        <w:t>mación intelectual entre pares.</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El fomento activo del trabajo colaborativo y la rotación programada en los equipos de proyectos integrados par</w:t>
      </w:r>
      <w:r w:rsidR="00DD7E66">
        <w:rPr>
          <w:rFonts w:ascii="Arial" w:hAnsi="Arial" w:cs="Arial"/>
          <w:sz w:val="24"/>
          <w:szCs w:val="24"/>
          <w:lang w:val="es-AR"/>
        </w:rPr>
        <w:t>a potenciar la cohesión grupal.</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El resguardo absoluto del orden, la higiene y la óptima ventilación de las aulas du</w:t>
      </w:r>
      <w:r w:rsidR="00DD7E66">
        <w:rPr>
          <w:rFonts w:ascii="Arial" w:hAnsi="Arial" w:cs="Arial"/>
          <w:sz w:val="24"/>
          <w:szCs w:val="24"/>
          <w:lang w:val="es-AR"/>
        </w:rPr>
        <w:t>rante los períodos de descanso.</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La prohibición de ingresar elementos ajenos al desarrollo de la propuesta curricular o que actúen como agentes de distracción.</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8. PERSPECTIVA DE GÉNERO - ATENCIÓN A LAS DIVERSIDADES - ENFOQUE DE DERECHOS - CUIDADO DE LA SALUD DEL CUERPO - VALORACIÓN A LA AFECTIVIDAD</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Miró College articula de manera transversal los contenidos y propósitos de la Ley Nacional N.° 26.150 de Educación Sexual Integral (ESI), vinculando sus ejes fundamentales con las asignaturas de sus Campos de Conocimiento y las Experiencias para la Integración y el Desarrollo Personal.</w:t>
      </w:r>
    </w:p>
    <w:p w:rsidR="003B1A57" w:rsidRPr="003B1A57" w:rsidRDefault="003B1A57" w:rsidP="003B1A57">
      <w:pPr>
        <w:spacing w:line="276" w:lineRule="auto"/>
        <w:jc w:val="both"/>
        <w:rPr>
          <w:rFonts w:ascii="Arial" w:hAnsi="Arial" w:cs="Arial"/>
          <w:sz w:val="24"/>
          <w:szCs w:val="24"/>
          <w:lang w:val="es-AR"/>
        </w:rPr>
      </w:pPr>
    </w:p>
    <w:p w:rsidR="00DD7E66" w:rsidRDefault="00DD7E66" w:rsidP="003B1A57">
      <w:pPr>
        <w:spacing w:line="276" w:lineRule="auto"/>
        <w:jc w:val="both"/>
        <w:rPr>
          <w:rFonts w:ascii="Arial" w:hAnsi="Arial" w:cs="Arial"/>
          <w:sz w:val="24"/>
          <w:szCs w:val="24"/>
          <w:lang w:val="es-AR"/>
        </w:rPr>
      </w:pPr>
    </w:p>
    <w:p w:rsidR="00DD7E66" w:rsidRDefault="00DD7E66" w:rsidP="003B1A57">
      <w:pPr>
        <w:spacing w:line="276" w:lineRule="auto"/>
        <w:jc w:val="both"/>
        <w:rPr>
          <w:rFonts w:ascii="Arial" w:hAnsi="Arial" w:cs="Arial"/>
          <w:sz w:val="24"/>
          <w:szCs w:val="24"/>
          <w:lang w:val="es-AR"/>
        </w:rPr>
      </w:pPr>
    </w:p>
    <w:p w:rsidR="00DD7E66" w:rsidRDefault="00DD7E66"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lastRenderedPageBreak/>
        <w:t>Ejes Programáticos y Distribución Curricular:</w:t>
      </w:r>
    </w:p>
    <w:p w:rsidR="003B1A57" w:rsidRPr="003B1A57" w:rsidRDefault="003B1A57" w:rsidP="003B1A57">
      <w:pPr>
        <w:spacing w:line="276" w:lineRule="auto"/>
        <w:jc w:val="both"/>
        <w:rPr>
          <w:rFonts w:ascii="Arial" w:hAnsi="Arial" w:cs="Arial"/>
          <w:sz w:val="24"/>
          <w:szCs w:val="24"/>
          <w:lang w:val="es-AR"/>
        </w:rPr>
      </w:pPr>
    </w:p>
    <w:p w:rsidR="003B1A57" w:rsidRPr="003B1A57" w:rsidRDefault="00DD7E66" w:rsidP="003B1A57">
      <w:pPr>
        <w:spacing w:line="276" w:lineRule="auto"/>
        <w:jc w:val="both"/>
        <w:rPr>
          <w:rFonts w:ascii="Arial" w:hAnsi="Arial" w:cs="Arial"/>
          <w:sz w:val="24"/>
          <w:szCs w:val="24"/>
          <w:lang w:val="es-AR"/>
        </w:rPr>
      </w:pPr>
      <w:r>
        <w:rPr>
          <w:rFonts w:ascii="Arial" w:hAnsi="Arial" w:cs="Arial"/>
          <w:sz w:val="24"/>
          <w:szCs w:val="24"/>
          <w:lang w:val="es-AR"/>
        </w:rPr>
        <w:t xml:space="preserve">Perspectiva de Género: </w:t>
      </w:r>
      <w:r w:rsidR="003B1A57" w:rsidRPr="003B1A57">
        <w:rPr>
          <w:rFonts w:ascii="Arial" w:hAnsi="Arial" w:cs="Arial"/>
          <w:sz w:val="24"/>
          <w:szCs w:val="24"/>
          <w:lang w:val="es-AR"/>
        </w:rPr>
        <w:t xml:space="preserve">Abordaje crítico de las estructuras de prejuicio y discriminación histórica, analizando la equidad de oportunidades en las esferas pública y privada. Eje presente en *Construcción de </w:t>
      </w:r>
      <w:r>
        <w:rPr>
          <w:rFonts w:ascii="Arial" w:hAnsi="Arial" w:cs="Arial"/>
          <w:sz w:val="24"/>
          <w:szCs w:val="24"/>
          <w:lang w:val="es-AR"/>
        </w:rPr>
        <w:t>la Ciudadanía* (</w:t>
      </w:r>
      <w:proofErr w:type="gramStart"/>
      <w:r>
        <w:rPr>
          <w:rFonts w:ascii="Arial" w:hAnsi="Arial" w:cs="Arial"/>
          <w:sz w:val="24"/>
          <w:szCs w:val="24"/>
          <w:lang w:val="es-AR"/>
        </w:rPr>
        <w:t>1.°</w:t>
      </w:r>
      <w:proofErr w:type="gramEnd"/>
      <w:r>
        <w:rPr>
          <w:rFonts w:ascii="Arial" w:hAnsi="Arial" w:cs="Arial"/>
          <w:sz w:val="24"/>
          <w:szCs w:val="24"/>
          <w:lang w:val="es-AR"/>
        </w:rPr>
        <w:t xml:space="preserve"> a 3.° año).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DD7E66" w:rsidP="003B1A57">
      <w:pPr>
        <w:spacing w:line="276" w:lineRule="auto"/>
        <w:jc w:val="both"/>
        <w:rPr>
          <w:rFonts w:ascii="Arial" w:hAnsi="Arial" w:cs="Arial"/>
          <w:sz w:val="24"/>
          <w:szCs w:val="24"/>
          <w:lang w:val="es-AR"/>
        </w:rPr>
      </w:pPr>
      <w:r>
        <w:rPr>
          <w:rFonts w:ascii="Arial" w:hAnsi="Arial" w:cs="Arial"/>
          <w:sz w:val="24"/>
          <w:szCs w:val="24"/>
          <w:lang w:val="es-AR"/>
        </w:rPr>
        <w:t>Respetar la Diversidad Sexual:</w:t>
      </w:r>
      <w:r w:rsidR="003B1A57" w:rsidRPr="003B1A57">
        <w:rPr>
          <w:rFonts w:ascii="Arial" w:hAnsi="Arial" w:cs="Arial"/>
          <w:sz w:val="24"/>
          <w:szCs w:val="24"/>
          <w:lang w:val="es-AR"/>
        </w:rPr>
        <w:t xml:space="preserve"> Reconocimiento de los derechos de las diversidades y erradicación total de actitudes homofóbicas o </w:t>
      </w:r>
      <w:proofErr w:type="spellStart"/>
      <w:r w:rsidR="003B1A57" w:rsidRPr="003B1A57">
        <w:rPr>
          <w:rFonts w:ascii="Arial" w:hAnsi="Arial" w:cs="Arial"/>
          <w:sz w:val="24"/>
          <w:szCs w:val="24"/>
          <w:lang w:val="es-AR"/>
        </w:rPr>
        <w:t>segregatorias</w:t>
      </w:r>
      <w:proofErr w:type="spellEnd"/>
      <w:r w:rsidR="003B1A57" w:rsidRPr="003B1A57">
        <w:rPr>
          <w:rFonts w:ascii="Arial" w:hAnsi="Arial" w:cs="Arial"/>
          <w:sz w:val="24"/>
          <w:szCs w:val="24"/>
          <w:lang w:val="es-AR"/>
        </w:rPr>
        <w:t>. Eje presente en *Salud y Adolescencia* (</w:t>
      </w:r>
      <w:proofErr w:type="gramStart"/>
      <w:r w:rsidR="003B1A57" w:rsidRPr="003B1A57">
        <w:rPr>
          <w:rFonts w:ascii="Arial" w:hAnsi="Arial" w:cs="Arial"/>
          <w:sz w:val="24"/>
          <w:szCs w:val="24"/>
          <w:lang w:val="es-AR"/>
        </w:rPr>
        <w:t>4.°</w:t>
      </w:r>
      <w:proofErr w:type="gramEnd"/>
      <w:r w:rsidR="003B1A57" w:rsidRPr="003B1A57">
        <w:rPr>
          <w:rFonts w:ascii="Arial" w:hAnsi="Arial" w:cs="Arial"/>
          <w:sz w:val="24"/>
          <w:szCs w:val="24"/>
          <w:lang w:val="es-AR"/>
        </w:rPr>
        <w:t xml:space="preserve"> año) y *Filosofía* (6.° año).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Valorar la Af</w:t>
      </w:r>
      <w:r w:rsidR="00DD7E66">
        <w:rPr>
          <w:rFonts w:ascii="Arial" w:hAnsi="Arial" w:cs="Arial"/>
          <w:sz w:val="24"/>
          <w:szCs w:val="24"/>
          <w:lang w:val="es-AR"/>
        </w:rPr>
        <w:t xml:space="preserve">ectividad y Cuidar el </w:t>
      </w:r>
      <w:proofErr w:type="spellStart"/>
      <w:proofErr w:type="gramStart"/>
      <w:r w:rsidR="00DD7E66">
        <w:rPr>
          <w:rFonts w:ascii="Arial" w:hAnsi="Arial" w:cs="Arial"/>
          <w:sz w:val="24"/>
          <w:szCs w:val="24"/>
          <w:lang w:val="es-AR"/>
        </w:rPr>
        <w:t>Cuerpo:</w:t>
      </w:r>
      <w:r w:rsidRPr="003B1A57">
        <w:rPr>
          <w:rFonts w:ascii="Arial" w:hAnsi="Arial" w:cs="Arial"/>
          <w:sz w:val="24"/>
          <w:szCs w:val="24"/>
          <w:lang w:val="es-AR"/>
        </w:rPr>
        <w:t>Promoción</w:t>
      </w:r>
      <w:proofErr w:type="spellEnd"/>
      <w:proofErr w:type="gramEnd"/>
      <w:r w:rsidRPr="003B1A57">
        <w:rPr>
          <w:rFonts w:ascii="Arial" w:hAnsi="Arial" w:cs="Arial"/>
          <w:sz w:val="24"/>
          <w:szCs w:val="24"/>
          <w:lang w:val="es-AR"/>
        </w:rPr>
        <w:t xml:space="preserve"> de la autovaloración corporal como soporte de la autoestima, la autonomía y el consentimiento libre de imposiciones. Eje trabajado de forma coordinada en el *Espacio Formativo Personal* mediante las bitácoras individuales y en los mód</w:t>
      </w:r>
      <w:r w:rsidR="00DD7E66">
        <w:rPr>
          <w:rFonts w:ascii="Arial" w:hAnsi="Arial" w:cs="Arial"/>
          <w:sz w:val="24"/>
          <w:szCs w:val="24"/>
          <w:lang w:val="es-AR"/>
        </w:rPr>
        <w:t>ulos de *Deportes y Bienestar.</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Este entramado curricular se complementa con rondas de convivencia lideradas por el Equipo de Orientación Escolar (EOE) y talleres especializados dictados por profesionales externos sobre ciudadanía digital responsable, prevención del </w:t>
      </w:r>
      <w:proofErr w:type="spellStart"/>
      <w:r w:rsidRPr="003B1A57">
        <w:rPr>
          <w:rFonts w:ascii="Arial" w:hAnsi="Arial" w:cs="Arial"/>
          <w:sz w:val="24"/>
          <w:szCs w:val="24"/>
          <w:lang w:val="es-AR"/>
        </w:rPr>
        <w:t>ciberbullying</w:t>
      </w:r>
      <w:proofErr w:type="spellEnd"/>
      <w:r w:rsidRPr="003B1A57">
        <w:rPr>
          <w:rFonts w:ascii="Arial" w:hAnsi="Arial" w:cs="Arial"/>
          <w:sz w:val="24"/>
          <w:szCs w:val="24"/>
          <w:lang w:val="es-AR"/>
        </w:rPr>
        <w:t xml:space="preserve"> y nutrición consciente.</w:t>
      </w:r>
    </w:p>
    <w:p w:rsidR="00DD7E66" w:rsidRDefault="00DD7E66"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9. CIUDADANÍA DIGITAL</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Acuerdo de Uso Responsable de Dispositivos y Entornos Digitales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La inclusión tecnológica en Miró College se inscribe bajo un estricto sentido pedagógico orientado a dotar a los estudiantes de competencias críticas y globales.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Ento</w:t>
      </w:r>
      <w:r w:rsidR="00DD7E66">
        <w:rPr>
          <w:rFonts w:ascii="Arial" w:hAnsi="Arial" w:cs="Arial"/>
          <w:sz w:val="24"/>
          <w:szCs w:val="24"/>
          <w:lang w:val="es-AR"/>
        </w:rPr>
        <w:t xml:space="preserve">rnos Institucionales Seguros: </w:t>
      </w:r>
      <w:r w:rsidRPr="003B1A57">
        <w:rPr>
          <w:rFonts w:ascii="Arial" w:hAnsi="Arial" w:cs="Arial"/>
          <w:sz w:val="24"/>
          <w:szCs w:val="24"/>
          <w:lang w:val="es-AR"/>
        </w:rPr>
        <w:t xml:space="preserve">Cada estudiante dispone de una cuenta única e intransferible bajo el entorno regulado de la institución. Las comunicaciones digitales entre el personal escolar y los alumnos se realizarán exclusivamente mediante canales oficiales (plataforma </w:t>
      </w:r>
      <w:proofErr w:type="spellStart"/>
      <w:r w:rsidRPr="003B1A57">
        <w:rPr>
          <w:rFonts w:ascii="Arial" w:hAnsi="Arial" w:cs="Arial"/>
          <w:sz w:val="24"/>
          <w:szCs w:val="24"/>
          <w:lang w:val="es-AR"/>
        </w:rPr>
        <w:t>Acadeu</w:t>
      </w:r>
      <w:proofErr w:type="spellEnd"/>
      <w:r w:rsidRPr="003B1A57">
        <w:rPr>
          <w:rFonts w:ascii="Arial" w:hAnsi="Arial" w:cs="Arial"/>
          <w:sz w:val="24"/>
          <w:szCs w:val="24"/>
          <w:lang w:val="es-AR"/>
        </w:rPr>
        <w:t xml:space="preserve"> y correos institucionales), quedando prohibido el uso de redes sociales o aplicaciones de mensajería personales.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**Modalidad BYOD (</w:t>
      </w:r>
      <w:proofErr w:type="spellStart"/>
      <w:r w:rsidRPr="003B1A57">
        <w:rPr>
          <w:rFonts w:ascii="Arial" w:hAnsi="Arial" w:cs="Arial"/>
          <w:sz w:val="24"/>
          <w:szCs w:val="24"/>
          <w:lang w:val="es-AR"/>
        </w:rPr>
        <w:t>Bring</w:t>
      </w:r>
      <w:proofErr w:type="spellEnd"/>
      <w:r w:rsidRPr="003B1A57">
        <w:rPr>
          <w:rFonts w:ascii="Arial" w:hAnsi="Arial" w:cs="Arial"/>
          <w:sz w:val="24"/>
          <w:szCs w:val="24"/>
          <w:lang w:val="es-AR"/>
        </w:rPr>
        <w:t xml:space="preserve"> </w:t>
      </w:r>
      <w:proofErr w:type="spellStart"/>
      <w:r w:rsidRPr="003B1A57">
        <w:rPr>
          <w:rFonts w:ascii="Arial" w:hAnsi="Arial" w:cs="Arial"/>
          <w:sz w:val="24"/>
          <w:szCs w:val="24"/>
          <w:lang w:val="es-AR"/>
        </w:rPr>
        <w:t>Your</w:t>
      </w:r>
      <w:proofErr w:type="spellEnd"/>
      <w:r w:rsidRPr="003B1A57">
        <w:rPr>
          <w:rFonts w:ascii="Arial" w:hAnsi="Arial" w:cs="Arial"/>
          <w:sz w:val="24"/>
          <w:szCs w:val="24"/>
          <w:lang w:val="es-AR"/>
        </w:rPr>
        <w:t xml:space="preserve"> </w:t>
      </w:r>
      <w:proofErr w:type="spellStart"/>
      <w:r w:rsidRPr="003B1A57">
        <w:rPr>
          <w:rFonts w:ascii="Arial" w:hAnsi="Arial" w:cs="Arial"/>
          <w:sz w:val="24"/>
          <w:szCs w:val="24"/>
          <w:lang w:val="es-AR"/>
        </w:rPr>
        <w:t>Own</w:t>
      </w:r>
      <w:proofErr w:type="spellEnd"/>
      <w:r w:rsidRPr="003B1A57">
        <w:rPr>
          <w:rFonts w:ascii="Arial" w:hAnsi="Arial" w:cs="Arial"/>
          <w:sz w:val="24"/>
          <w:szCs w:val="24"/>
          <w:lang w:val="es-AR"/>
        </w:rPr>
        <w:t xml:space="preserve"> </w:t>
      </w:r>
      <w:proofErr w:type="spellStart"/>
      <w:r w:rsidRPr="003B1A57">
        <w:rPr>
          <w:rFonts w:ascii="Arial" w:hAnsi="Arial" w:cs="Arial"/>
          <w:sz w:val="24"/>
          <w:szCs w:val="24"/>
          <w:lang w:val="es-AR"/>
        </w:rPr>
        <w:t>Device</w:t>
      </w:r>
      <w:proofErr w:type="spellEnd"/>
      <w:proofErr w:type="gramStart"/>
      <w:r w:rsidRPr="003B1A57">
        <w:rPr>
          <w:rFonts w:ascii="Arial" w:hAnsi="Arial" w:cs="Arial"/>
          <w:sz w:val="24"/>
          <w:szCs w:val="24"/>
          <w:lang w:val="es-AR"/>
        </w:rPr>
        <w:t>):*</w:t>
      </w:r>
      <w:proofErr w:type="gramEnd"/>
      <w:r w:rsidRPr="003B1A57">
        <w:rPr>
          <w:rFonts w:ascii="Arial" w:hAnsi="Arial" w:cs="Arial"/>
          <w:sz w:val="24"/>
          <w:szCs w:val="24"/>
          <w:lang w:val="es-AR"/>
        </w:rPr>
        <w:t xml:space="preserve">* En consonancia con la propuesta de flexibilidad y fomento de la autonomía, los estudiantes de la Escuela Secundaria deben concurrir al establecimiento con sus dispositivos portátiles personales (notebooks, </w:t>
      </w:r>
      <w:proofErr w:type="spellStart"/>
      <w:r w:rsidRPr="003B1A57">
        <w:rPr>
          <w:rFonts w:ascii="Arial" w:hAnsi="Arial" w:cs="Arial"/>
          <w:sz w:val="24"/>
          <w:szCs w:val="24"/>
          <w:lang w:val="es-AR"/>
        </w:rPr>
        <w:t>netbooks</w:t>
      </w:r>
      <w:proofErr w:type="spellEnd"/>
      <w:r w:rsidRPr="003B1A57">
        <w:rPr>
          <w:rFonts w:ascii="Arial" w:hAnsi="Arial" w:cs="Arial"/>
          <w:sz w:val="24"/>
          <w:szCs w:val="24"/>
          <w:lang w:val="es-AR"/>
        </w:rPr>
        <w:t xml:space="preserve"> o </w:t>
      </w:r>
      <w:proofErr w:type="spellStart"/>
      <w:r w:rsidRPr="003B1A57">
        <w:rPr>
          <w:rFonts w:ascii="Arial" w:hAnsi="Arial" w:cs="Arial"/>
          <w:sz w:val="24"/>
          <w:szCs w:val="24"/>
          <w:lang w:val="es-AR"/>
        </w:rPr>
        <w:t>tablets</w:t>
      </w:r>
      <w:proofErr w:type="spellEnd"/>
      <w:r w:rsidRPr="003B1A57">
        <w:rPr>
          <w:rFonts w:ascii="Arial" w:hAnsi="Arial" w:cs="Arial"/>
          <w:sz w:val="24"/>
          <w:szCs w:val="24"/>
          <w:lang w:val="es-AR"/>
        </w:rPr>
        <w:t>) destinados al trabajo intelectual.</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**Pautas de Uso en el </w:t>
      </w:r>
      <w:proofErr w:type="gramStart"/>
      <w:r w:rsidRPr="003B1A57">
        <w:rPr>
          <w:rFonts w:ascii="Arial" w:hAnsi="Arial" w:cs="Arial"/>
          <w:sz w:val="24"/>
          <w:szCs w:val="24"/>
          <w:lang w:val="es-AR"/>
        </w:rPr>
        <w:t>Aula:*</w:t>
      </w:r>
      <w:proofErr w:type="gramEnd"/>
      <w:r w:rsidRPr="003B1A57">
        <w:rPr>
          <w:rFonts w:ascii="Arial" w:hAnsi="Arial" w:cs="Arial"/>
          <w:sz w:val="24"/>
          <w:szCs w:val="24"/>
          <w:lang w:val="es-AR"/>
        </w:rPr>
        <w:t>* Los dispositivos deben ingresar con la carga de batería completa desde el hogar. Su utilización queda restringida única y exclusivamente a las indicaciones del docente a cargo del módulo. No se permite el uso libre o recreativo de teléfonos celulares, videojuegos o redes sociales durante las horas de clase.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**Privacidad e Identidad </w:t>
      </w:r>
      <w:proofErr w:type="gramStart"/>
      <w:r w:rsidRPr="003B1A57">
        <w:rPr>
          <w:rFonts w:ascii="Arial" w:hAnsi="Arial" w:cs="Arial"/>
          <w:sz w:val="24"/>
          <w:szCs w:val="24"/>
          <w:lang w:val="es-AR"/>
        </w:rPr>
        <w:t>Digital:*</w:t>
      </w:r>
      <w:proofErr w:type="gramEnd"/>
      <w:r w:rsidRPr="003B1A57">
        <w:rPr>
          <w:rFonts w:ascii="Arial" w:hAnsi="Arial" w:cs="Arial"/>
          <w:sz w:val="24"/>
          <w:szCs w:val="24"/>
          <w:lang w:val="es-AR"/>
        </w:rPr>
        <w:t xml:space="preserve">* Queda terminantemente prohibido capturar imágenes, grabar audios, realizar filmaciones o difundir material digital (memes, </w:t>
      </w:r>
      <w:proofErr w:type="spellStart"/>
      <w:r w:rsidRPr="003B1A57">
        <w:rPr>
          <w:rFonts w:ascii="Arial" w:hAnsi="Arial" w:cs="Arial"/>
          <w:sz w:val="24"/>
          <w:szCs w:val="24"/>
          <w:lang w:val="es-AR"/>
        </w:rPr>
        <w:t>stickers</w:t>
      </w:r>
      <w:proofErr w:type="spellEnd"/>
      <w:r w:rsidRPr="003B1A57">
        <w:rPr>
          <w:rFonts w:ascii="Arial" w:hAnsi="Arial" w:cs="Arial"/>
          <w:sz w:val="24"/>
          <w:szCs w:val="24"/>
          <w:lang w:val="es-AR"/>
        </w:rPr>
        <w:t>, capturas de pantalla) de cualquier integrante de la comunidad educativa sin su consentimiento expreso y la debida autorización del docente responsable.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 10. ACCIONES INSTITUCIONALES Y SANCIONES PEDAGÓGICAS A APLICARSE EN CASO DE TRANSGRESIONES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Toda sanción aplicada en Miró College posee una naturaleza esencialmente formativa, reflexiva y reparadora, debiendo guardar estricta proporcionalidad con la gravedad de la falta cometida.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 Clasificación de las Faltas: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 Faltas Leves: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Acciones que interrumpen el normal desarrollo de los procesos de enseñanza o implican desatenciones operativas. Se resolverán mediante el diálogo directo con el docente o preceptor, requiriendo la firma de un Acta de Reflexión.</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Incumplimientos reiterados en las pautas del un</w:t>
      </w:r>
      <w:r w:rsidR="00DD7E66">
        <w:rPr>
          <w:rFonts w:ascii="Arial" w:hAnsi="Arial" w:cs="Arial"/>
          <w:sz w:val="24"/>
          <w:szCs w:val="24"/>
          <w:lang w:val="es-AR"/>
        </w:rPr>
        <w:t>iforme y presentación personal.</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Llegadas tarde injustificadas al aula tras </w:t>
      </w:r>
      <w:r w:rsidR="00DD7E66">
        <w:rPr>
          <w:rFonts w:ascii="Arial" w:hAnsi="Arial" w:cs="Arial"/>
          <w:sz w:val="24"/>
          <w:szCs w:val="24"/>
          <w:lang w:val="es-AR"/>
        </w:rPr>
        <w:t>la finalización de los recreos.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Uso no autorizado de dispositivos móviles o</w:t>
      </w:r>
      <w:r w:rsidR="00DD7E66">
        <w:rPr>
          <w:rFonts w:ascii="Arial" w:hAnsi="Arial" w:cs="Arial"/>
          <w:sz w:val="24"/>
          <w:szCs w:val="24"/>
          <w:lang w:val="es-AR"/>
        </w:rPr>
        <w:t xml:space="preserve"> celulares en horario de clase.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Ingreso o consumo de alimentos dentro de los módulos pedagógicos.</w:t>
      </w: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Faltas Graves:</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Acciones que lesionan el respeto mutuo, la honestidad institucional o la integridad material del establecimiento. Requieren la intervención del Equipo Directivo, la citación formal a las familias y la firma de un Acta de Compromiso.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Acumul</w:t>
      </w:r>
      <w:r w:rsidR="00DD7E66">
        <w:rPr>
          <w:rFonts w:ascii="Arial" w:hAnsi="Arial" w:cs="Arial"/>
          <w:sz w:val="24"/>
          <w:szCs w:val="24"/>
          <w:lang w:val="es-AR"/>
        </w:rPr>
        <w:t>ación de tres (3) faltas leves.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Faltas de respeto verbales, gestuales o escritas dirigidas a compa</w:t>
      </w:r>
      <w:r w:rsidR="00DD7E66">
        <w:rPr>
          <w:rFonts w:ascii="Arial" w:hAnsi="Arial" w:cs="Arial"/>
          <w:sz w:val="24"/>
          <w:szCs w:val="24"/>
          <w:lang w:val="es-AR"/>
        </w:rPr>
        <w:t>ñeros o personal de la escuela.</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Provocación o participación en juegos violentos o de manos que pongan </w:t>
      </w:r>
      <w:r w:rsidR="00DD7E66">
        <w:rPr>
          <w:rFonts w:ascii="Arial" w:hAnsi="Arial" w:cs="Arial"/>
          <w:sz w:val="24"/>
          <w:szCs w:val="24"/>
          <w:lang w:val="es-AR"/>
        </w:rPr>
        <w:t>en riesgo la integridad física.</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Ausentarse de la clase o deambular por el pre</w:t>
      </w:r>
      <w:r w:rsidR="00DD7E66">
        <w:rPr>
          <w:rFonts w:ascii="Arial" w:hAnsi="Arial" w:cs="Arial"/>
          <w:sz w:val="24"/>
          <w:szCs w:val="24"/>
          <w:lang w:val="es-AR"/>
        </w:rPr>
        <w:t>dio sin la debida autorización.</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Deshonestidad académica probada (copia, pla</w:t>
      </w:r>
      <w:r w:rsidR="00DD7E66">
        <w:rPr>
          <w:rFonts w:ascii="Arial" w:hAnsi="Arial" w:cs="Arial"/>
          <w:sz w:val="24"/>
          <w:szCs w:val="24"/>
          <w:lang w:val="es-AR"/>
        </w:rPr>
        <w:t>gio o falsificación de firmas).</w:t>
      </w: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Capturar imágenes o filmar a miembros del colegio s</w:t>
      </w:r>
      <w:r w:rsidR="00DD7E66">
        <w:rPr>
          <w:rFonts w:ascii="Arial" w:hAnsi="Arial" w:cs="Arial"/>
          <w:sz w:val="24"/>
          <w:szCs w:val="24"/>
          <w:lang w:val="es-AR"/>
        </w:rPr>
        <w:t>in su consentimiento explícito.</w:t>
      </w:r>
    </w:p>
    <w:p w:rsidR="00DD7E66" w:rsidRDefault="00DD7E66" w:rsidP="003B1A57">
      <w:pPr>
        <w:spacing w:line="276" w:lineRule="auto"/>
        <w:jc w:val="both"/>
        <w:rPr>
          <w:rFonts w:ascii="Arial" w:hAnsi="Arial" w:cs="Arial"/>
          <w:sz w:val="24"/>
          <w:szCs w:val="24"/>
          <w:lang w:val="es-AR"/>
        </w:rPr>
      </w:pPr>
      <w:r>
        <w:rPr>
          <w:rFonts w:ascii="Arial" w:hAnsi="Arial" w:cs="Arial"/>
          <w:sz w:val="24"/>
          <w:szCs w:val="24"/>
          <w:lang w:val="es-AR"/>
        </w:rPr>
        <w:t>*</w:t>
      </w:r>
      <w:r w:rsidR="003B1A57" w:rsidRPr="003B1A57">
        <w:rPr>
          <w:rFonts w:ascii="Arial" w:hAnsi="Arial" w:cs="Arial"/>
          <w:sz w:val="24"/>
          <w:szCs w:val="24"/>
          <w:lang w:val="es-AR"/>
        </w:rPr>
        <w:t>Inasistencias injustificada</w:t>
      </w:r>
      <w:r>
        <w:rPr>
          <w:rFonts w:ascii="Arial" w:hAnsi="Arial" w:cs="Arial"/>
          <w:sz w:val="24"/>
          <w:szCs w:val="24"/>
          <w:lang w:val="es-AR"/>
        </w:rPr>
        <w:t>s a instancias de evaluación:</w:t>
      </w:r>
    </w:p>
    <w:p w:rsidR="003B1A57" w:rsidRPr="003B1A57" w:rsidRDefault="00DD7E66" w:rsidP="003B1A57">
      <w:pPr>
        <w:spacing w:line="276" w:lineRule="auto"/>
        <w:jc w:val="both"/>
        <w:rPr>
          <w:rFonts w:ascii="Arial" w:hAnsi="Arial" w:cs="Arial"/>
          <w:sz w:val="24"/>
          <w:szCs w:val="24"/>
          <w:lang w:val="es-AR"/>
        </w:rPr>
      </w:pPr>
      <w:r>
        <w:rPr>
          <w:rFonts w:ascii="Arial" w:hAnsi="Arial" w:cs="Arial"/>
          <w:sz w:val="24"/>
          <w:szCs w:val="24"/>
          <w:lang w:val="es-AR"/>
        </w:rPr>
        <w:t>*</w:t>
      </w:r>
      <w:r w:rsidR="003B1A57" w:rsidRPr="003B1A57">
        <w:rPr>
          <w:rFonts w:ascii="Arial" w:hAnsi="Arial" w:cs="Arial"/>
          <w:sz w:val="24"/>
          <w:szCs w:val="24"/>
          <w:lang w:val="es-AR"/>
        </w:rPr>
        <w:t xml:space="preserve">Toda ausencia estudiantil durante una fecha de evaluación o entrega de proyectos integrados deberá ser justificada única y exclusivamente mediante la presentación de una certificación médica oficial** entregada dentro de las 48 horas subsiguientes. </w:t>
      </w:r>
      <w:r w:rsidR="003B1A57" w:rsidRPr="003B1A57">
        <w:rPr>
          <w:rFonts w:ascii="Arial" w:hAnsi="Arial" w:cs="Arial"/>
          <w:sz w:val="24"/>
          <w:szCs w:val="24"/>
          <w:lang w:val="es-AR"/>
        </w:rPr>
        <w:lastRenderedPageBreak/>
        <w:t>De lo contrario, la falta se considerará grave debido al incumplimiento de las obligaciones académicas formales.</w:t>
      </w: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Faltas Muy Graves: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Acciones que vulneran gravemente los derechos de terceros, la seguridad colectiva, las leyes vigentes o que configuran situaciones sistémicas de violencia o acoso. Conllevan la aplicación de jornadas de reflexión fuera del aula o sin asistencia al colegio, evaluando de forma conjunta con los responsables legales la continuidad del estudiante en la institución.</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Acumulación de faltas graves o reincidencia tras l</w:t>
      </w:r>
      <w:r w:rsidR="00DD7E66">
        <w:rPr>
          <w:rFonts w:ascii="Arial" w:hAnsi="Arial" w:cs="Arial"/>
          <w:sz w:val="24"/>
          <w:szCs w:val="24"/>
          <w:lang w:val="es-AR"/>
        </w:rPr>
        <w:t>a firma de actas de compromiso.</w:t>
      </w:r>
      <w:bookmarkStart w:id="0" w:name="_GoBack"/>
      <w:bookmarkEnd w:id="0"/>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Conductas recurrentes de hostigamiento físico o virtual (</w:t>
      </w:r>
      <w:proofErr w:type="spellStart"/>
      <w:r w:rsidRPr="003B1A57">
        <w:rPr>
          <w:rFonts w:ascii="Arial" w:hAnsi="Arial" w:cs="Arial"/>
          <w:sz w:val="24"/>
          <w:szCs w:val="24"/>
          <w:lang w:val="es-AR"/>
        </w:rPr>
        <w:t>bullying</w:t>
      </w:r>
      <w:proofErr w:type="spellEnd"/>
      <w:r w:rsidRPr="003B1A57">
        <w:rPr>
          <w:rFonts w:ascii="Arial" w:hAnsi="Arial" w:cs="Arial"/>
          <w:sz w:val="24"/>
          <w:szCs w:val="24"/>
          <w:lang w:val="es-AR"/>
        </w:rPr>
        <w:t>/</w:t>
      </w:r>
      <w:proofErr w:type="spellStart"/>
      <w:r w:rsidRPr="003B1A57">
        <w:rPr>
          <w:rFonts w:ascii="Arial" w:hAnsi="Arial" w:cs="Arial"/>
          <w:sz w:val="24"/>
          <w:szCs w:val="24"/>
          <w:lang w:val="es-AR"/>
        </w:rPr>
        <w:t>ciberbullying</w:t>
      </w:r>
      <w:proofErr w:type="spellEnd"/>
      <w:r w:rsidRPr="003B1A57">
        <w:rPr>
          <w:rFonts w:ascii="Arial" w:hAnsi="Arial" w:cs="Arial"/>
          <w:sz w:val="24"/>
          <w:szCs w:val="24"/>
          <w:lang w:val="es-AR"/>
        </w:rPr>
        <w:t>) orientadas a denigrar a un par.</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Agresiones físicas directas o faltas de respeto severas dirigidas a docentes, directivos o personal de maestranza.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Sustracción de elementos ajenos (robo o hurto) o destrucción intencional de la infraestructura escolar o tecnológica.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Ingreso, tenencia, facilitación o consumo de alcohol, tabaco u otras sustancias tóxicas dentro del establecimiento o en actividades oficiales.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Utilización de expresiones, símbolos o discursos de odio vinculados a la discriminación xenófoba, racista, homofóbica o de género.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Suplantación de identidad en entornos digitales o uso indebido del nombre e imágenes de Miró College para fines particulares o lesivos.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 11. CONSEJOS INSTITUCIONALES DE CONVIVENCIA (CIC)</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El Consejo </w:t>
      </w:r>
      <w:proofErr w:type="spellStart"/>
      <w:r w:rsidRPr="003B1A57">
        <w:rPr>
          <w:rFonts w:ascii="Arial" w:hAnsi="Arial" w:cs="Arial"/>
          <w:sz w:val="24"/>
          <w:szCs w:val="24"/>
          <w:lang w:val="es-AR"/>
        </w:rPr>
        <w:t>Institutional</w:t>
      </w:r>
      <w:proofErr w:type="spellEnd"/>
      <w:r w:rsidRPr="003B1A57">
        <w:rPr>
          <w:rFonts w:ascii="Arial" w:hAnsi="Arial" w:cs="Arial"/>
          <w:sz w:val="24"/>
          <w:szCs w:val="24"/>
          <w:lang w:val="es-AR"/>
        </w:rPr>
        <w:t xml:space="preserve"> de Convivencia (CIC) de Miró College es el organismo asesor permanente encargado de velar por el cumplimiento del presente acuerdo y evaluar las situaciones complejas de transgresión que requieran un análisis multifactorial.</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D1443B"/>
          <w:sz w:val="24"/>
          <w:szCs w:val="24"/>
          <w:lang w:val="es-AR"/>
        </w:rPr>
      </w:pPr>
      <w:r w:rsidRPr="003B1A57">
        <w:rPr>
          <w:rFonts w:ascii="Arial" w:hAnsi="Arial" w:cs="Arial"/>
          <w:b/>
          <w:bCs/>
          <w:color w:val="D1443B"/>
          <w:sz w:val="24"/>
          <w:szCs w:val="24"/>
          <w:lang w:val="es-AR"/>
        </w:rPr>
        <w:t>### Composición del CIC:</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Un representante del Equipo Directivo (quien lo preside).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Un representante del cuerpo docente.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Un representante del cuerpo de preceptores.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Un representante de las familias de la comunidad educativa.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Los miembros delegados del </w:t>
      </w:r>
      <w:proofErr w:type="spellStart"/>
      <w:r w:rsidRPr="003B1A57">
        <w:rPr>
          <w:rFonts w:ascii="Arial" w:hAnsi="Arial" w:cs="Arial"/>
          <w:sz w:val="24"/>
          <w:szCs w:val="24"/>
          <w:lang w:val="es-AR"/>
        </w:rPr>
        <w:t>Student</w:t>
      </w:r>
      <w:proofErr w:type="spellEnd"/>
      <w:r w:rsidRPr="003B1A57">
        <w:rPr>
          <w:rFonts w:ascii="Arial" w:hAnsi="Arial" w:cs="Arial"/>
          <w:sz w:val="24"/>
          <w:szCs w:val="24"/>
          <w:lang w:val="es-AR"/>
        </w:rPr>
        <w:t xml:space="preserve"> Council.</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El CIC sesionará de forma ordinaria en los meses de marzo, junio, agosto y diciembre para monitorear el estado general de las dinámicas vinculares de la escuela. Asimismo, el Director conserva la facultad exclusiva de convocar a sesiones extraordinarias ante la emergencia de faltas muy graves. Las recomendaciones emanadas del CIC considerarán siempre la trayectoria del estudiante y su momento evolutivo, supeditando la decisión sancionatoria final a la determinación de la Dirección de la Escuela.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 12. PLANIFICACIÓN DE LAS INSTANCIAS DE REVISIÓN DE LOS AIC</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Con el propósito de resguardar el carácter dinámico y contextualizado de las normas, Miró College estipula un proceso continuo de revisión de los AIC desarrollado entre los meses de marzo y noviembre de cada ciclo lectivo.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**Módulos de Inicio </w:t>
      </w:r>
      <w:proofErr w:type="gramStart"/>
      <w:r w:rsidRPr="003B1A57">
        <w:rPr>
          <w:rFonts w:ascii="Arial" w:hAnsi="Arial" w:cs="Arial"/>
          <w:sz w:val="24"/>
          <w:szCs w:val="24"/>
          <w:lang w:val="es-AR"/>
        </w:rPr>
        <w:t>Acompañado:*</w:t>
      </w:r>
      <w:proofErr w:type="gramEnd"/>
      <w:r w:rsidRPr="003B1A57">
        <w:rPr>
          <w:rFonts w:ascii="Arial" w:hAnsi="Arial" w:cs="Arial"/>
          <w:sz w:val="24"/>
          <w:szCs w:val="24"/>
          <w:lang w:val="es-AR"/>
        </w:rPr>
        <w:t>* Durante el primer trimestre, los tutores coordinarán talleres específicos de análisis reglamentario utilizando las bitácoras personales de los estudiantes para relevar propuestas de ajuste.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**Jornadas de Evaluación </w:t>
      </w:r>
      <w:proofErr w:type="gramStart"/>
      <w:r w:rsidRPr="003B1A57">
        <w:rPr>
          <w:rFonts w:ascii="Arial" w:hAnsi="Arial" w:cs="Arial"/>
          <w:sz w:val="24"/>
          <w:szCs w:val="24"/>
          <w:lang w:val="es-AR"/>
        </w:rPr>
        <w:t>Intermedia:*</w:t>
      </w:r>
      <w:proofErr w:type="gramEnd"/>
      <w:r w:rsidRPr="003B1A57">
        <w:rPr>
          <w:rFonts w:ascii="Arial" w:hAnsi="Arial" w:cs="Arial"/>
          <w:sz w:val="24"/>
          <w:szCs w:val="24"/>
          <w:lang w:val="es-AR"/>
        </w:rPr>
        <w:t xml:space="preserve">* En las reuniones plenarias de docentes y en las sesiones del </w:t>
      </w:r>
      <w:proofErr w:type="spellStart"/>
      <w:r w:rsidRPr="003B1A57">
        <w:rPr>
          <w:rFonts w:ascii="Arial" w:hAnsi="Arial" w:cs="Arial"/>
          <w:sz w:val="24"/>
          <w:szCs w:val="24"/>
          <w:lang w:val="es-AR"/>
        </w:rPr>
        <w:t>Student</w:t>
      </w:r>
      <w:proofErr w:type="spellEnd"/>
      <w:r w:rsidRPr="003B1A57">
        <w:rPr>
          <w:rFonts w:ascii="Arial" w:hAnsi="Arial" w:cs="Arial"/>
          <w:sz w:val="24"/>
          <w:szCs w:val="24"/>
          <w:lang w:val="es-AR"/>
        </w:rPr>
        <w:t xml:space="preserve"> Council correspondientes a la finalización de cada trimestre (en articulación con los ateneos institucionales) se revisará la eficacia de las medidas reparadoras aplicadas y el impacto de los entornos digitales en la convivencia.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xml:space="preserve">* **Asambleas de </w:t>
      </w:r>
      <w:proofErr w:type="gramStart"/>
      <w:r w:rsidRPr="003B1A57">
        <w:rPr>
          <w:rFonts w:ascii="Arial" w:hAnsi="Arial" w:cs="Arial"/>
          <w:sz w:val="24"/>
          <w:szCs w:val="24"/>
          <w:lang w:val="es-AR"/>
        </w:rPr>
        <w:t>Cierre:*</w:t>
      </w:r>
      <w:proofErr w:type="gramEnd"/>
      <w:r w:rsidRPr="003B1A57">
        <w:rPr>
          <w:rFonts w:ascii="Arial" w:hAnsi="Arial" w:cs="Arial"/>
          <w:sz w:val="24"/>
          <w:szCs w:val="24"/>
          <w:lang w:val="es-AR"/>
        </w:rPr>
        <w:t>* En el mes de noviembre se consolidarán las propuestas de enmienda validadas por el CIC para su incorporación formal en el documento del ciclo lectivo subsiguiente.</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 13. NORMATIVA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El presente Acuerdo Institucional de Convivencia se inscribe y cumplimenta de manera estricta las prescripciones de los siguientes marcos legales vigentes: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Constitución de la Nación Argentina y Constitución de la Provincia de Buenos Aires.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Ley de Educación Nacional N.° 26.206 y Ley de Educación Provincial N.° 13.688.</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Ley Nacional N.° 26.061 de Protección Integral de los Derechos de las Niñas, Niños y Adolescentes y Ley Provincial N.° 13.298.</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Ley Nacional N.° 26.892 y Ley Provincial N.° 14.750 para la Promoción de la Convivencia y el Abordaje de la Conflictividad Social en las Instituciones Educativas.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Ley Nacional de Educación Sexual Integral N.° 26.150 y Ley Provincial N.° 14.744.</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Decreto N.° 2299/11 (Reglamento General de las Instituciones Educativas de la Provincia de Buenos Aires).</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lastRenderedPageBreak/>
        <w:t>* Resolución N.° 1709/09 de la Dirección General de Cultura y Educación (</w:t>
      </w:r>
      <w:proofErr w:type="spellStart"/>
      <w:r w:rsidRPr="003B1A57">
        <w:rPr>
          <w:rFonts w:ascii="Arial" w:hAnsi="Arial" w:cs="Arial"/>
          <w:sz w:val="24"/>
          <w:szCs w:val="24"/>
          <w:lang w:val="es-AR"/>
        </w:rPr>
        <w:t>DGCyE</w:t>
      </w:r>
      <w:proofErr w:type="spellEnd"/>
      <w:r w:rsidRPr="003B1A57">
        <w:rPr>
          <w:rFonts w:ascii="Arial" w:hAnsi="Arial" w:cs="Arial"/>
          <w:sz w:val="24"/>
          <w:szCs w:val="24"/>
          <w:lang w:val="es-AR"/>
        </w:rPr>
        <w:t>) sobre la confección de los AIC.</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Comunicación Conjunta N.° 1/23: "Actualización de la Guía de Orientación para la Intervención en Situaciones de Conflicto y de Vulneración de Derechos en el Escenario Escolar".</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b/>
          <w:bCs/>
          <w:color w:val="3B5BFE"/>
          <w:sz w:val="28"/>
          <w:szCs w:val="28"/>
          <w:lang w:val="es-AR"/>
        </w:rPr>
      </w:pPr>
      <w:r w:rsidRPr="003B1A57">
        <w:rPr>
          <w:rFonts w:ascii="Arial" w:hAnsi="Arial" w:cs="Arial"/>
          <w:b/>
          <w:bCs/>
          <w:color w:val="3B5BFE"/>
          <w:sz w:val="28"/>
          <w:szCs w:val="28"/>
          <w:lang w:val="es-AR"/>
        </w:rPr>
        <w:t>## 14. DOCUMENTOS DE LA DIRECCIÓN</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Para la fundamentación de las estrategias pedagógicas, tutoriales y relacionales de este acuerdo, la Dirección de Miró College adopta los siguientes marcos de referencia teórica y metodológica:</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w:t>
      </w:r>
      <w:proofErr w:type="spellStart"/>
      <w:r w:rsidRPr="003B1A57">
        <w:rPr>
          <w:rFonts w:ascii="Arial" w:hAnsi="Arial" w:cs="Arial"/>
          <w:sz w:val="24"/>
          <w:szCs w:val="24"/>
          <w:lang w:val="es-AR"/>
        </w:rPr>
        <w:t>Fullan</w:t>
      </w:r>
      <w:proofErr w:type="spellEnd"/>
      <w:r w:rsidRPr="003B1A57">
        <w:rPr>
          <w:rFonts w:ascii="Arial" w:hAnsi="Arial" w:cs="Arial"/>
          <w:sz w:val="24"/>
          <w:szCs w:val="24"/>
          <w:lang w:val="es-AR"/>
        </w:rPr>
        <w:t>, M. y otros (2021</w:t>
      </w:r>
      <w:proofErr w:type="gramStart"/>
      <w:r w:rsidRPr="003B1A57">
        <w:rPr>
          <w:rFonts w:ascii="Arial" w:hAnsi="Arial" w:cs="Arial"/>
          <w:sz w:val="24"/>
          <w:szCs w:val="24"/>
          <w:lang w:val="es-AR"/>
        </w:rPr>
        <w:t>):*</w:t>
      </w:r>
      <w:proofErr w:type="gramEnd"/>
      <w:r w:rsidRPr="003B1A57">
        <w:rPr>
          <w:rFonts w:ascii="Arial" w:hAnsi="Arial" w:cs="Arial"/>
          <w:sz w:val="24"/>
          <w:szCs w:val="24"/>
          <w:lang w:val="es-AR"/>
        </w:rPr>
        <w:t>* *Sumergirse en el aprendizaje profundo: Herramientas atractivas.* Referencia clave para vincular las normas con las competencias globales y dilemas del mundo real.</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**Gardner, H. (1995</w:t>
      </w:r>
      <w:proofErr w:type="gramStart"/>
      <w:r w:rsidRPr="003B1A57">
        <w:rPr>
          <w:rFonts w:ascii="Arial" w:hAnsi="Arial" w:cs="Arial"/>
          <w:sz w:val="24"/>
          <w:szCs w:val="24"/>
          <w:lang w:val="es-AR"/>
        </w:rPr>
        <w:t>):*</w:t>
      </w:r>
      <w:proofErr w:type="gramEnd"/>
      <w:r w:rsidRPr="003B1A57">
        <w:rPr>
          <w:rFonts w:ascii="Arial" w:hAnsi="Arial" w:cs="Arial"/>
          <w:sz w:val="24"/>
          <w:szCs w:val="24"/>
          <w:lang w:val="es-AR"/>
        </w:rPr>
        <w:t>* *Inteligencias múltiples: La teoría en la práctica.* Sustento del respeto a los diferentes estilos, ritmos cognitivos y potencialidades individuales dentro de un marco de convivencia diversificado.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w:t>
      </w:r>
      <w:proofErr w:type="spellStart"/>
      <w:r w:rsidRPr="003B1A57">
        <w:rPr>
          <w:rFonts w:ascii="Arial" w:hAnsi="Arial" w:cs="Arial"/>
          <w:sz w:val="24"/>
          <w:szCs w:val="24"/>
          <w:lang w:val="es-AR"/>
        </w:rPr>
        <w:t>Ianni</w:t>
      </w:r>
      <w:proofErr w:type="spellEnd"/>
      <w:r w:rsidRPr="003B1A57">
        <w:rPr>
          <w:rFonts w:ascii="Arial" w:hAnsi="Arial" w:cs="Arial"/>
          <w:sz w:val="24"/>
          <w:szCs w:val="24"/>
          <w:lang w:val="es-AR"/>
        </w:rPr>
        <w:t>, N. y Pérez, E. (1998</w:t>
      </w:r>
      <w:proofErr w:type="gramStart"/>
      <w:r w:rsidRPr="003B1A57">
        <w:rPr>
          <w:rFonts w:ascii="Arial" w:hAnsi="Arial" w:cs="Arial"/>
          <w:sz w:val="24"/>
          <w:szCs w:val="24"/>
          <w:lang w:val="es-AR"/>
        </w:rPr>
        <w:t>):*</w:t>
      </w:r>
      <w:proofErr w:type="gramEnd"/>
      <w:r w:rsidRPr="003B1A57">
        <w:rPr>
          <w:rFonts w:ascii="Arial" w:hAnsi="Arial" w:cs="Arial"/>
          <w:sz w:val="24"/>
          <w:szCs w:val="24"/>
          <w:lang w:val="es-AR"/>
        </w:rPr>
        <w:t>* *La convivencia en la Escuela: un hecho, una construcción.* Guía metodológica para la prevención y abordaje institucional del conflicto áulico.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lastRenderedPageBreak/>
        <w:t>* **</w:t>
      </w:r>
      <w:proofErr w:type="spellStart"/>
      <w:r w:rsidRPr="003B1A57">
        <w:rPr>
          <w:rFonts w:ascii="Arial" w:hAnsi="Arial" w:cs="Arial"/>
          <w:sz w:val="24"/>
          <w:szCs w:val="24"/>
          <w:lang w:val="es-AR"/>
        </w:rPr>
        <w:t>Terigi</w:t>
      </w:r>
      <w:proofErr w:type="spellEnd"/>
      <w:r w:rsidRPr="003B1A57">
        <w:rPr>
          <w:rFonts w:ascii="Arial" w:hAnsi="Arial" w:cs="Arial"/>
          <w:sz w:val="24"/>
          <w:szCs w:val="24"/>
          <w:lang w:val="es-AR"/>
        </w:rPr>
        <w:t>, F. (2008</w:t>
      </w:r>
      <w:proofErr w:type="gramStart"/>
      <w:r w:rsidRPr="003B1A57">
        <w:rPr>
          <w:rFonts w:ascii="Arial" w:hAnsi="Arial" w:cs="Arial"/>
          <w:sz w:val="24"/>
          <w:szCs w:val="24"/>
          <w:lang w:val="es-AR"/>
        </w:rPr>
        <w:t>):*</w:t>
      </w:r>
      <w:proofErr w:type="gramEnd"/>
      <w:r w:rsidRPr="003B1A57">
        <w:rPr>
          <w:rFonts w:ascii="Arial" w:hAnsi="Arial" w:cs="Arial"/>
          <w:sz w:val="24"/>
          <w:szCs w:val="24"/>
          <w:lang w:val="es-AR"/>
        </w:rPr>
        <w:t>* *Los cambios en el formato de la escuela secundaria argentina.* Marco analítico fundamental para repensar las estructuras de tiempos, espacios y flexibilización de recorridos sin descuidar el encuadre normativo.</w:t>
      </w:r>
    </w:p>
    <w:p w:rsidR="003B1A57" w:rsidRPr="003B1A57" w:rsidRDefault="003B1A57" w:rsidP="003B1A57">
      <w:pPr>
        <w:spacing w:line="276" w:lineRule="auto"/>
        <w:jc w:val="both"/>
        <w:rPr>
          <w:rFonts w:ascii="Arial" w:hAnsi="Arial" w:cs="Arial"/>
          <w:sz w:val="24"/>
          <w:szCs w:val="24"/>
          <w:lang w:val="es-AR"/>
        </w:rPr>
      </w:pPr>
    </w:p>
    <w:p w:rsidR="003B1A57" w:rsidRPr="003B1A57" w:rsidRDefault="003B1A57" w:rsidP="003B1A57">
      <w:pPr>
        <w:spacing w:line="276" w:lineRule="auto"/>
        <w:jc w:val="both"/>
        <w:rPr>
          <w:rFonts w:ascii="Arial" w:hAnsi="Arial" w:cs="Arial"/>
          <w:sz w:val="24"/>
          <w:szCs w:val="24"/>
          <w:lang w:val="es-AR"/>
        </w:rPr>
      </w:pPr>
    </w:p>
    <w:p w:rsidR="00F7085A" w:rsidRPr="003B1A57" w:rsidRDefault="003B1A57" w:rsidP="003B1A57">
      <w:pPr>
        <w:spacing w:line="276" w:lineRule="auto"/>
        <w:jc w:val="both"/>
        <w:rPr>
          <w:rFonts w:ascii="Arial" w:hAnsi="Arial" w:cs="Arial"/>
          <w:sz w:val="24"/>
          <w:szCs w:val="24"/>
          <w:lang w:val="es-AR"/>
        </w:rPr>
      </w:pPr>
      <w:r w:rsidRPr="003B1A57">
        <w:rPr>
          <w:rFonts w:ascii="Arial" w:hAnsi="Arial" w:cs="Arial"/>
          <w:sz w:val="24"/>
          <w:szCs w:val="24"/>
          <w:lang w:val="es-AR"/>
        </w:rPr>
        <w:t>* **Rogers, C. R. (1996</w:t>
      </w:r>
      <w:proofErr w:type="gramStart"/>
      <w:r w:rsidRPr="003B1A57">
        <w:rPr>
          <w:rFonts w:ascii="Arial" w:hAnsi="Arial" w:cs="Arial"/>
          <w:sz w:val="24"/>
          <w:szCs w:val="24"/>
          <w:lang w:val="es-AR"/>
        </w:rPr>
        <w:t>):*</w:t>
      </w:r>
      <w:proofErr w:type="gramEnd"/>
      <w:r w:rsidRPr="003B1A57">
        <w:rPr>
          <w:rFonts w:ascii="Arial" w:hAnsi="Arial" w:cs="Arial"/>
          <w:sz w:val="24"/>
          <w:szCs w:val="24"/>
          <w:lang w:val="es-AR"/>
        </w:rPr>
        <w:t>* *Libertad y creatividad en la educación.* Base del enfoque humanista orientado a forjar la autonomía, el autoconocimiento y la autoevaluación responsable en el adolescente.</w:t>
      </w:r>
    </w:p>
    <w:sectPr w:rsidR="00F7085A" w:rsidRPr="003B1A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D3803"/>
    <w:multiLevelType w:val="multilevel"/>
    <w:tmpl w:val="359E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F6343"/>
    <w:multiLevelType w:val="multilevel"/>
    <w:tmpl w:val="87D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07B17"/>
    <w:multiLevelType w:val="multilevel"/>
    <w:tmpl w:val="F9E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5448B"/>
    <w:multiLevelType w:val="multilevel"/>
    <w:tmpl w:val="A9B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8717D"/>
    <w:multiLevelType w:val="multilevel"/>
    <w:tmpl w:val="3F5C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95C4A"/>
    <w:multiLevelType w:val="multilevel"/>
    <w:tmpl w:val="B58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F41AA"/>
    <w:multiLevelType w:val="multilevel"/>
    <w:tmpl w:val="941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
  </w:num>
  <w:num w:numId="4">
    <w:abstractNumId w:val="5"/>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A57"/>
    <w:rsid w:val="003B1A57"/>
    <w:rsid w:val="004C2E34"/>
    <w:rsid w:val="0063121E"/>
    <w:rsid w:val="00DD7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B70A"/>
  <w15:chartTrackingRefBased/>
  <w15:docId w15:val="{9EBDFE6E-9876-4DB2-AB48-12EADE395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3B1A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3B1A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B1A57"/>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3B1A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1A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59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0" Type="http://schemas.openxmlformats.org/officeDocument/2006/relationships/image" Target="media/logo.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3B5BFE"/>
      </a:accent1>
      <a:accent2>
        <a:srgbClr val="D1443B"/>
      </a:accent2>
      <a:accent3>
        <a:srgbClr val="A5A5A5"/>
      </a:accent3>
      <a:accent4>
        <a:srgbClr val="FFC000"/>
      </a:accent4>
      <a:accent5>
        <a:srgbClr val="4472C4"/>
      </a:accent5>
      <a:accent6>
        <a:srgbClr val="70AD47"/>
      </a:accent6>
      <a:hlink>
        <a:srgbClr val="3B5BFE"/>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3139</Words>
  <Characters>17894</Characters>
  <Application>Microsoft Office Word</Application>
  <DocSecurity>0</DocSecurity>
  <Lines>149</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 College - 1</dc:creator>
  <cp:keywords/>
  <dc:description/>
  <cp:lastModifiedBy>Miro College - 1</cp:lastModifiedBy>
  <cp:revision>1</cp:revision>
  <dcterms:created xsi:type="dcterms:W3CDTF">2026-06-29T13:13:00Z</dcterms:created>
  <dcterms:modified xsi:type="dcterms:W3CDTF">2026-06-29T13:30:00Z</dcterms:modified>
</cp:coreProperties>
</file>