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1F72" w14:textId="77777777" w:rsidR="00E0158A" w:rsidRDefault="00E0158A" w:rsidP="00E0158A">
      <w:r>
        <w:t>Justificación del modelado</w:t>
      </w:r>
    </w:p>
    <w:p w14:paraId="45703973" w14:textId="77777777" w:rsidR="00E0158A" w:rsidRDefault="00E0158A" w:rsidP="00E0158A">
      <w:r>
        <w:t xml:space="preserve">Se definió </w:t>
      </w:r>
      <w:proofErr w:type="spellStart"/>
      <w:r>
        <w:t>Vehiculo</w:t>
      </w:r>
      <w:proofErr w:type="spellEnd"/>
      <w:r>
        <w:t xml:space="preserve"> como una clase abstracta porque todos los vehículos comparten los datos de patente, marca, modelo, precio base por día y capacidad de carga, pero cada tipo posee una forma particular de calcular el costo del alquiler. De esta manera se centralizan los elementos comunes y se utiliza polimorfismo para que Auto, Moto y Camioneta implementen su propio cálculo mediante </w:t>
      </w:r>
      <w:proofErr w:type="spellStart"/>
      <w:proofErr w:type="gramStart"/>
      <w:r>
        <w:t>CalcularCosto</w:t>
      </w:r>
      <w:proofErr w:type="spellEnd"/>
      <w:r>
        <w:t>(</w:t>
      </w:r>
      <w:proofErr w:type="gramEnd"/>
      <w:r>
        <w:t>).</w:t>
      </w:r>
    </w:p>
    <w:p w14:paraId="7D58B855" w14:textId="77777777" w:rsidR="00E0158A" w:rsidRDefault="00E0158A" w:rsidP="00E0158A">
      <w:r>
        <w:t xml:space="preserve">Para representar los vehículos que pueden realizar entregas se utilizó la interfaz </w:t>
      </w:r>
      <w:proofErr w:type="spellStart"/>
      <w:r>
        <w:t>IEntregable</w:t>
      </w:r>
      <w:proofErr w:type="spellEnd"/>
      <w:r>
        <w:t xml:space="preserve">, que establece el contrato necesario para conocer la capacidad de carga y obtener una descripción. En este modelo se decidió que todos los tipos de vehículos pueden realizar entregas, por lo que </w:t>
      </w:r>
      <w:proofErr w:type="spellStart"/>
      <w:r>
        <w:t>Vehiculo</w:t>
      </w:r>
      <w:proofErr w:type="spellEnd"/>
      <w:r>
        <w:t xml:space="preserve"> implementa la interfaz y las clases concretas reciben ese comportamiento a través de la herencia.</w:t>
      </w:r>
    </w:p>
    <w:p w14:paraId="4FA480A0" w14:textId="77777777" w:rsidR="00E0158A" w:rsidRDefault="00E0158A" w:rsidP="00E0158A">
      <w:r>
        <w:t>Los adicionales correspondientes a cada tipo de vehículo se modelaron como constantes, ya que son valores fijos establecidos por la consigna. En Camioneta, el límite de kilómetros incluidos se mantiene como un dato particular de cada instancia, mientras que el costo de $500 por kilómetro excedente se considera constante.</w:t>
      </w:r>
    </w:p>
    <w:p w14:paraId="74E75BC1" w14:textId="77777777" w:rsidR="00E0158A" w:rsidRDefault="00E0158A" w:rsidP="00E0158A">
      <w:r>
        <w:t>Se creó la clase Alquiler para representar cada alquiler registrado, almacenando el vehículo, la cantidad de días y los kilómetros recorridos. El alquiler delega el cálculo de su costo al vehículo asociado, permitiendo que se aplique el comportamiento correspondiente al tipo concreto sin necesidad de preguntar qué clase de vehículo es.</w:t>
      </w:r>
    </w:p>
    <w:p w14:paraId="6AB7EEF3" w14:textId="77777777" w:rsidR="00E0158A" w:rsidRDefault="00E0158A" w:rsidP="00E0158A">
      <w:r>
        <w:t xml:space="preserve">De la misma manera, Entrega representa una entrega registrada y conserva el vehículo utilizado y el peso de la carga. La validación de la capacidad se realiza desde Empresa, ya que esta clase es responsable de registrar las operaciones. Cuando el peso supera la capacidad permitida se lanza la excepción personalizada </w:t>
      </w:r>
      <w:proofErr w:type="spellStart"/>
      <w:r>
        <w:t>CapacidadCargaExcedidaException</w:t>
      </w:r>
      <w:proofErr w:type="spellEnd"/>
      <w:r>
        <w:t xml:space="preserve"> y la entrega no se registra.</w:t>
      </w:r>
    </w:p>
    <w:p w14:paraId="2C23D80F" w14:textId="2D56D996" w:rsidR="00650268" w:rsidRDefault="00E0158A" w:rsidP="00E0158A">
      <w:r>
        <w:t xml:space="preserve">Finalmente, Empresa centraliza la administración de vehículos, alquileres y entregas. Los vehículos se almacenan en un </w:t>
      </w:r>
      <w:proofErr w:type="spellStart"/>
      <w:r>
        <w:t>Dictionary</w:t>
      </w:r>
      <w:proofErr w:type="spellEnd"/>
      <w:r>
        <w:t>&lt;</w:t>
      </w:r>
      <w:proofErr w:type="spellStart"/>
      <w:r>
        <w:t>string</w:t>
      </w:r>
      <w:proofErr w:type="spellEnd"/>
      <w:r>
        <w:t xml:space="preserve">, </w:t>
      </w:r>
      <w:proofErr w:type="spellStart"/>
      <w:r>
        <w:t>Vehiculo</w:t>
      </w:r>
      <w:proofErr w:type="spellEnd"/>
      <w:r>
        <w:t xml:space="preserve">&gt; utilizando la patente como clave, lo que permite realizar búsquedas por patente y controlar que no se registren duplicados. Los alquileres y las entregas se almacenan en listas porque la consigna requiere </w:t>
      </w:r>
      <w:proofErr w:type="gramStart"/>
      <w:r>
        <w:t>registrarlos</w:t>
      </w:r>
      <w:proofErr w:type="gramEnd"/>
      <w:r>
        <w:t xml:space="preserve"> pero no establece para ellos una clave única ni una búsqueda específica.</w:t>
      </w:r>
    </w:p>
    <w:sectPr w:rsidR="006502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58A"/>
    <w:rsid w:val="00650268"/>
    <w:rsid w:val="00786D71"/>
    <w:rsid w:val="00E0158A"/>
    <w:rsid w:val="00F645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EC4E"/>
  <w15:chartTrackingRefBased/>
  <w15:docId w15:val="{58D3064C-0137-423B-BC4A-68B530242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15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15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15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15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15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15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15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15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15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15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15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15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15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15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15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158A"/>
    <w:rPr>
      <w:rFonts w:eastAsiaTheme="majorEastAsia" w:cstheme="majorBidi"/>
      <w:color w:val="272727" w:themeColor="text1" w:themeTint="D8"/>
    </w:rPr>
  </w:style>
  <w:style w:type="paragraph" w:styleId="Ttulo">
    <w:name w:val="Title"/>
    <w:basedOn w:val="Normal"/>
    <w:next w:val="Normal"/>
    <w:link w:val="TtuloCar"/>
    <w:uiPriority w:val="10"/>
    <w:qFormat/>
    <w:rsid w:val="00E0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15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15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15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158A"/>
    <w:pPr>
      <w:spacing w:before="160"/>
      <w:jc w:val="center"/>
    </w:pPr>
    <w:rPr>
      <w:i/>
      <w:iCs/>
      <w:color w:val="404040" w:themeColor="text1" w:themeTint="BF"/>
    </w:rPr>
  </w:style>
  <w:style w:type="character" w:customStyle="1" w:styleId="CitaCar">
    <w:name w:val="Cita Car"/>
    <w:basedOn w:val="Fuentedeprrafopredeter"/>
    <w:link w:val="Cita"/>
    <w:uiPriority w:val="29"/>
    <w:rsid w:val="00E0158A"/>
    <w:rPr>
      <w:i/>
      <w:iCs/>
      <w:color w:val="404040" w:themeColor="text1" w:themeTint="BF"/>
    </w:rPr>
  </w:style>
  <w:style w:type="paragraph" w:styleId="Prrafodelista">
    <w:name w:val="List Paragraph"/>
    <w:basedOn w:val="Normal"/>
    <w:uiPriority w:val="34"/>
    <w:qFormat/>
    <w:rsid w:val="00E0158A"/>
    <w:pPr>
      <w:ind w:left="720"/>
      <w:contextualSpacing/>
    </w:pPr>
  </w:style>
  <w:style w:type="character" w:styleId="nfasisintenso">
    <w:name w:val="Intense Emphasis"/>
    <w:basedOn w:val="Fuentedeprrafopredeter"/>
    <w:uiPriority w:val="21"/>
    <w:qFormat/>
    <w:rsid w:val="00E0158A"/>
    <w:rPr>
      <w:i/>
      <w:iCs/>
      <w:color w:val="0F4761" w:themeColor="accent1" w:themeShade="BF"/>
    </w:rPr>
  </w:style>
  <w:style w:type="paragraph" w:styleId="Citadestacada">
    <w:name w:val="Intense Quote"/>
    <w:basedOn w:val="Normal"/>
    <w:next w:val="Normal"/>
    <w:link w:val="CitadestacadaCar"/>
    <w:uiPriority w:val="30"/>
    <w:qFormat/>
    <w:rsid w:val="00E0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158A"/>
    <w:rPr>
      <w:i/>
      <w:iCs/>
      <w:color w:val="0F4761" w:themeColor="accent1" w:themeShade="BF"/>
    </w:rPr>
  </w:style>
  <w:style w:type="character" w:styleId="Referenciaintensa">
    <w:name w:val="Intense Reference"/>
    <w:basedOn w:val="Fuentedeprrafopredeter"/>
    <w:uiPriority w:val="32"/>
    <w:qFormat/>
    <w:rsid w:val="00E01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1953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Gastón Ricchiardi</dc:creator>
  <cp:keywords/>
  <dc:description/>
  <cp:lastModifiedBy>Gastón Ricchiardi</cp:lastModifiedBy>
  <cp:revision>1</cp:revision>
  <dcterms:created xsi:type="dcterms:W3CDTF">2026-09-25T16:20:00Z</dcterms:created>
  <dcterms:modified xsi:type="dcterms:W3CDTF">2026-09-25T16:20:00Z</dcterms:modified>
</cp:coreProperties>
</file>