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B019" w14:textId="68B72656" w:rsidR="003714F7" w:rsidRDefault="003714F7">
      <w:r w:rsidRPr="003714F7">
        <w:t>Explicación</w:t>
      </w:r>
    </w:p>
    <w:p w14:paraId="55468FBA" w14:textId="14307386" w:rsidR="003714F7" w:rsidRPr="003714F7" w:rsidRDefault="003714F7">
      <w:r>
        <w:t xml:space="preserve">Al momento de calcular la duración estimada de la visita se deberá crear la estrategia concreta (en este caso visita completa). Luego el gestor debe asignarle al objeto contexto (sede seleccionada) el objeto estrategia concreta. Luego el gestor delega el calculo de la duración estimada a la sede, la cuál nuevamente se lo delega a la estrategia concreta, mediante el método polimórfico calcularDuracionEstimadaVisita(). Este método recibe como parámetro la lista de exposiciones vigentes y temporales seleccionadas que utiliza para realizar el cálculo buscando las duraciones resumidas de las obras pertenecientes a cada exposición y acumulándolas. </w:t>
      </w:r>
    </w:p>
    <w:sectPr w:rsidR="003714F7" w:rsidRPr="003714F7" w:rsidSect="003714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F7"/>
    <w:rsid w:val="003714F7"/>
    <w:rsid w:val="00495A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AA260"/>
  <w15:chartTrackingRefBased/>
  <w15:docId w15:val="{74812EB1-8093-428B-89C9-6E090AE05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102</Words>
  <Characters>561</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Gastón Masrapasqua</dc:creator>
  <cp:keywords/>
  <dc:description/>
  <cp:lastModifiedBy>Gastón Masrapasqua</cp:lastModifiedBy>
  <cp:revision>1</cp:revision>
  <dcterms:created xsi:type="dcterms:W3CDTF">2021-09-30T15:57:00Z</dcterms:created>
  <dcterms:modified xsi:type="dcterms:W3CDTF">2021-09-30T16:05:00Z</dcterms:modified>
</cp:coreProperties>
</file>