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rFonts w:ascii="Times New Roman" w:cs="Times New Roman" w:eastAsia="Times New Roman" w:hAnsi="Times New Roman"/>
          <w:sz w:val="24"/>
          <w:szCs w:val="24"/>
        </w:rPr>
        <w:t xml:space="preserve">[Nombre de la Institución]</w:t>
      </w:r>
    </w:p>
    <w:p>
      <w:pPr>
        <w:spacing w:after="600"/>
        <w:jc w:val="center"/>
      </w:pPr>
      <w:r>
        <w:rPr>
          <w:rFonts w:ascii="Times New Roman" w:cs="Times New Roman" w:eastAsia="Times New Roman" w:hAnsi="Times New Roman"/>
          <w:sz w:val="24"/>
          <w:szCs w:val="24"/>
        </w:rPr>
        <w:t xml:space="preserve">Cátedra: Base de Datos I</w:t>
      </w:r>
    </w:p>
    <w:p>
      <w:pPr>
        <w:spacing w:before="800"/>
      </w:pPr>
    </w:p>
    <w:p>
      <w:pPr>
        <w:spacing w:after="200"/>
        <w:jc w:val="center"/>
      </w:pPr>
      <w:r>
        <w:rPr>
          <w:rFonts w:ascii="Times New Roman" w:cs="Times New Roman" w:eastAsia="Times New Roman" w:hAnsi="Times New Roman"/>
          <w:b/>
          <w:bCs/>
          <w:color w:val="1F3864"/>
          <w:sz w:val="32"/>
          <w:szCs w:val="32"/>
        </w:rPr>
        <w:t xml:space="preserve">MONOGRAFÍA</w:t>
      </w:r>
    </w:p>
    <w:p>
      <w:pPr>
        <w:spacing w:after="1000"/>
        <w:jc w:val="center"/>
      </w:pPr>
      <w:r>
        <w:rPr>
          <w:rFonts w:ascii="Times New Roman" w:cs="Times New Roman" w:eastAsia="Times New Roman" w:hAnsi="Times New Roman"/>
          <w:b/>
          <w:bCs/>
          <w:color w:val="1F3864"/>
          <w:sz w:val="40"/>
          <w:szCs w:val="40"/>
        </w:rPr>
        <w:t xml:space="preserve">Bases de Datos Orientadas a Objetos</w:t>
      </w:r>
    </w:p>
    <w:p>
      <w:pPr>
        <w:spacing w:after="100"/>
        <w:jc w:val="center"/>
      </w:pPr>
      <w:r>
        <w:rPr>
          <w:rFonts w:ascii="Times New Roman" w:cs="Times New Roman" w:eastAsia="Times New Roman" w:hAnsi="Times New Roman"/>
          <w:i/>
          <w:iCs/>
          <w:sz w:val="24"/>
          <w:szCs w:val="24"/>
        </w:rPr>
        <w:t xml:space="preserve">Origen, historia, fundamentos y vigencia de un paradigma alternativo al modelo relacional</w:t>
      </w:r>
    </w:p>
    <w:p>
      <w:pPr>
        <w:spacing w:before="1600"/>
      </w:pPr>
    </w:p>
    <w:p>
      <w:pPr>
        <w:spacing w:after="80"/>
        <w:jc w:val="center"/>
      </w:pPr>
      <w:r>
        <w:rPr>
          <w:rFonts w:ascii="Times New Roman" w:cs="Times New Roman" w:eastAsia="Times New Roman" w:hAnsi="Times New Roman"/>
          <w:sz w:val="24"/>
          <w:szCs w:val="24"/>
        </w:rPr>
        <w:t xml:space="preserve">Alumno/a: [Nombre y Apellido]</w:t>
      </w:r>
    </w:p>
    <w:p>
      <w:pPr>
        <w:spacing w:after="80"/>
        <w:jc w:val="center"/>
      </w:pPr>
      <w:r>
        <w:rPr>
          <w:rFonts w:ascii="Times New Roman" w:cs="Times New Roman" w:eastAsia="Times New Roman" w:hAnsi="Times New Roman"/>
          <w:sz w:val="24"/>
          <w:szCs w:val="24"/>
        </w:rPr>
        <w:t xml:space="preserve">Docente: [Nombre del/de la docente]</w:t>
      </w:r>
    </w:p>
    <w:p>
      <w:pPr>
        <w:spacing w:after="80"/>
        <w:jc w:val="center"/>
      </w:pPr>
      <w:r>
        <w:rPr>
          <w:rFonts w:ascii="Times New Roman" w:cs="Times New Roman" w:eastAsia="Times New Roman" w:hAnsi="Times New Roman"/>
          <w:sz w:val="24"/>
          <w:szCs w:val="24"/>
        </w:rPr>
        <w:t xml:space="preserve">Comisión: [Comisión / Turno]</w:t>
      </w:r>
    </w:p>
    <w:p>
      <w:pPr>
        <w:spacing w:after="80"/>
        <w:jc w:val="center"/>
      </w:pPr>
      <w:r>
        <w:rPr>
          <w:rFonts w:ascii="Times New Roman" w:cs="Times New Roman" w:eastAsia="Times New Roman" w:hAnsi="Times New Roman"/>
          <w:sz w:val="24"/>
          <w:szCs w:val="24"/>
        </w:rPr>
        <w:t xml:space="preserve">Agosto de 2026</w:t>
      </w:r>
    </w:p>
    <w:p>
      <w:r>
        <w:br w:type="page"/>
      </w:r>
    </w:p>
    <w:p>
      <w:pPr>
        <w:pStyle w:val="Heading1"/>
        <w:spacing w:after="260"/>
      </w:pPr>
      <w:r>
        <w:rPr>
          <w:rFonts w:ascii="Times New Roman" w:cs="Times New Roman" w:eastAsia="Times New Roman" w:hAnsi="Times New Roman"/>
          <w:b/>
          <w:bCs/>
          <w:color w:val="1F3864"/>
          <w:sz w:val="30"/>
          <w:szCs w:val="30"/>
        </w:rPr>
        <w:t xml:space="preserve">Índice</w:t>
      </w:r>
    </w:p>
    <w:p>
      <w:pPr>
        <w:tabs>
          <w:tab w:val="right" w:pos="9026" w:leader="dot"/>
        </w:tabs>
        <w:spacing w:after="120"/>
      </w:pPr>
      <w:r>
        <w:rPr>
          <w:rFonts w:ascii="Times New Roman" w:cs="Times New Roman" w:eastAsia="Times New Roman" w:hAnsi="Times New Roman"/>
          <w:b/>
          <w:bCs/>
          <w:sz w:val="24"/>
          <w:szCs w:val="24"/>
        </w:rPr>
        <w:t xml:space="preserve">Introducción</w:t>
      </w:r>
      <w:r>
        <w:rPr>
          <w:rFonts w:ascii="Times New Roman" w:cs="Times New Roman" w:eastAsia="Times New Roman" w:hAnsi="Times New Roman"/>
          <w:sz w:val="24"/>
          <w:szCs w:val="24"/>
        </w:rPr>
        <w:t xml:space="preserve">	3</w:t>
      </w:r>
    </w:p>
    <w:p>
      <w:pPr>
        <w:tabs>
          <w:tab w:val="right" w:pos="9026" w:leader="dot"/>
        </w:tabs>
        <w:spacing w:after="120"/>
      </w:pPr>
      <w:r>
        <w:rPr>
          <w:rFonts w:ascii="Times New Roman" w:cs="Times New Roman" w:eastAsia="Times New Roman" w:hAnsi="Times New Roman"/>
          <w:b/>
          <w:bCs/>
          <w:sz w:val="24"/>
          <w:szCs w:val="24"/>
        </w:rPr>
        <w:t xml:space="preserve">1. Contexto histórico y evolución</w:t>
      </w:r>
      <w:r>
        <w:rPr>
          <w:rFonts w:ascii="Times New Roman" w:cs="Times New Roman" w:eastAsia="Times New Roman" w:hAnsi="Times New Roman"/>
          <w:sz w:val="24"/>
          <w:szCs w:val="24"/>
        </w:rPr>
        <w:t xml:space="preserve">	3</w:t>
      </w:r>
    </w:p>
    <w:p>
      <w:pPr>
        <w:tabs>
          <w:tab w:val="right" w:pos="9026" w:leader="dot"/>
        </w:tabs>
        <w:spacing w:after="120"/>
      </w:pPr>
      <w:r>
        <w:rPr>
          <w:rFonts w:ascii="Times New Roman" w:cs="Times New Roman" w:eastAsia="Times New Roman" w:hAnsi="Times New Roman"/>
          <w:b/>
          <w:bCs/>
          <w:sz w:val="24"/>
          <w:szCs w:val="24"/>
        </w:rPr>
        <w:t xml:space="preserve">2. Fundamentos conceptuales del modelo de datos orientado a objetos</w:t>
      </w:r>
      <w:r>
        <w:rPr>
          <w:rFonts w:ascii="Times New Roman" w:cs="Times New Roman" w:eastAsia="Times New Roman" w:hAnsi="Times New Roman"/>
          <w:sz w:val="24"/>
          <w:szCs w:val="24"/>
        </w:rPr>
        <w:t xml:space="preserve">	6</w:t>
      </w:r>
    </w:p>
    <w:p>
      <w:pPr>
        <w:tabs>
          <w:tab w:val="right" w:pos="9026" w:leader="dot"/>
        </w:tabs>
        <w:spacing w:after="120"/>
      </w:pPr>
      <w:r>
        <w:rPr>
          <w:rFonts w:ascii="Times New Roman" w:cs="Times New Roman" w:eastAsia="Times New Roman" w:hAnsi="Times New Roman"/>
          <w:b/>
          <w:bCs/>
          <w:sz w:val="24"/>
          <w:szCs w:val="24"/>
        </w:rPr>
        <w:t xml:space="preserve">3. Arquitectura de un sistema gestor de bases de datos orientado a objetos</w:t>
      </w:r>
      <w:r>
        <w:rPr>
          <w:rFonts w:ascii="Times New Roman" w:cs="Times New Roman" w:eastAsia="Times New Roman" w:hAnsi="Times New Roman"/>
          <w:sz w:val="24"/>
          <w:szCs w:val="24"/>
        </w:rPr>
        <w:t xml:space="preserve">	7</w:t>
      </w:r>
    </w:p>
    <w:p>
      <w:pPr>
        <w:tabs>
          <w:tab w:val="right" w:pos="9026" w:leader="dot"/>
        </w:tabs>
        <w:spacing w:after="120"/>
      </w:pPr>
      <w:r>
        <w:rPr>
          <w:rFonts w:ascii="Times New Roman" w:cs="Times New Roman" w:eastAsia="Times New Roman" w:hAnsi="Times New Roman"/>
          <w:b/>
          <w:bCs/>
          <w:sz w:val="24"/>
          <w:szCs w:val="24"/>
        </w:rPr>
        <w:t xml:space="preserve">4. El estándar ODMG y el lenguaje de consulta OQL</w:t>
      </w:r>
      <w:r>
        <w:rPr>
          <w:rFonts w:ascii="Times New Roman" w:cs="Times New Roman" w:eastAsia="Times New Roman" w:hAnsi="Times New Roman"/>
          <w:sz w:val="24"/>
          <w:szCs w:val="24"/>
        </w:rPr>
        <w:t xml:space="preserve">	8</w:t>
      </w:r>
    </w:p>
    <w:p>
      <w:pPr>
        <w:tabs>
          <w:tab w:val="right" w:pos="9026" w:leader="dot"/>
        </w:tabs>
        <w:spacing w:after="120"/>
      </w:pPr>
      <w:r>
        <w:rPr>
          <w:rFonts w:ascii="Times New Roman" w:cs="Times New Roman" w:eastAsia="Times New Roman" w:hAnsi="Times New Roman"/>
          <w:b/>
          <w:bCs/>
          <w:sz w:val="24"/>
          <w:szCs w:val="24"/>
        </w:rPr>
        <w:t xml:space="preserve">5. Sistemas orientados a objetos representativos</w:t>
      </w:r>
      <w:r>
        <w:rPr>
          <w:rFonts w:ascii="Times New Roman" w:cs="Times New Roman" w:eastAsia="Times New Roman" w:hAnsi="Times New Roman"/>
          <w:sz w:val="24"/>
          <w:szCs w:val="24"/>
        </w:rPr>
        <w:t xml:space="preserve">	9</w:t>
      </w:r>
    </w:p>
    <w:p>
      <w:pPr>
        <w:tabs>
          <w:tab w:val="right" w:pos="9026" w:leader="dot"/>
        </w:tabs>
        <w:spacing w:after="120"/>
      </w:pPr>
      <w:r>
        <w:rPr>
          <w:rFonts w:ascii="Times New Roman" w:cs="Times New Roman" w:eastAsia="Times New Roman" w:hAnsi="Times New Roman"/>
          <w:b/>
          <w:bCs/>
          <w:sz w:val="24"/>
          <w:szCs w:val="24"/>
        </w:rPr>
        <w:t xml:space="preserve">6. Comparación con el modelo relacional y modelos híbridos</w:t>
      </w:r>
      <w:r>
        <w:rPr>
          <w:rFonts w:ascii="Times New Roman" w:cs="Times New Roman" w:eastAsia="Times New Roman" w:hAnsi="Times New Roman"/>
          <w:sz w:val="24"/>
          <w:szCs w:val="24"/>
        </w:rPr>
        <w:t xml:space="preserve">	10</w:t>
      </w:r>
    </w:p>
    <w:p>
      <w:pPr>
        <w:tabs>
          <w:tab w:val="right" w:pos="9026" w:leader="dot"/>
        </w:tabs>
        <w:spacing w:after="120"/>
      </w:pPr>
      <w:r>
        <w:rPr>
          <w:rFonts w:ascii="Times New Roman" w:cs="Times New Roman" w:eastAsia="Times New Roman" w:hAnsi="Times New Roman"/>
          <w:b/>
          <w:bCs/>
          <w:sz w:val="24"/>
          <w:szCs w:val="24"/>
        </w:rPr>
        <w:t xml:space="preserve">7. Ventajas y desventajas</w:t>
      </w:r>
      <w:r>
        <w:rPr>
          <w:rFonts w:ascii="Times New Roman" w:cs="Times New Roman" w:eastAsia="Times New Roman" w:hAnsi="Times New Roman"/>
          <w:sz w:val="24"/>
          <w:szCs w:val="24"/>
        </w:rPr>
        <w:t xml:space="preserve">	11</w:t>
      </w:r>
    </w:p>
    <w:p>
      <w:pPr>
        <w:tabs>
          <w:tab w:val="right" w:pos="9026" w:leader="dot"/>
        </w:tabs>
        <w:spacing w:after="120"/>
      </w:pPr>
      <w:r>
        <w:rPr>
          <w:rFonts w:ascii="Times New Roman" w:cs="Times New Roman" w:eastAsia="Times New Roman" w:hAnsi="Times New Roman"/>
          <w:b/>
          <w:bCs/>
          <w:sz w:val="24"/>
          <w:szCs w:val="24"/>
        </w:rPr>
        <w:t xml:space="preserve">8. Casos de uso y aplicaciones actuales</w:t>
      </w:r>
      <w:r>
        <w:rPr>
          <w:rFonts w:ascii="Times New Roman" w:cs="Times New Roman" w:eastAsia="Times New Roman" w:hAnsi="Times New Roman"/>
          <w:sz w:val="24"/>
          <w:szCs w:val="24"/>
        </w:rPr>
        <w:t xml:space="preserve">	12</w:t>
      </w:r>
    </w:p>
    <w:p>
      <w:pPr>
        <w:tabs>
          <w:tab w:val="right" w:pos="9026" w:leader="dot"/>
        </w:tabs>
        <w:spacing w:after="120"/>
      </w:pPr>
      <w:r>
        <w:rPr>
          <w:rFonts w:ascii="Times New Roman" w:cs="Times New Roman" w:eastAsia="Times New Roman" w:hAnsi="Times New Roman"/>
          <w:b/>
          <w:bCs/>
          <w:sz w:val="24"/>
          <w:szCs w:val="24"/>
        </w:rPr>
        <w:t xml:space="preserve">9. Datos curiosos y relevantes</w:t>
      </w:r>
      <w:r>
        <w:rPr>
          <w:rFonts w:ascii="Times New Roman" w:cs="Times New Roman" w:eastAsia="Times New Roman" w:hAnsi="Times New Roman"/>
          <w:sz w:val="24"/>
          <w:szCs w:val="24"/>
        </w:rPr>
        <w:t xml:space="preserve">	13</w:t>
      </w:r>
    </w:p>
    <w:p>
      <w:pPr>
        <w:tabs>
          <w:tab w:val="right" w:pos="9026" w:leader="dot"/>
        </w:tabs>
        <w:spacing w:after="120"/>
      </w:pPr>
      <w:r>
        <w:rPr>
          <w:rFonts w:ascii="Times New Roman" w:cs="Times New Roman" w:eastAsia="Times New Roman" w:hAnsi="Times New Roman"/>
          <w:b/>
          <w:bCs/>
          <w:sz w:val="24"/>
          <w:szCs w:val="24"/>
        </w:rPr>
        <w:t xml:space="preserve">Conclusión</w:t>
      </w:r>
      <w:r>
        <w:rPr>
          <w:rFonts w:ascii="Times New Roman" w:cs="Times New Roman" w:eastAsia="Times New Roman" w:hAnsi="Times New Roman"/>
          <w:sz w:val="24"/>
          <w:szCs w:val="24"/>
        </w:rPr>
        <w:t xml:space="preserve">	14</w:t>
      </w:r>
    </w:p>
    <w:p>
      <w:pPr>
        <w:tabs>
          <w:tab w:val="right" w:pos="9026" w:leader="dot"/>
        </w:tabs>
        <w:spacing w:after="120"/>
      </w:pPr>
      <w:r>
        <w:rPr>
          <w:rFonts w:ascii="Times New Roman" w:cs="Times New Roman" w:eastAsia="Times New Roman" w:hAnsi="Times New Roman"/>
          <w:b/>
          <w:bCs/>
          <w:sz w:val="24"/>
          <w:szCs w:val="24"/>
        </w:rPr>
        <w:t xml:space="preserve">Referencias bibliográficas</w:t>
      </w:r>
      <w:r>
        <w:rPr>
          <w:rFonts w:ascii="Times New Roman" w:cs="Times New Roman" w:eastAsia="Times New Roman" w:hAnsi="Times New Roman"/>
          <w:sz w:val="24"/>
          <w:szCs w:val="24"/>
        </w:rPr>
        <w:t xml:space="preserve">	14</w:t>
      </w:r>
    </w:p>
    <w:p>
      <w:r>
        <w:br w:type="page"/>
      </w:r>
    </w:p>
    <w:p>
      <w:pPr>
        <w:pStyle w:val="Heading1"/>
        <w:spacing w:after="120" w:before="220"/>
      </w:pPr>
      <w:r>
        <w:rPr>
          <w:rFonts w:ascii="Times New Roman" w:cs="Times New Roman" w:eastAsia="Times New Roman" w:hAnsi="Times New Roman"/>
          <w:b/>
          <w:bCs/>
          <w:color w:val="1F3864"/>
          <w:sz w:val="28"/>
          <w:szCs w:val="28"/>
        </w:rPr>
        <w:t xml:space="preserve">Introducción</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Desde que Edgar F. Codd formalizó el modelo relacional en 1970, las bases de datos relacionales se convirtieron en el estándar dominante para el almacenamiento y la gestión de información. Su fundamento matemático sólido, basado en el álgebra y el cálculo relacional, junto con la aparición del lenguaje SQL durante la década de 1980, les permitió imponerse frente a los modelos jerárquico y de red que las precedieron. Sin embargo, a medida que la informática avanzaba hacia aplicaciones cada vez más complejas —diseño asistido por computadora, sistemas de información geográfica, multimedia, simulaciones científicas y, sobre todo, el auge de la programación orientada a objetos— el modelo relacional comenzó a mostrar limitaciones a la hora de representar datos con estructuras profundamente anidadas, relaciones complejas entre entidades y comportamiento asociado a los propios datos.</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En ese contexto surgieron, a mediados de la década de 1980, las bases de datos orientadas a objetos (BDOO), también conocidas por su sigla en inglés OODB (Object-Oriented Database) u ODBMS (Object Database Management System) cuando se hace referencia al sistema gestor. La idea central de este paradigma es sencilla de enunciar, aunque profunda en sus consecuencias: si las aplicaciones se escriben utilizando lenguajes de programación orientados a objetos, ¿por qué no hacer que la propia base de datos almacene y gestione directamente esos objetos, en lugar de obligar al programador a traducir constantemente entre "objetos en memoria" y "filas de una tabla"? Esa pregunta, aparentemente simple, dio origen a una corriente de investigación y de desarrollo comercial que tuvo su época de mayor efervescencia entre fines de los años ochenta y mediados de los noventa, generó un estándar propio —el de la Object Database Management Group (ODMG)— y continúa teniendo aplicaciones vigentes en nichos muy específicos de la industria.</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El objetivo de esta monografía es presentar, de manera ordenada y con rigor conceptual, el origen histórico de las bases de datos orientadas a objetos, sus fundamentos teóricos, la arquitectura general de un sistema gestor de este tipo, los sistemas comerciales y libres más representativos, su comparación con el modelo relacional (incluyendo los modelos híbridos objeto-relacionales que terminaron por imponerse en el mercado) y, finalmente, un conjunto de datos curiosos y de aplicaciones actuales que permiten dimensionar la vigencia real de este paradigma casi cuarenta años después de su aparición. Se trata de un tema especialmente relevante para la materia Base de Datos I, ya que permite contrastar, desde una perspectiva histórica y técnica, dos formas radicalmente distintas de concebir qué es un "dato" y cómo debe organizarse: la tupla relacional, anónima y basada en valores, frente al objeto, dotado de identidad propia, estado y comportamiento.</w:t>
      </w:r>
    </w:p>
    <w:p>
      <w:pPr>
        <w:pStyle w:val="Heading1"/>
        <w:spacing w:after="120" w:before="220"/>
      </w:pPr>
      <w:r>
        <w:rPr>
          <w:rFonts w:ascii="Times New Roman" w:cs="Times New Roman" w:eastAsia="Times New Roman" w:hAnsi="Times New Roman"/>
          <w:b/>
          <w:bCs/>
          <w:color w:val="1F3864"/>
          <w:sz w:val="28"/>
          <w:szCs w:val="28"/>
        </w:rPr>
        <w:t xml:space="preserve">1. Contexto histórico y evolución</w:t>
      </w:r>
    </w:p>
    <w:p>
      <w:pPr>
        <w:pStyle w:val="Heading2"/>
        <w:spacing w:after="100" w:before="160"/>
      </w:pPr>
      <w:r>
        <w:rPr>
          <w:rFonts w:ascii="Times New Roman" w:cs="Times New Roman" w:eastAsia="Times New Roman" w:hAnsi="Times New Roman"/>
          <w:b/>
          <w:bCs/>
          <w:color w:val="2E5395"/>
          <w:sz w:val="24"/>
          <w:szCs w:val="24"/>
        </w:rPr>
        <w:t xml:space="preserve">1.1 Antecedentes: de los modelos jerárquico y de red al modelo relacional</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Los primeros sistemas de gestión de bases de datos surgieron en la década de 1960. Charles Bachman desarrolló el Integrated Data Store (IDS), uno de los primeros DBMS basados en el modelo de red, mientras que IBM introdujo el Information Management System (IMS), sustentado en un modelo jerárquico. Ambos modelos organizaban la información mediante estructuras de árbol o de grafo navegadas mediante punteros explícitos, lo que hacía que las aplicaciones quedaran fuertemente acopladas a la estructura física de los datos. La propuesta de Codd en 1970 vino a resolver ese problema separando la estructura lógica de los datos —tablas de filas y columnas— de su implementación física, y dando lugar durante los años setenta y ochenta a los primeros productos comerciales relacionales, entre ellos el de Oracle (fundada en 1977, con su primer producto relacional en 1979) e IBM DB2. La estandarización del lenguaje SQL durante esa misma década terminó de consolidar al modelo relacional como el estándar de facto de la industria.</w:t>
      </w:r>
    </w:p>
    <w:p>
      <w:pPr>
        <w:pStyle w:val="Heading2"/>
        <w:spacing w:after="100" w:before="160"/>
      </w:pPr>
      <w:r>
        <w:rPr>
          <w:rFonts w:ascii="Times New Roman" w:cs="Times New Roman" w:eastAsia="Times New Roman" w:hAnsi="Times New Roman"/>
          <w:b/>
          <w:bCs/>
          <w:color w:val="2E5395"/>
          <w:sz w:val="24"/>
          <w:szCs w:val="24"/>
        </w:rPr>
        <w:t xml:space="preserve">1.2 Las raíces en los lenguajes de programación orientados a objetos</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El origen de las bases de datos orientadas a objetos no se encuentra, en rigor, en la investigación en bases de datos, sino en la evolución de los lenguajes de programación. A finales de los años sesenta, los investigadores noruegos Ole-Johan Dahl y Kristen Nygaard desarrollaron SIMULA 67, pensado originalmente para la simulación de sistemas discretos, y que introdujo por primera vez los conceptos de clase, objeto y herencia tal como se los entiende hoy. Una década más tarde, el equipo liderado por Alan Kay en el Xerox Palo Alto Research Center (Xerox PARC) tomó esas ideas y las combinó con conceptos provenientes de Lisp para crear Smalltalk, un lenguaje que llevó la orientación a objetos a su forma más pura: en Smalltalk, absolutamente todo —incluidos los números y las estructuras de control— es un objeto que responde a mensajes.</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Durante los años ochenta, al calor de la popularización de las estaciones de trabajo, proliferaron numerosos lenguajes inspirados en Simula y Smalltalk. Entre los compilados se destacan C++, desarrollado por Bjarne Stroustrup combinando las ideas de Simula con la eficiencia de C, y Objective-C. Entre los interpretados, varias extensiones de Lisp como Loops y CLOS. Este auge de la programación orientada a objetos generó, de manera natural, la necesidad de dar persistencia a los objetos creados en memoria durante la ejecución de un programa, sin tener que reescribirlos en un formato ajeno como el de las tablas relacionales. De esa necesidad nace la primera generación de bases de datos orientadas a objetos.</w:t>
      </w:r>
    </w:p>
    <w:p>
      <w:pPr>
        <w:pStyle w:val="Heading2"/>
        <w:spacing w:after="100" w:before="160"/>
      </w:pPr>
      <w:r>
        <w:rPr>
          <w:rFonts w:ascii="Times New Roman" w:cs="Times New Roman" w:eastAsia="Times New Roman" w:hAnsi="Times New Roman"/>
          <w:b/>
          <w:bCs/>
          <w:color w:val="2E5395"/>
          <w:sz w:val="24"/>
          <w:szCs w:val="24"/>
        </w:rPr>
        <w:t xml:space="preserve">1.3 La aparición del término y la primera generación de sistemas</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A mediados de la década de 1980 apareció por primera vez, en la bibliografía especializada, la expresión "object-oriented database system" (sistema de base de datos orientado a objetos). Los primeros productos comerciales de esta primera generación estuvieron fuertemente ligados a los lenguajes que les dieron origen: GemStone, desarrollado por la empresa Servio Logic (más tarde rebautizada GemStone Systems), se apoyaba en Smalltalk; Vbase, de la compañía Ontologic, utilizaba un lenguaje propietario denominado COP (C Object Processor) que más adelante fue reemplazado por C++, dando origen al producto ONTOS; y Gbase, de la empresa francesa Graphael, estaba basado en Lisp y con el tiempo derivaría en el producto conocido como Matisse.</w:t>
      </w:r>
    </w:p>
    <w:p>
      <w:pPr>
        <w:pStyle w:val="Heading2"/>
        <w:spacing w:after="100" w:before="160"/>
      </w:pPr>
      <w:r>
        <w:rPr>
          <w:rFonts w:ascii="Times New Roman" w:cs="Times New Roman" w:eastAsia="Times New Roman" w:hAnsi="Times New Roman"/>
          <w:b/>
          <w:bCs/>
          <w:color w:val="2E5395"/>
          <w:sz w:val="24"/>
          <w:szCs w:val="24"/>
        </w:rPr>
        <w:t xml:space="preserve">1.4 La segunda generación y el Manifiesto de las Bases de Datos Orientadas a Objetos (1989)</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El año 1989 resultó decisivo para la consolidación del paradigma. Por un lado, aparecieron en el mercado nuevos productos que conformarían la llamada segunda generación de sistemas: Ontos, ObjectStore —desarrollado por la empresa Object Design, fundada por Tom Atwood tras su salida de Ontologic—, Objectivity/DB y Versant ODBMS. Por otro lado, un grupo de investigadores de referencia en el área —Malcolm Atkinson, François Bancilhon, David DeWitt, Klaus Dittrich, David Maier y Stanley Zdonik— presentó en la Primera Conferencia Internacional sobre Bases de Datos Deductivas y Orientadas a Objetos, celebrada en Kioto, Japón, el trabajo titulado "The Object-Oriented Database System Manifesto" (El manifiesto de los sistemas de bases de datos orientados a objetos). Este documento resulta clave porque, por primera vez, estableció de manera sistemática qué características debía cumplir obligatoriamente un sistema para poder considerarse una verdadera base de datos orientada a objetos, distinguiéndolas de características opcionales.</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Entre las características obligatorias que el manifiesto exigía en el plano "orientado a objetos" se cuentan: soporte de objetos complejos, identidad de objeto, encapsulamiento, tipos y clases, jerarquías de clases con herencia, sobrecarga combinada con vinculación tardía (late binding), completitud computacional del lenguaje de manipulación y extensibilidad mediante nuevos tipos definidos por el usuario. En el plano "de base de datos", el manifiesto exigía persistencia, gestión de memoria secundaria, concurrencia, recuperación ante fallos y facilidad para realizar consultas ad hoc. Este texto se transformó en una referencia obligada y en un punto de comparación para evaluar a todos los sistemas que se desarrollaron con posterioridad.</w:t>
      </w:r>
    </w:p>
    <w:p>
      <w:pPr>
        <w:pStyle w:val="Heading2"/>
        <w:spacing w:after="100" w:before="160"/>
      </w:pPr>
      <w:r>
        <w:rPr>
          <w:rFonts w:ascii="Times New Roman" w:cs="Times New Roman" w:eastAsia="Times New Roman" w:hAnsi="Times New Roman"/>
          <w:b/>
          <w:bCs/>
          <w:color w:val="2E5395"/>
          <w:sz w:val="24"/>
          <w:szCs w:val="24"/>
        </w:rPr>
        <w:t xml:space="preserve">1.5 La tercera generación y la fundación del ODMG</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Hacia 1990 surgió una tercera generación de sistemas, entre los que se destacan Orion e Itasca —desarrollados por la Microelectronics and Computer Technology Corporation en Estados Unidos, cuya tecnología derivaría más tarde en el producto Versant—, O2 —desarrollado en Francia por la empresa Altaïr, con sede en el instituto de investigación INRIA y con François Bancilhon como uno de sus impulsores— y Zeitgeist, de Texas Instruments. La multiplicación de productos, cada uno con su propio lenguaje de definición y de consulta, hizo evidente la necesidad de un estándar común que garantizara portabilidad e interoperabilidad, tal como SQL lo había logrado para el mundo relacional.</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Con ese propósito, en 1991 el investigador Rick Cattell, de la empresa SunSoft, impulsó la creación del Object Database Management Group (ODMG), un consorcio que reunió inicialmente a cinco de los principales fabricantes de bases de datos orientadas a objetos. El grupo publicó su primer estándar, ODMG 1.0, en 1993, al que le siguieron ODMG 2.0 en 1997 y, finalmente, ODMG 3.0 en 1999, considerada la versión definitiva. El estándar definía un lenguaje de definición de objetos (ODL, Object Definition Language), un lenguaje de manipulación de objetos (OML) embebido en distintos lenguajes anfitriones y un lenguaje declarativo de consultas denominado OQL (Object Query Language), inspirado en SQL pero adaptado a la navegación de colecciones de objetos anidados. Poco después de la publicación de ODMG 3.0, el grupo trasladó buena parte de su trabajo hacia la propuesta del enlace estándar entre objetos Java y bases de datos, conocido como Java Data Objects (JDO), presentado ante el Java Community Process, tras lo cual el ODMG como organización se disolvió.</w:t>
      </w:r>
    </w:p>
    <w:p>
      <w:pPr>
        <w:pStyle w:val="Heading2"/>
        <w:spacing w:after="100" w:before="160"/>
      </w:pPr>
      <w:r>
        <w:rPr>
          <w:rFonts w:ascii="Times New Roman" w:cs="Times New Roman" w:eastAsia="Times New Roman" w:hAnsi="Times New Roman"/>
          <w:b/>
          <w:bCs/>
          <w:color w:val="2E5395"/>
          <w:sz w:val="24"/>
          <w:szCs w:val="24"/>
        </w:rPr>
        <w:t xml:space="preserve">1.6 La respuesta del mundo relacional y la consolidación de los modelos híbridos</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El ascenso de las bases de datos orientadas a objetos no pasó inadvertido para los defensores del modelo relacional. En 1990, apenas un año después del manifiesto de Atkinson y sus colegas, Michael Stonebraker —uno de los creadores del influyente proyecto académico POSTGRES en la Universidad de California, Berkeley— publicó junto a otros especialistas el "Third-Generation Database System Manifesto" (Manifiesto de los sistemas de bases de datos de tercera generación). La postura de este segundo manifiesto era, en esencia, contraria a la de crear un paradigma completamente nuevo: proponía en cambio extender el modelo relacional, ya probado y con sólidas bases matemáticas, incorporándole tipos de datos definidos por el usuario, herencia entre tablas y otras capacidades propias de la orientación a objetos, en lugar de reemplazarlo por un modelo sin un fundamento formal equivalente. Ese debate —conocido informalmente como la "guerra de los manifiestos"— definió buena parte del rumbo posterior de la industria, ya que el mercado terminó inclinándose mayoritariamente por la vía híbrida objeto-relacional, tal como se profundiza en el capítulo 6.</w:t>
      </w:r>
    </w:p>
    <w:p>
      <w:pPr>
        <w:pStyle w:val="Heading2"/>
        <w:spacing w:after="100" w:before="160"/>
      </w:pPr>
      <w:r>
        <w:rPr>
          <w:rFonts w:ascii="Times New Roman" w:cs="Times New Roman" w:eastAsia="Times New Roman" w:hAnsi="Times New Roman"/>
          <w:b/>
          <w:bCs/>
          <w:color w:val="2E5395"/>
          <w:sz w:val="24"/>
          <w:szCs w:val="24"/>
        </w:rPr>
        <w:t xml:space="preserve">1.7 Auge, meseta y segunda ola de código abierto</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Durante buena parte de la década de 1990, las bases de datos orientadas a objetos encontraron su nicho más sólido en aplicaciones de ingeniería con estructuras de datos complejas —diseño asistido por computadora, sistemas de información geográfica, telecomunicaciones— y en áreas científicas como la física de altas energías y la biología molecular, donde el volumen y la complejidad de las estructuras de datos hacían especialmente atractivo evitar la fragmentación en múltiples tablas relacionales. Sin embargo, la falta de un estándar único y verdaderamente estable, sumada a la potencia cada vez mayor de los sistemas objeto-relacionales, hizo que su expansión comercial se estancara hacia fines de los noventa. A partir de 2004 se observó una segunda ola de crecimiento, esta vez impulsada por productos de código abierto, escritos íntegramente en lenguajes orientados a objetos como Java, C# o Python, entre los que se destaca db4o (database for objects), publicado como software libre en 2001 y que en 2005 fue el primero en implementar las llamadas "consultas nativas" (Native Queries), una forma de interrogar la base de datos usando directamente construcciones del propio lenguaje de programación en lugar de un lenguaje de consulta separado.</w:t>
      </w:r>
    </w:p>
    <w:p>
      <w:pPr>
        <w:pStyle w:val="Heading1"/>
        <w:spacing w:after="120" w:before="220"/>
      </w:pPr>
      <w:r>
        <w:rPr>
          <w:rFonts w:ascii="Times New Roman" w:cs="Times New Roman" w:eastAsia="Times New Roman" w:hAnsi="Times New Roman"/>
          <w:b/>
          <w:bCs/>
          <w:color w:val="1F3864"/>
          <w:sz w:val="28"/>
          <w:szCs w:val="28"/>
        </w:rPr>
        <w:t xml:space="preserve">2. Fundamentos conceptuales del modelo de datos orientado a objetos</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A diferencia del modelo relacional, que se apoya en un único constructor —la tabla, o relación, compuesta por tuplas— el modelo orientado a objetos se apoya directamente en los conceptos de la programación orientada a objetos. Comprender sus fundamentos es indispensable para entender por qué este paradigma resulta especialmente adecuado para representar datos complejos y, al mismo tiempo, por qué carece de la base matemática unificada que caracteriza al modelo relacional.</w:t>
      </w:r>
    </w:p>
    <w:p>
      <w:pPr>
        <w:pStyle w:val="Heading2"/>
        <w:spacing w:after="100" w:before="160"/>
      </w:pPr>
      <w:r>
        <w:rPr>
          <w:rFonts w:ascii="Times New Roman" w:cs="Times New Roman" w:eastAsia="Times New Roman" w:hAnsi="Times New Roman"/>
          <w:b/>
          <w:bCs/>
          <w:color w:val="2E5395"/>
          <w:sz w:val="24"/>
          <w:szCs w:val="24"/>
        </w:rPr>
        <w:t xml:space="preserve">2.1 Objeto e identidad de objeto (OID)</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Un objeto es una entidad que combina un estado (el conjunto de valores de sus atributos o variables de instancia) con un comportamiento (el conjunto de métodos u operaciones que puede ejecutar). La diferencia más profunda respecto del modelo relacional radica en el concepto de identidad de objeto (Object Identifier, OID): cada objeto recibe, en el momento de su creación, un identificador único generado por el propio sistema, que permanece invariable durante toda su vida y que es completamente independiente de los valores de sus atributos. Esto contrasta con el modelo relacional, donde la identidad de una fila está dada por el valor de su clave primaria: si ese valor cambia, o si dos filas distintas llegan a tener los mismos valores en todos sus atributos, el modelo relacional no dispone de un mecanismo nativo para distinguirlas más allá de la propia clave.</w:t>
      </w:r>
    </w:p>
    <w:p>
      <w:pPr>
        <w:pStyle w:val="Heading2"/>
        <w:spacing w:after="100" w:before="160"/>
      </w:pPr>
      <w:r>
        <w:rPr>
          <w:rFonts w:ascii="Times New Roman" w:cs="Times New Roman" w:eastAsia="Times New Roman" w:hAnsi="Times New Roman"/>
          <w:b/>
          <w:bCs/>
          <w:color w:val="2E5395"/>
          <w:sz w:val="24"/>
          <w:szCs w:val="24"/>
        </w:rPr>
        <w:t xml:space="preserve">2.2 Clases y extensión</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Una clase actúa como una plantilla que define la estructura (atributos) y el comportamiento (métodos) comunes a un conjunto de objetos, denominados instancias de esa clase. El conjunto de todas las instancias persistentes de una clase en un momento dado se conoce como la extensión de la clase, concepto que cumple, en cierto sentido, un rol equivalente al de una tabla en el modelo relacional, aunque con diferencias sustanciales: mientras que una tabla solo puede contener datos de tipos simples o, en el mejor de los casos, tipos definidos por el usuario en sistemas híbridos, una clase puede contener atributos que a su vez sean objetos de otras clases, colecciones de objetos, o referencias a otros objetos.</w:t>
      </w:r>
    </w:p>
    <w:p>
      <w:pPr>
        <w:pStyle w:val="Heading2"/>
        <w:spacing w:after="100" w:before="160"/>
      </w:pPr>
      <w:r>
        <w:rPr>
          <w:rFonts w:ascii="Times New Roman" w:cs="Times New Roman" w:eastAsia="Times New Roman" w:hAnsi="Times New Roman"/>
          <w:b/>
          <w:bCs/>
          <w:color w:val="2E5395"/>
          <w:sz w:val="24"/>
          <w:szCs w:val="24"/>
        </w:rPr>
        <w:t xml:space="preserve">2.3 Encapsulamiento</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El encapsulamiento implica que el estado interno de un objeto solo puede ser accedido o modificado a través de los métodos que la propia clase expone como interfaz pública, ocultando los detalles de implementación. Esto favorece la integridad de los datos, ya que evita que agentes externos manipulen directamente los atributos sin pasar por las reglas de negocio codificadas en los métodos, algo que en el modelo relacional debe garantizarse mediante mecanismos externos como restricciones de integridad, disparadores (triggers) o vistas.</w:t>
      </w:r>
    </w:p>
    <w:p>
      <w:pPr>
        <w:pStyle w:val="Heading2"/>
        <w:spacing w:after="100" w:before="160"/>
      </w:pPr>
      <w:r>
        <w:rPr>
          <w:rFonts w:ascii="Times New Roman" w:cs="Times New Roman" w:eastAsia="Times New Roman" w:hAnsi="Times New Roman"/>
          <w:b/>
          <w:bCs/>
          <w:color w:val="2E5395"/>
          <w:sz w:val="24"/>
          <w:szCs w:val="24"/>
        </w:rPr>
        <w:t xml:space="preserve">2.4 Herencia</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La herencia permite definir una clase (subclase) a partir de otra ya existente (superclase), heredando sus atributos y métodos y, al mismo tiempo, extendiéndolos o redefiniéndolos según sea necesario. Esto habilita la construcción de jerarquías de clases que reflejan de manera natural taxonomías del mundo real (por ejemplo, una clase Vehículo de la que derivan Automóvil y Motocicleta) y favorece una fuerte reutilización tanto de código como de esquema, algo que el modelo relacional clásico no contempla de forma nativa, ya que cada tabla se define de manera independiente.</w:t>
      </w:r>
    </w:p>
    <w:p>
      <w:pPr>
        <w:pStyle w:val="Heading2"/>
        <w:spacing w:after="100" w:before="160"/>
      </w:pPr>
      <w:r>
        <w:rPr>
          <w:rFonts w:ascii="Times New Roman" w:cs="Times New Roman" w:eastAsia="Times New Roman" w:hAnsi="Times New Roman"/>
          <w:b/>
          <w:bCs/>
          <w:color w:val="2E5395"/>
          <w:sz w:val="24"/>
          <w:szCs w:val="24"/>
        </w:rPr>
        <w:t xml:space="preserve">2.5 Polimorfismo, sobrecarga y vinculación tardía</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El polimorfismo permite que un mismo mensaje o una misma operación produzca comportamientos distintos según la clase del objeto que la recibe. Esto se combina con la sobrecarga de operadores y métodos, y con la vinculación tardía (late binding), mecanismo mediante el cual la decisión sobre qué implementación concreta de un método ejecutar se resuelve en tiempo de ejecución y no en tiempo de compilación. El manifiesto de 1989 consideraba a esta combinación de características un requisito obligatorio para cualquier sistema que aspirase a llamarse orientado a objetos.</w:t>
      </w:r>
    </w:p>
    <w:p>
      <w:pPr>
        <w:pStyle w:val="Heading2"/>
        <w:spacing w:after="100" w:before="160"/>
      </w:pPr>
      <w:r>
        <w:rPr>
          <w:rFonts w:ascii="Times New Roman" w:cs="Times New Roman" w:eastAsia="Times New Roman" w:hAnsi="Times New Roman"/>
          <w:b/>
          <w:bCs/>
          <w:color w:val="2E5395"/>
          <w:sz w:val="24"/>
          <w:szCs w:val="24"/>
        </w:rPr>
        <w:t xml:space="preserve">2.6 Objetos complejos y constructores de tipos</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Un objeto complejo (o compuesto) es aquel construido a partir de otros objetos, mediante constructores como tupla (agrupación de atributos con nombre), conjunto (set), lista (list), bolsa o multiconjunto (bag) y arreglo (array). Estos constructores pueden anidarse de manera arbitraria: un objeto Factura puede contener directamente una colección de objetos Ítem, cada uno de los cuales puede referenciar un objeto Producto, sin necesidad de descomponer esa estructura en varias tablas relacionadas por claves foráneas. Esta capacidad de anidamiento es, probablemente, la ventaja práctica más citada de las bases de datos orientadas a objetos frente al modelo relacional a la hora de representar datos jerárquicos o en forma de grafo.</w:t>
      </w:r>
    </w:p>
    <w:p>
      <w:pPr>
        <w:pStyle w:val="Heading2"/>
        <w:spacing w:after="100" w:before="160"/>
      </w:pPr>
      <w:r>
        <w:rPr>
          <w:rFonts w:ascii="Times New Roman" w:cs="Times New Roman" w:eastAsia="Times New Roman" w:hAnsi="Times New Roman"/>
          <w:b/>
          <w:bCs/>
          <w:color w:val="2E5395"/>
          <w:sz w:val="24"/>
          <w:szCs w:val="24"/>
        </w:rPr>
        <w:t xml:space="preserve">2.7 Extensibilidad de tipos y completitud computacional</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El modelo permite que el propio usuario defina nuevos tipos abstractos de datos (ADT) además de los tipos primitivos ofrecidos por el sistema, extendiendo así el conjunto de tipos disponibles de la misma manera en que un programador extiende una biblioteca de clases. Asimismo, el lenguaje de manipulación de datos debe ser computacionalmente completo, es decir, debe permitir expresar cualquier función computable —incluyendo estructuras de control como bucles y condicionales—, algo que el álgebra relacional pura, deliberadamente, no garantiza por sí sola.</w:t>
      </w:r>
    </w:p>
    <w:p>
      <w:pPr>
        <w:pStyle w:val="Heading1"/>
        <w:spacing w:after="120" w:before="220"/>
      </w:pPr>
      <w:r>
        <w:rPr>
          <w:rFonts w:ascii="Times New Roman" w:cs="Times New Roman" w:eastAsia="Times New Roman" w:hAnsi="Times New Roman"/>
          <w:b/>
          <w:bCs/>
          <w:color w:val="1F3864"/>
          <w:sz w:val="28"/>
          <w:szCs w:val="28"/>
        </w:rPr>
        <w:t xml:space="preserve">3. Arquitectura de un sistema gestor de bases de datos orientado a objetos</w:t>
      </w:r>
    </w:p>
    <w:p>
      <w:pPr>
        <w:pStyle w:val="Heading2"/>
        <w:spacing w:after="100" w:before="160"/>
      </w:pPr>
      <w:r>
        <w:rPr>
          <w:rFonts w:ascii="Times New Roman" w:cs="Times New Roman" w:eastAsia="Times New Roman" w:hAnsi="Times New Roman"/>
          <w:b/>
          <w:bCs/>
          <w:color w:val="2E5395"/>
          <w:sz w:val="24"/>
          <w:szCs w:val="24"/>
        </w:rPr>
        <w:t xml:space="preserve">3.1 Integración entre el lenguaje de programación y la base de datos</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El rasgo arquitectónico más distintivo de un SGBDOO (Sistema Gestor de Bases de Datos Orientado a Objetos, en inglés ODBMS) es que el modelo de datos de la base coincide, total o parcialmente, con el modelo de objetos del lenguaje de programación anfitrión —C++, Smalltalk, Java, C#, Python, según el producto—. El objetivo perseguido es eliminar, o al menos reducir drásticamente, el denominado "desajuste de impedancia" (impedance mismatch): el esfuerzo de traducción constante que un programador debe realizar en un entorno relacional clásico para convertir filas de tablas en objetos de su programa, y viceversa. En un SGBDOO, en cambio, el propio objeto en memoria es, potencialmente, el mismo objeto que se persiste en el almacenamiento secundario.</w:t>
      </w:r>
    </w:p>
    <w:p>
      <w:pPr>
        <w:pStyle w:val="Heading2"/>
        <w:spacing w:after="100" w:before="160"/>
      </w:pPr>
      <w:r>
        <w:rPr>
          <w:rFonts w:ascii="Times New Roman" w:cs="Times New Roman" w:eastAsia="Times New Roman" w:hAnsi="Times New Roman"/>
          <w:b/>
          <w:bCs/>
          <w:color w:val="2E5395"/>
          <w:sz w:val="24"/>
          <w:szCs w:val="24"/>
        </w:rPr>
        <w:t xml:space="preserve">3.2 Persistencia por alcance (persistencia ortogonal)</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Muchos sistemas orientados a objetos adoptan un modelo de persistencia por alcance o alcanzabilidad (reachability): un objeto se vuelve persistente si es alcanzable, de manera directa o transitiva, desde alguna raíz persistente previamente designada, sin importar su tipo. Este enfoque, conocido como persistencia ortogonal, contrasta con el modelo relacional, donde la persistencia depende exclusivamente de que el dato haya sido insertado en una tabla mediante una sentencia explícita.</w:t>
      </w:r>
    </w:p>
    <w:p>
      <w:pPr>
        <w:pStyle w:val="Heading2"/>
        <w:spacing w:after="100" w:before="160"/>
      </w:pPr>
      <w:r>
        <w:rPr>
          <w:rFonts w:ascii="Times New Roman" w:cs="Times New Roman" w:eastAsia="Times New Roman" w:hAnsi="Times New Roman"/>
          <w:b/>
          <w:bCs/>
          <w:color w:val="2E5395"/>
          <w:sz w:val="24"/>
          <w:szCs w:val="24"/>
        </w:rPr>
        <w:t xml:space="preserve">3.3 Lenguajes: ODL, OML y OQL</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El estándar ODMG definía tres componentes lingüísticos centrales. El ODL (Object Definition Language) se utiliza para especificar el esquema de la base de datos: las clases, sus atributos, sus relaciones y sus métodos, de manera independiente del lenguaje de programación concreto. El OML (Object Manipulation Language) permite crear, modificar y eliminar objetos, y suele estar embebido directamente en el lenguaje anfitrión, de modo que manipular un objeto persistente se realiza con la misma sintaxis que manipular un objeto transitorio en memoria. Finalmente, el OQL (Object Query Language) es un lenguaje declarativo de consultas, sintácticamente similar a SQL en su estructura básica SELECT–FROM–WHERE, pero cuyo resultado no es una tabla plana sino, en general, una colección de objetos o de valores estructurados y anidados, y que permite navegar directamente por las relaciones entre objetos sin necesidad de operaciones de combinación (join) explícitas.</w:t>
      </w:r>
    </w:p>
    <w:p>
      <w:pPr>
        <w:pStyle w:val="Heading2"/>
        <w:spacing w:after="100" w:before="160"/>
      </w:pPr>
      <w:r>
        <w:rPr>
          <w:rFonts w:ascii="Times New Roman" w:cs="Times New Roman" w:eastAsia="Times New Roman" w:hAnsi="Times New Roman"/>
          <w:b/>
          <w:bCs/>
          <w:color w:val="2E5395"/>
          <w:sz w:val="24"/>
          <w:szCs w:val="24"/>
        </w:rPr>
        <w:t xml:space="preserve">3.4 Acceso navegacional frente a acceso declarativo</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Además de las consultas declarativas, la mayoría de los sistemas orientados a objetos ofrecen una interfaz navegacional: dado que los objetos se referencian entre sí mediante punteros o referencias directas, es posible recorrer un grafo de objetos relacionados simplemente siguiendo esas referencias, sin necesidad de reunir información dispersa en varias tablas mediante claves foráneas y operaciones de join, que son costosas en términos de procesamiento cuando el grafo de relaciones es profundo. Esta característica explica gran parte de la ventaja de rendimiento que las bases de datos orientadas a objetos exhiben en aplicaciones con estructuras de datos muy interconectadas, como el diseño asistido por computadora o los grafos de una red de telecomunicaciones.</w:t>
      </w:r>
    </w:p>
    <w:p>
      <w:pPr>
        <w:pStyle w:val="Heading2"/>
        <w:spacing w:after="100" w:before="160"/>
      </w:pPr>
      <w:r>
        <w:rPr>
          <w:rFonts w:ascii="Times New Roman" w:cs="Times New Roman" w:eastAsia="Times New Roman" w:hAnsi="Times New Roman"/>
          <w:b/>
          <w:bCs/>
          <w:color w:val="2E5395"/>
          <w:sz w:val="24"/>
          <w:szCs w:val="24"/>
        </w:rPr>
        <w:t xml:space="preserve">3.5 Gestión transaccional, concurrencia y recuperación</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Al igual que cualquier sistema gestor de bases de datos, un SGBDOO debe garantizar las propiedades ACID (atomicidad, consistencia, aislamiento y durabilidad) de las transacciones, así como mecanismos de control de concurrencia para múltiples usuarios simultáneos y de recuperación ante fallos. La diferencia respecto de un sistema relacional radica en que estos mecanismos deben operar sobre grafos de objetos, potencialmente con referencias cíclicas y de profundidad variable, en lugar de operar sobre registros planos organizados en tablas independientes.</w:t>
      </w:r>
    </w:p>
    <w:p>
      <w:pPr>
        <w:pStyle w:val="Heading2"/>
        <w:spacing w:after="100" w:before="160"/>
      </w:pPr>
      <w:r>
        <w:rPr>
          <w:rFonts w:ascii="Times New Roman" w:cs="Times New Roman" w:eastAsia="Times New Roman" w:hAnsi="Times New Roman"/>
          <w:b/>
          <w:bCs/>
          <w:color w:val="2E5395"/>
          <w:sz w:val="24"/>
          <w:szCs w:val="24"/>
        </w:rPr>
        <w:t xml:space="preserve">3.6 Versionado de esquemas y de objetos</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Dado que muchas de las aplicaciones típicas de este paradigma —el diseño de ingeniería es el caso paradigmático— requieren mantener distintas versiones de un mismo objeto a lo largo del tiempo (por ejemplo, sucesivas revisiones de una pieza mecánica), un número importante de sistemas orientados a objetos incorpora mecanismos nativos de versionado, tanto de instancias individuales como de la propia definición de las clases (evolución de esquema), algo que en el modelo relacional suele requerir soluciones ad hoc a nivel de aplicación.</w:t>
      </w:r>
    </w:p>
    <w:p>
      <w:pPr>
        <w:pStyle w:val="Heading2"/>
        <w:spacing w:after="100" w:before="160"/>
      </w:pPr>
      <w:r>
        <w:rPr>
          <w:rFonts w:ascii="Times New Roman" w:cs="Times New Roman" w:eastAsia="Times New Roman" w:hAnsi="Times New Roman"/>
          <w:b/>
          <w:bCs/>
          <w:color w:val="2E5395"/>
          <w:sz w:val="24"/>
          <w:szCs w:val="24"/>
        </w:rPr>
        <w:t xml:space="preserve">3.7 Un ejemplo concreto: la profundidad de activación en db4o</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Un mecanismo interesante para ilustrar cómo un SGBDOO resuelve el problema de recuperar objetos interconectados es la llamada profundidad de activación (activation depth), presente por ejemplo en db4o. Cuando se solicita un objeto a la base, el sistema no se limita a devolver ese objeto de forma aislada: también activa —es decir, carga en memoria— aquellos objetos referenciados por él, y a su vez los referenciados por estos, de manera transitiva, hasta una determinada profundidad configurable. De esta manera, el desarrollador puede equilibrar entre traer de una sola vez todo el grafo de objetos relacionados que necesita su aplicación, o limitar esa carga en cascada por razones de rendimiento, configurando la profundidad de forma global, por clase específica, o de manera automática.</w:t>
      </w:r>
    </w:p>
    <w:p>
      <w:pPr>
        <w:pStyle w:val="Heading1"/>
        <w:spacing w:after="120" w:before="220"/>
      </w:pPr>
      <w:r>
        <w:rPr>
          <w:rFonts w:ascii="Times New Roman" w:cs="Times New Roman" w:eastAsia="Times New Roman" w:hAnsi="Times New Roman"/>
          <w:b/>
          <w:bCs/>
          <w:color w:val="1F3864"/>
          <w:sz w:val="28"/>
          <w:szCs w:val="28"/>
        </w:rPr>
        <w:t xml:space="preserve">4. El estándar ODMG y el lenguaje de consulta OQL</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Como se mencionó en el capítulo histórico, el Object Database Management Group nació en 1991 por iniciativa de Rick Cattell, con el objetivo explícito de otorgarle a las bases de datos orientadas a objetos un estándar equivalente al que SQL representaba para el mundo relacional, favoreciendo así la portabilidad de aplicaciones entre distintos productos comerciales. A lo largo de la década de 1990 el grupo trabajó, además, en conjunto con el comité X3H2 encargado de la estandarización de SQL, en un intento de converger hacia un lenguaje de consultas común; si bien ese objetivo específico nunca llegó a concretarse del todo, ese trabajo conjunto influyó de manera notable tanto en el diseño final del OQL como, en menor medida, en las extensiones orientadas a objetos incorporadas más tarde al estándar SQL:1999.</w:t>
      </w:r>
    </w:p>
    <w:p>
      <w:pPr>
        <w:pStyle w:val="Heading2"/>
        <w:spacing w:after="100" w:before="160"/>
      </w:pPr>
      <w:r>
        <w:rPr>
          <w:rFonts w:ascii="Times New Roman" w:cs="Times New Roman" w:eastAsia="Times New Roman" w:hAnsi="Times New Roman"/>
          <w:b/>
          <w:bCs/>
          <w:color w:val="2E5395"/>
          <w:sz w:val="24"/>
          <w:szCs w:val="24"/>
        </w:rPr>
        <w:t xml:space="preserve">4.1 Rasgos generales del OQL</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El OQL adopta la estructura sintáctica básica de SQL (SELECT ... FROM ... WHERE) con el fin de resultar familiar a quienes ya conocen el lenguaje relacional, pero introduce diferencias sustanciales derivadas de operar sobre objetos y no sobre tuplas planas. Entre ellas se destacan: la posibilidad de que el resultado de una consulta sea una colección de objetos completos, con su identidad y su comportamiento, y no solamente un conjunto de valores; la posibilidad de navegar directamente por las relaciones entre objetos utilizando notación de punto (por ejemplo, empleado.departamento.nombre) sin necesidad de una cláusula de combinación explícita; y el soporte nativo para construir resultados anidados, reflejando la propia naturaleza jerárquica del modelo de objetos.</w:t>
      </w:r>
    </w:p>
    <w:p>
      <w:pPr>
        <w:pStyle w:val="Heading2"/>
        <w:spacing w:after="100" w:before="160"/>
      </w:pPr>
      <w:r>
        <w:rPr>
          <w:rFonts w:ascii="Times New Roman" w:cs="Times New Roman" w:eastAsia="Times New Roman" w:hAnsi="Times New Roman"/>
          <w:b/>
          <w:bCs/>
          <w:color w:val="2E5395"/>
          <w:sz w:val="24"/>
          <w:szCs w:val="24"/>
        </w:rPr>
        <w:t xml:space="preserve">4.2 Evolución de las versiones del estándar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rPr>
          <w:tblHeader/>
        </w:trPr>
        <w:tc>
          <w:tcPr>
            <w:tcW w:type="dxa" w:w="22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Versión</w:t>
            </w:r>
          </w:p>
        </w:tc>
        <w:tc>
          <w:tcPr>
            <w:tcW w:type="dxa" w:w="14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Año</w:t>
            </w:r>
          </w:p>
        </w:tc>
        <w:tc>
          <w:tcPr>
            <w:tcW w:type="dxa" w:w="5426"/>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Aporte principal</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ODMG 1.0</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1993</w:t>
            </w:r>
          </w:p>
        </w:tc>
        <w:tc>
          <w:tcPr>
            <w:tcW w:type="dxa" w:w="54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Primera versión del estándar: ODL, OML y OQL básicos.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ODMG 2.0</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1997</w:t>
            </w:r>
          </w:p>
        </w:tc>
        <w:tc>
          <w:tcPr>
            <w:tcW w:type="dxa" w:w="54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Ampliación de la especificación y mejoras en los enlaces (bindings) con lenguajes de programación.</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ODMG 3.0</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1999</w:t>
            </w:r>
          </w:p>
        </w:tc>
        <w:tc>
          <w:tcPr>
            <w:tcW w:type="dxa" w:w="54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Versión final y más difundida del estándar; base para la posterior propuesta de Java Data Objects (JDO).</w:t>
            </w:r>
          </w:p>
        </w:tc>
      </w:tr>
    </w:tbl>
    <w:p>
      <w:pPr>
        <w:spacing w:after="100" w:before="0" w:line="264"/>
        <w:jc w:val="both"/>
      </w:pPr>
      <w:r>
        <w:rPr>
          <w:rFonts w:ascii="Times New Roman" w:cs="Times New Roman" w:eastAsia="Times New Roman" w:hAnsi="Times New Roman"/>
          <w:b w:val="false"/>
          <w:bCs w:val="false"/>
          <w:i w:val="false"/>
          <w:iCs w:val="false"/>
          <w:sz w:val="24"/>
          <w:szCs w:val="24"/>
        </w:rPr>
        <w:t xml:space="preserve"/>
      </w:r>
    </w:p>
    <w:p>
      <w:pPr>
        <w:pStyle w:val="Heading2"/>
        <w:spacing w:after="100" w:before="160"/>
      </w:pPr>
      <w:r>
        <w:rPr>
          <w:rFonts w:ascii="Times New Roman" w:cs="Times New Roman" w:eastAsia="Times New Roman" w:hAnsi="Times New Roman"/>
          <w:b/>
          <w:bCs/>
          <w:color w:val="2E5395"/>
          <w:sz w:val="24"/>
          <w:szCs w:val="24"/>
        </w:rPr>
        <w:t xml:space="preserve">4.3 Legado del estándar</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Aunque el ODMG como organización se disolvió tras encauzar buena parte de su trabajo hacia la especificación de Java Data Objects (JDO), su influencia perdura de varias maneras: numerosos productos actuales, tanto comerciales como de código abierto, todavía hacen referencia a la especificación ODMG como fuente de inspiración para sus propios lenguajes de definición y consulta; el propio JDO, y más tarde de forma parcial la Java Persistence API (JPA) —el estándar más utilizado hoy para mapear objetos Java sobre bases de datos relacionales—, heredan conceptualmente varias de sus ideas; y ciertas extensiones orientadas a objetos que el estándar SQL:1999 incorporó al mundo relacional (tipos de fila, tipos definidos por el usuario, referencias) reconocen una deuda directa con el trabajo del ODMG y con el debate que este generó.</w:t>
      </w:r>
    </w:p>
    <w:p>
      <w:pPr>
        <w:pStyle w:val="Heading1"/>
        <w:spacing w:after="120" w:before="220"/>
      </w:pPr>
      <w:r>
        <w:rPr>
          <w:rFonts w:ascii="Times New Roman" w:cs="Times New Roman" w:eastAsia="Times New Roman" w:hAnsi="Times New Roman"/>
          <w:b/>
          <w:bCs/>
          <w:color w:val="1F3864"/>
          <w:sz w:val="28"/>
          <w:szCs w:val="28"/>
        </w:rPr>
        <w:t xml:space="preserve">5. Sistemas orientados a objetos representativos</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A lo largo de las cuatro décadas transcurridas desde la aparición del paradigma se han desarrollado numerosos productos, tanto comerciales como de código abierto. La siguiente tabla resume los más representativos, agrupados según su relevancia histórica o su vigencia actual.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1900"/>
        <w:gridCol w:w="3626"/>
      </w:tblGrid>
      <w:tr>
        <w:trPr>
          <w:tblHeader/>
        </w:trPr>
        <w:tc>
          <w:tcPr>
            <w:tcW w:type="dxa" w:w="175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Sistema</w:t>
            </w:r>
          </w:p>
        </w:tc>
        <w:tc>
          <w:tcPr>
            <w:tcW w:type="dxa" w:w="175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Origen / año</w:t>
            </w:r>
          </w:p>
        </w:tc>
        <w:tc>
          <w:tcPr>
            <w:tcW w:type="dxa" w:w="19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Lenguajes soportados</w:t>
            </w:r>
          </w:p>
        </w:tc>
        <w:tc>
          <w:tcPr>
            <w:tcW w:type="dxa" w:w="3626"/>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Situación actual / uso destacado</w:t>
            </w:r>
          </w:p>
        </w:tc>
      </w:tr>
      <w:tr>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GemStone/S</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Servio Logic, 1982 (Smalltalk)</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Smalltalk</w:t>
            </w:r>
          </w:p>
        </w:tc>
        <w:tc>
          <w:tcPr>
            <w:tcW w:type="dxa" w:w="36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Continúa comercializado por GemStone Systems; usado en aplicaciones empresariales de gran escala.</w:t>
            </w:r>
          </w:p>
        </w:tc>
      </w:tr>
      <w:tr>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ObjectStore</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Object Design, 1988-1990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 Java</w:t>
            </w:r>
          </w:p>
        </w:tc>
        <w:tc>
          <w:tcPr>
            <w:tcW w:type="dxa" w:w="36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Hoy propiedad de Progress Software; usado en simulación e ingeniería.</w:t>
            </w:r>
          </w:p>
        </w:tc>
      </w:tr>
      <w:tr>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Objectivity/DB</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Objectivity Inc., 1988</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 Java, Python, C#</w:t>
            </w:r>
          </w:p>
        </w:tc>
        <w:tc>
          <w:tcPr>
            <w:tcW w:type="dxa" w:w="36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Usado en aplicaciones científicas con enormes volúmenes de datos (física de altas energías, biología).</w:t>
            </w:r>
          </w:p>
        </w:tc>
      </w:tr>
      <w:tr>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Versant Object Database</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Versant Corporation, 1989</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Java, C++, .NET</w:t>
            </w:r>
          </w:p>
        </w:tc>
        <w:tc>
          <w:tcPr>
            <w:tcW w:type="dxa" w:w="36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Orientado a aplicaciones transaccionales complejas; el lenguaje anfitrión actúa como esquema.</w:t>
            </w:r>
          </w:p>
        </w:tc>
      </w:tr>
      <w:tr>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O2</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INRIA / Altaïr (Francia), 1990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 C++, Basic O2</w:t>
            </w:r>
          </w:p>
        </w:tc>
        <w:tc>
          <w:tcPr>
            <w:tcW w:type="dxa" w:w="36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Adquirido por Informix y luego por IBM; discontinuado.</w:t>
            </w:r>
          </w:p>
        </w:tc>
      </w:tr>
      <w:tr>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db4o</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db4objects, 2001 (código abierto)</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Java, .NET</w:t>
            </w:r>
          </w:p>
        </w:tc>
        <w:tc>
          <w:tcPr>
            <w:tcW w:type="dxa" w:w="36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Adquirido por Versant y luego por Actian; oferta comercial descontinuada en 2014, aunque persisten versiones libres.</w:t>
            </w:r>
          </w:p>
        </w:tc>
      </w:tr>
      <w:tr>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ObjectDB</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ObjectDB Software</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Java (JPA/JDO)</w:t>
            </w:r>
          </w:p>
        </w:tc>
        <w:tc>
          <w:tcPr>
            <w:tcW w:type="dxa" w:w="36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Motor comercial de alto rendimiento con soporte nativo de JPA.</w:t>
            </w:r>
          </w:p>
        </w:tc>
      </w:tr>
      <w:tr>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ZODB</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Comunidad Zope/Python</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Python</w:t>
            </w:r>
          </w:p>
        </w:tc>
        <w:tc>
          <w:tcPr>
            <w:tcW w:type="dxa" w:w="36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Integrado nativamente con el framework Zope y con Plone.</w:t>
            </w:r>
          </w:p>
        </w:tc>
      </w:tr>
      <w:tr>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InterSystems IRIS / Caché</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InterSystems</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Multiparadigma (objetos, SQL, multidimensional)</w:t>
            </w:r>
          </w:p>
        </w:tc>
        <w:tc>
          <w:tcPr>
            <w:tcW w:type="dxa" w:w="36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Muy utilizado en sistemas de salud e historia clínica electrónica.</w:t>
            </w:r>
          </w:p>
        </w:tc>
      </w:tr>
      <w:tr>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ObjectBox</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ObjectBox GmbH</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Java, Kotlin, C, Swift, Dart</w:t>
            </w:r>
          </w:p>
        </w:tc>
        <w:tc>
          <w:tcPr>
            <w:tcW w:type="dxa" w:w="36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Orientado a dispositivos móviles e Internet de las Cosas (IoT).</w:t>
            </w:r>
          </w:p>
        </w:tc>
      </w:tr>
    </w:tbl>
    <w:p>
      <w:pPr>
        <w:spacing w:after="100" w:before="0" w:line="264"/>
        <w:jc w:val="both"/>
      </w:pPr>
      <w:r>
        <w:rPr>
          <w:rFonts w:ascii="Times New Roman" w:cs="Times New Roman" w:eastAsia="Times New Roman" w:hAnsi="Times New Roman"/>
          <w:b w:val="false"/>
          <w:bCs w:val="false"/>
          <w:i w:val="false"/>
          <w:iCs w:val="false"/>
          <w:sz w:val="24"/>
          <w:szCs w:val="24"/>
        </w:rPr>
        <w:t xml:space="preserve"/>
      </w:r>
    </w:p>
    <w:p>
      <w:pPr>
        <w:spacing w:after="120" w:before="0" w:line="264"/>
        <w:jc w:val="both"/>
      </w:pPr>
      <w:r>
        <w:rPr>
          <w:rFonts w:ascii="Times New Roman" w:cs="Times New Roman" w:eastAsia="Times New Roman" w:hAnsi="Times New Roman"/>
          <w:b w:val="false"/>
          <w:bCs w:val="false"/>
          <w:i w:val="false"/>
          <w:iCs w:val="false"/>
          <w:sz w:val="24"/>
          <w:szCs w:val="24"/>
        </w:rPr>
        <w:t xml:space="preserve">Como puede observarse, la trayectoria de estos productos ilustra un patrón recurrente en la historia de esta tecnología: un nacimiento asociado a un lenguaje de programación concreto, una etapa de fuerte competencia comercial durante los años noventa, un proceso de fusiones y adquisiciones (varios de estos productos terminaron formando parte de empresas más grandes, como Progress Software o Actian) y, finalmente, una consolidación en nichos de aplicación muy específicos en los que sus ventajas técnicas resultan decisivas frente al modelo relacional.</w:t>
      </w:r>
    </w:p>
    <w:p>
      <w:pPr>
        <w:pStyle w:val="Heading1"/>
        <w:spacing w:after="120" w:before="220"/>
      </w:pPr>
      <w:r>
        <w:rPr>
          <w:rFonts w:ascii="Times New Roman" w:cs="Times New Roman" w:eastAsia="Times New Roman" w:hAnsi="Times New Roman"/>
          <w:b/>
          <w:bCs/>
          <w:color w:val="1F3864"/>
          <w:sz w:val="28"/>
          <w:szCs w:val="28"/>
        </w:rPr>
        <w:t xml:space="preserve">6. Comparación con el modelo relacional y modelos híbridos</w:t>
      </w:r>
    </w:p>
    <w:p>
      <w:pPr>
        <w:pStyle w:val="Heading2"/>
        <w:spacing w:after="100" w:before="160"/>
      </w:pPr>
      <w:r>
        <w:rPr>
          <w:rFonts w:ascii="Times New Roman" w:cs="Times New Roman" w:eastAsia="Times New Roman" w:hAnsi="Times New Roman"/>
          <w:b/>
          <w:bCs/>
          <w:color w:val="2E5395"/>
          <w:sz w:val="24"/>
          <w:szCs w:val="24"/>
        </w:rPr>
        <w:t xml:space="preserve">6.1 Diferencias fundamentales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Aspecto</w:t>
            </w:r>
          </w:p>
        </w:tc>
        <w:tc>
          <w:tcPr>
            <w:tcW w:type="dxa" w:w="3313"/>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Modelo relacional</w:t>
            </w:r>
          </w:p>
        </w:tc>
        <w:tc>
          <w:tcPr>
            <w:tcW w:type="dxa" w:w="3313"/>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Modelo orientado a objetos</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Unidad básica de datos</w:t>
            </w:r>
          </w:p>
        </w:tc>
        <w:tc>
          <w:tcPr>
            <w:tcW w:type="dxa" w:w="3313"/>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Tupla (fila) dentro de una relación (tabla)</w:t>
            </w:r>
          </w:p>
        </w:tc>
        <w:tc>
          <w:tcPr>
            <w:tcW w:type="dxa" w:w="3313"/>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Objeto, con estado y comportamiento</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Identidad</w:t>
            </w:r>
          </w:p>
        </w:tc>
        <w:tc>
          <w:tcPr>
            <w:tcW w:type="dxa" w:w="3313"/>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Definida por el valor de la clave primaria</w:t>
            </w:r>
          </w:p>
        </w:tc>
        <w:tc>
          <w:tcPr>
            <w:tcW w:type="dxa" w:w="3313"/>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Identificador de objeto (OID) generado por el sistema, independiente del valor</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Relaciones entre entidades</w:t>
            </w:r>
          </w:p>
        </w:tc>
        <w:tc>
          <w:tcPr>
            <w:tcW w:type="dxa" w:w="3313"/>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Claves foráneas combinadas mediante joins</w:t>
            </w:r>
          </w:p>
        </w:tc>
        <w:tc>
          <w:tcPr>
            <w:tcW w:type="dxa" w:w="3313"/>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Referencias directas entre objetos, navegación sin joins</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Herencia</w:t>
            </w:r>
          </w:p>
        </w:tc>
        <w:tc>
          <w:tcPr>
            <w:tcW w:type="dxa" w:w="3313"/>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No es nativa (requiere modelado adicional)</w:t>
            </w:r>
          </w:p>
        </w:tc>
        <w:tc>
          <w:tcPr>
            <w:tcW w:type="dxa" w:w="3313"/>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Nativa, mediante jerarquías de clases</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Lenguaje de consulta</w:t>
            </w:r>
          </w:p>
        </w:tc>
        <w:tc>
          <w:tcPr>
            <w:tcW w:type="dxa" w:w="3313"/>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SQL, con fundamento en el álgebra relacional</w:t>
            </w:r>
          </w:p>
        </w:tc>
        <w:tc>
          <w:tcPr>
            <w:tcW w:type="dxa" w:w="3313"/>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OQL u otros lenguajes propios, navegacionales y/o declarativos</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Acoplamiento con el lenguaje de programación</w:t>
            </w:r>
          </w:p>
        </w:tc>
        <w:tc>
          <w:tcPr>
            <w:tcW w:type="dxa" w:w="3313"/>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Alto desajuste de impedancia</w:t>
            </w:r>
          </w:p>
        </w:tc>
        <w:tc>
          <w:tcPr>
            <w:tcW w:type="dxa" w:w="3313"/>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Bajo o nulo desajuste de impedancia</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Base matemática formal</w:t>
            </w:r>
          </w:p>
        </w:tc>
        <w:tc>
          <w:tcPr>
            <w:tcW w:type="dxa" w:w="3313"/>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Sólida (teoría de conjuntos, álgebra relacional)</w:t>
            </w:r>
          </w:p>
        </w:tc>
        <w:tc>
          <w:tcPr>
            <w:tcW w:type="dxa" w:w="3313"/>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No existe un formalismo único y universalmente aceptado</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Estandarización</w:t>
            </w:r>
          </w:p>
        </w:tc>
        <w:tc>
          <w:tcPr>
            <w:tcW w:type="dxa" w:w="3313"/>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Fuerte y estable (SQL, norma ISO/IEC)</w:t>
            </w:r>
          </w:p>
        </w:tc>
        <w:tc>
          <w:tcPr>
            <w:tcW w:type="dxa" w:w="3313"/>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Débil; el estándar ODMG se discontinuó</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Madurez del ecosistema</w:t>
            </w:r>
          </w:p>
        </w:tc>
        <w:tc>
          <w:tcPr>
            <w:tcW w:type="dxa" w:w="3313"/>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Muy alta: herramientas, optimizadores, profesionales</w:t>
            </w:r>
          </w:p>
        </w:tc>
        <w:tc>
          <w:tcPr>
            <w:tcW w:type="dxa" w:w="3313"/>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Limitada a comunidades y nichos específicos</w:t>
            </w:r>
          </w:p>
        </w:tc>
      </w:tr>
    </w:tbl>
    <w:p>
      <w:pPr>
        <w:spacing w:after="100" w:before="0" w:line="264"/>
        <w:jc w:val="both"/>
      </w:pPr>
      <w:r>
        <w:rPr>
          <w:rFonts w:ascii="Times New Roman" w:cs="Times New Roman" w:eastAsia="Times New Roman" w:hAnsi="Times New Roman"/>
          <w:b w:val="false"/>
          <w:bCs w:val="false"/>
          <w:i w:val="false"/>
          <w:iCs w:val="false"/>
          <w:sz w:val="24"/>
          <w:szCs w:val="24"/>
        </w:rPr>
        <w:t xml:space="preserve"/>
      </w:r>
    </w:p>
    <w:p>
      <w:pPr>
        <w:pStyle w:val="Heading2"/>
        <w:spacing w:after="100" w:before="160"/>
      </w:pPr>
      <w:r>
        <w:rPr>
          <w:rFonts w:ascii="Times New Roman" w:cs="Times New Roman" w:eastAsia="Times New Roman" w:hAnsi="Times New Roman"/>
          <w:b/>
          <w:bCs/>
          <w:color w:val="2E5395"/>
          <w:sz w:val="24"/>
          <w:szCs w:val="24"/>
        </w:rPr>
        <w:t xml:space="preserve">6.2 La vía intermedia: los sistemas objeto-relacionales (ORDBMS)</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Tal como se adelantó en el capítulo histórico, el mercado no terminó de decantarse mayoritariamente por las bases de datos orientadas a objetos puras, sino por sistemas relacionales extendidos con capacidades de orientación a objetos, conocidos como sistemas objeto-relacionales (ORDBMS, Object-Relational Database Management System). El caso pionero y más citado es PostgreSQL, que tiene su origen en el proyecto académico POSTGRES, iniciado en la Universidad de Berkeley por Michael Stonebraker en 1986 y presentado como sistema en 1989, precisamente con el objetivo declarado de incorporar al modelo relacional capacidades como tipos de datos definidos por el usuario y herencia entre tablas, sin abandonar por ello los fundamentos del álgebra relacional.</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Ese mismo camino fue seguido más tarde por los grandes fabricantes comerciales: Oracle incorporó tipos de objeto (object types), permitiendo definir atributos compuestos, métodos asociados a un tipo y cierta forma de herencia entre tipos, a partir de la versión Oracle8, publicada en 1997. Por su parte, el propio estándar SQL, en su revisión SQL:1999, incorporó formalmente tipos de fila, tipos definidos por el usuario (UDT) y referencias (REF) para vincular filas entre tablas de manera similar a como se referencian objetos, recogiendo buena parte de las ideas que el Manifiesto de tercera generación de Stonebraker había propuesto una década antes como alternativa a las bases de datos orientadas a objetos puras.</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En definitiva, buena parte de las ideas centrales del paradigma orientado a objetos —tipos definidos por el usuario, herencia, objetos anidados— terminaron siendo absorbidas por el propio modelo relacional en forma de extensiones, en lugar de dar lugar al reemplazo completo que algunos de sus impulsores originales imaginaron a fines de los años ochenta. Esta es, probablemente, la razón principal por la cual las bases de datos orientadas a objetos puras nunca alcanzaron la posición dominante en el mercado general, aun cuando conservan ventajas técnicas claras en determinados dominios de aplicación.</w:t>
      </w:r>
    </w:p>
    <w:p>
      <w:pPr>
        <w:pStyle w:val="Heading1"/>
        <w:spacing w:after="120" w:before="220"/>
      </w:pPr>
      <w:r>
        <w:rPr>
          <w:rFonts w:ascii="Times New Roman" w:cs="Times New Roman" w:eastAsia="Times New Roman" w:hAnsi="Times New Roman"/>
          <w:b/>
          <w:bCs/>
          <w:color w:val="1F3864"/>
          <w:sz w:val="28"/>
          <w:szCs w:val="28"/>
        </w:rPr>
        <w:t xml:space="preserve">7. Ventajas y desventajas</w:t>
      </w:r>
    </w:p>
    <w:p>
      <w:pPr>
        <w:pStyle w:val="Heading2"/>
        <w:spacing w:after="100" w:before="160"/>
      </w:pPr>
      <w:r>
        <w:rPr>
          <w:rFonts w:ascii="Times New Roman" w:cs="Times New Roman" w:eastAsia="Times New Roman" w:hAnsi="Times New Roman"/>
          <w:b/>
          <w:bCs/>
          <w:color w:val="2E5395"/>
          <w:sz w:val="24"/>
          <w:szCs w:val="24"/>
        </w:rPr>
        <w:t xml:space="preserve">7.1 Ventajas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Modelado más natural de datos complejos y fuertemente anidados, sin necesidad de descomponerlos artificialmente en múltiples tablas.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Reducción o eliminación del desajuste de impedancia entre el lenguaje de programación y el modelo de datos persistente.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Reutilización de código y de esquema mediante herencia entre clases.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Mejor rendimiento en operaciones de navegación por grafos de objetos densamente interconectados, al evitar operaciones de combinación (join) costosas.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El encapsulamiento favorece la integridad de los datos al centralizar las reglas de negocio en los métodos de la propia clase.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Extensibilidad: el usuario puede definir libremente nuevos tipos de datos abstractos según las necesidades de la aplicación.</w:t>
      </w:r>
    </w:p>
    <w:p>
      <w:pPr>
        <w:pStyle w:val="Heading2"/>
        <w:spacing w:after="100" w:before="160"/>
      </w:pPr>
      <w:r>
        <w:rPr>
          <w:rFonts w:ascii="Times New Roman" w:cs="Times New Roman" w:eastAsia="Times New Roman" w:hAnsi="Times New Roman"/>
          <w:b/>
          <w:bCs/>
          <w:color w:val="2E5395"/>
          <w:sz w:val="24"/>
          <w:szCs w:val="24"/>
        </w:rPr>
        <w:t xml:space="preserve">7.2 Desventajas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Ausencia de un fundamento matemático formal y unificado comparable al álgebra relacional, lo que dificulta la optimización teórica de consultas.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Falta de un estándar universal y estable: el ODMG se disolvió y ningún sucesor alcanzó una adopción comparable a la de SQL.</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Ecosistema de herramientas, documentación y profesionales capacitados considerablemente más pequeño que el del mundo relacional.</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Mayor acoplamiento entre los datos y la aplicación que los creó, lo que puede reducir la independencia de los datos frente a distintos programas o lenguajes.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Menor madurez relativa en la optimización de consultas ad hoc masivas y de operaciones de agregación sobre grandes volúmenes de datos homogéneos.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Curva de aprendizaje adicional para equipos acostumbrados al paradigma relacional y a SQL.</w:t>
      </w:r>
    </w:p>
    <w:p>
      <w:pPr>
        <w:pStyle w:val="Heading1"/>
        <w:spacing w:after="120" w:before="220"/>
      </w:pPr>
      <w:r>
        <w:rPr>
          <w:rFonts w:ascii="Times New Roman" w:cs="Times New Roman" w:eastAsia="Times New Roman" w:hAnsi="Times New Roman"/>
          <w:b/>
          <w:bCs/>
          <w:color w:val="1F3864"/>
          <w:sz w:val="28"/>
          <w:szCs w:val="28"/>
        </w:rPr>
        <w:t xml:space="preserve">8. Casos de uso y aplicaciones actuales</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Pese a no haber alcanzado la adopción masiva del modelo relacional, las bases de datos orientadas a objetos continúan vigentes en dominios donde sus características técnicas representan una ventaja decisiva: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Diseño asistido por computadora (CAD/CAM) e ingeniería, donde resulta natural representar piezas compuestas por subpiezas y mantener versiones sucesivas de un mismo diseño.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Aplicaciones científicas con volúmenes de datos extremadamente grandes y estructuras profundamente anidadas, como la física de altas energías y la biología molecular, áreas en las que sistemas como Objectivity/DB encontraron un nicho consolidado.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Sistemas de información geográfica (GIS) y telecomunicaciones, donde los datos suelen representarse naturalmente como grafos de objetos interconectados.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Historia clínica electrónica y sistemas de salud, un área en la que motores multiparadigma como InterSystems IRIS/Caché tienen fuerte presencia.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Dispositivos móviles, aplicaciones embebidas e Internet de las Cosas (IoT), donde motores livianos como ObjectBox o db4o permiten persistir objetos nativos del lenguaje sin la sobrecarga de un motor relacional completo.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Frameworks web construidos íntegramente en un lenguaje orientado a objetos, como el caso de ZODB integrado con Zope y Plone en el ecosistema Python.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Videojuegos y simulaciones interactivas, donde el estado del mundo simulado suele representarse de manera natural como una red de objetos con comportamiento propio.</w:t>
      </w:r>
    </w:p>
    <w:p>
      <w:pPr>
        <w:pStyle w:val="Heading1"/>
        <w:spacing w:after="120" w:before="220"/>
      </w:pPr>
      <w:r>
        <w:rPr>
          <w:rFonts w:ascii="Times New Roman" w:cs="Times New Roman" w:eastAsia="Times New Roman" w:hAnsi="Times New Roman"/>
          <w:b/>
          <w:bCs/>
          <w:color w:val="1F3864"/>
          <w:sz w:val="28"/>
          <w:szCs w:val="28"/>
        </w:rPr>
        <w:t xml:space="preserve">9. Datos curiosos y relevantes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El Manifiesto de las Bases de Datos Orientadas a Objetos (1989) tuvo, apenas un año después, una suerte de réplica: el Manifiesto de los Sistemas de Bases de Datos de Tercera Generación (1990) de Michael Stonebraker y otros especialistas, que proponía exactamente el camino contrario —extender el modelo relacional en vez de reemplazarlo—. Ese debate se conoce informalmente entre los historiadores de la disciplina como la "guerra de los manifiestos".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PostgreSQL, uno de los sistemas de bases de datos de código abierto más utilizados en la actualidad, nació directamente de ese debate: su nombre original, POSTGRES, aludía a ser el sucesor de INGRES (otro proyecto anterior del mismo Stonebraker) e incorporó desde su diseño original capacidades de orientación a objetos que, con el correr de los años, terminaron siendo una de sus señas de identidad dentro del mundo relacional.</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Smalltalk, el lenguaje que popularizó la orientación a objetos y que dio origen a GemStone —una de las primeras bases de datos orientadas a objetos—, sigue vivo hoy en entornos como Pharo, y GemStone/S continúa comercializándose combinando ambas tecnologías casi cuarenta años después de su creación.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Algunos motores orientados a objetos, como db4o, son capaces de mantener la identidad de un objeto sin necesidad de que este declare ningún atributo o clave que lo identifique de manera unívoca, replicando así, dentro del almacenamiento persistente, el mismo comportamiento que ese objeto tendría simplemente viviendo en la memoria de un programa.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La noción de identidad de objeto independiente del valor, formulada por primera vez con rigor en el contexto de las bases de datos orientadas a objetos durante los años ochenta, reaparece hoy, con variantes, en las bases de datos de grafos y en distintos motores NoSQL orientados a documentos.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Buena parte de los desarrolladores actuales utiliza a diario ideas nacidas en el paradigma orientado a objetos sin saberlo: las herramientas de mapeo objeto-relacional (ORM), como Hibernate para Java o Entity Framework para .NET, existen precisamente para resolver el mismo problema de desajuste de impedancia que motivó, en su momento, la creación de las bases de datos orientadas a objetos puras, aunque lo resuelven en la capa de aplicación en lugar de en el motor de base de datos.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db4o, uno de los productos de código abierto más populares de la segunda ola, vio discontinuada su oferta comercial en 2014, después de que su empresa propietaria, Versant, fuera adquirida por Actian, en un movimiento que resume bien el destino comercial de buena parte de la industria de bases de datos orientadas a objetos: consolidación, adquisiciones cruzadas y supervivencia en nichos especializados.</w:t>
      </w:r>
    </w:p>
    <w:p>
      <w:pPr>
        <w:pStyle w:val="Heading1"/>
        <w:spacing w:after="120" w:before="220"/>
      </w:pPr>
      <w:r>
        <w:rPr>
          <w:rFonts w:ascii="Times New Roman" w:cs="Times New Roman" w:eastAsia="Times New Roman" w:hAnsi="Times New Roman"/>
          <w:b/>
          <w:bCs/>
          <w:color w:val="1F3864"/>
          <w:sz w:val="28"/>
          <w:szCs w:val="28"/>
        </w:rPr>
        <w:t xml:space="preserve">Conclusión</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Las bases de datos orientadas a objetos surgieron como una respuesta directa a una tensión muy concreta: la que existía, y en cierta medida sigue existiendo, entre la forma en que los programadores piensan y estructuran los datos dentro de un lenguaje orientado a objetos y la forma en que el modelo relacional clásico exige organizarlos en tablas planas. Su historia —que va desde las raíces en Simula y Smalltalk durante los años sesenta y setenta, pasando por la primera generación de sistemas comerciales de mediados de los ochenta, el hito del Manifiesto de 1989, la estandarización a través del ODMG durante los noventa, hasta la segunda ola de productos de código abierto iniciada en los años 2000— es también la historia de un debate más amplio dentro de la disciplina: si conviene crear paradigmas completamente nuevos para resolver problemas emergentes, o si resulta preferible extender de manera incremental los paradigmas ya consolidados.</w:t>
      </w:r>
    </w:p>
    <w:p>
      <w:pPr>
        <w:spacing w:after="120" w:before="0" w:line="264"/>
        <w:jc w:val="both"/>
      </w:pPr>
      <w:r>
        <w:rPr>
          <w:rFonts w:ascii="Times New Roman" w:cs="Times New Roman" w:eastAsia="Times New Roman" w:hAnsi="Times New Roman"/>
          <w:b w:val="false"/>
          <w:bCs w:val="false"/>
          <w:i w:val="false"/>
          <w:iCs w:val="false"/>
          <w:sz w:val="24"/>
          <w:szCs w:val="24"/>
        </w:rPr>
        <w:t xml:space="preserve">La respuesta que dio el mercado fue, en definitiva, mixta: las bases de datos orientadas a objetos puras nunca lograron desplazar al modelo relacional como estándar general de la industria, en buena medida por la falta de un fundamento matemático tan sólido y de un estándar tan estable como el que sostiene a SQL. Sin embargo, sus ideas centrales —identidad de objeto, herencia, encapsulamiento, objetos anidados— terminaron permeando al propio mundo relacional a través de los sistemas objeto-relacionales, y continúan teniendo una vigencia plena y bien delimitada en dominios como la ingeniería, la ciencia de datos a gran escala, los dispositivos móviles y embebidos, y ciertos sistemas de salud. Para un estudiante de Base de Datos I, su estudio resulta especialmente valioso porque permite comprender, por contraste, que no existe un único modo "correcto" de modelar la información, sino distintos paradigmas, cada uno con sus propias fortalezas, límites y contextos de aplicación óptimos.</w:t>
      </w:r>
    </w:p>
    <w:p>
      <w:pPr>
        <w:pStyle w:val="Heading1"/>
        <w:spacing w:after="120" w:before="220"/>
      </w:pPr>
      <w:r>
        <w:rPr>
          <w:rFonts w:ascii="Times New Roman" w:cs="Times New Roman" w:eastAsia="Times New Roman" w:hAnsi="Times New Roman"/>
          <w:b/>
          <w:bCs/>
          <w:color w:val="1F3864"/>
          <w:sz w:val="28"/>
          <w:szCs w:val="28"/>
        </w:rPr>
        <w:t xml:space="preserve">Referencias bibliográficas</w:t>
      </w:r>
    </w:p>
    <w:p>
      <w:pPr>
        <w:spacing w:after="140" w:before="0" w:line="264"/>
        <w:jc w:val="both"/>
      </w:pPr>
      <w:r>
        <w:rPr>
          <w:rFonts w:ascii="Times New Roman" w:cs="Times New Roman" w:eastAsia="Times New Roman" w:hAnsi="Times New Roman"/>
          <w:b w:val="false"/>
          <w:bCs w:val="false"/>
          <w:i w:val="false"/>
          <w:iCs w:val="false"/>
          <w:sz w:val="24"/>
          <w:szCs w:val="24"/>
        </w:rPr>
        <w:t xml:space="preserve">Atkinson, M., Bancilhon, F., DeWitt, D., Dittrich, K., Maier, D. y Zdonik, S. (1989). The Object-Oriented Database System Manifesto. Proceedings of the First International Conference on Deductive and Object-Oriented Databases, Kioto, Japón.</w:t>
      </w:r>
    </w:p>
    <w:p>
      <w:pPr>
        <w:spacing w:after="140" w:before="0" w:line="264"/>
        <w:jc w:val="both"/>
      </w:pPr>
      <w:r>
        <w:rPr>
          <w:rFonts w:ascii="Times New Roman" w:cs="Times New Roman" w:eastAsia="Times New Roman" w:hAnsi="Times New Roman"/>
          <w:b w:val="false"/>
          <w:bCs w:val="false"/>
          <w:i w:val="false"/>
          <w:iCs w:val="false"/>
          <w:sz w:val="24"/>
          <w:szCs w:val="24"/>
        </w:rPr>
        <w:t xml:space="preserve">Cattell, R. G. G. (ed.) (1993). Object Database Standard: ODMG-93. Morgan Kaufmann Publishers.</w:t>
      </w:r>
    </w:p>
    <w:p>
      <w:pPr>
        <w:spacing w:after="140" w:before="0" w:line="264"/>
        <w:jc w:val="both"/>
      </w:pPr>
      <w:r>
        <w:rPr>
          <w:rFonts w:ascii="Times New Roman" w:cs="Times New Roman" w:eastAsia="Times New Roman" w:hAnsi="Times New Roman"/>
          <w:b w:val="false"/>
          <w:bCs w:val="false"/>
          <w:i w:val="false"/>
          <w:iCs w:val="false"/>
          <w:sz w:val="24"/>
          <w:szCs w:val="24"/>
        </w:rPr>
        <w:t xml:space="preserve">Cattell, R. (2009). Object Database Tutorial. Disponible en odbms.org (Cattell.Net Consulting).</w:t>
      </w:r>
    </w:p>
    <w:p>
      <w:pPr>
        <w:spacing w:after="140" w:before="0" w:line="264"/>
        <w:jc w:val="both"/>
      </w:pPr>
      <w:r>
        <w:rPr>
          <w:rFonts w:ascii="Times New Roman" w:cs="Times New Roman" w:eastAsia="Times New Roman" w:hAnsi="Times New Roman"/>
          <w:b w:val="false"/>
          <w:bCs w:val="false"/>
          <w:i w:val="false"/>
          <w:iCs w:val="false"/>
          <w:sz w:val="24"/>
          <w:szCs w:val="24"/>
        </w:rPr>
        <w:t xml:space="preserve">ODBMS.org. History of Object Databases. Disponible en: https://www.odbms.org/introduction-to-odbms/history/</w:t>
      </w:r>
    </w:p>
    <w:p>
      <w:pPr>
        <w:spacing w:after="140" w:before="0" w:line="264"/>
        <w:jc w:val="both"/>
      </w:pPr>
      <w:r>
        <w:rPr>
          <w:rFonts w:ascii="Times New Roman" w:cs="Times New Roman" w:eastAsia="Times New Roman" w:hAnsi="Times New Roman"/>
          <w:b w:val="false"/>
          <w:bCs w:val="false"/>
          <w:i w:val="false"/>
          <w:iCs w:val="false"/>
          <w:sz w:val="24"/>
          <w:szCs w:val="24"/>
        </w:rPr>
        <w:t xml:space="preserve">Stonebraker, M., Rowe, L., Lindsay, B., Gray, J., Carey, M., Brodie, M., Bernstein, P. y Beech, D. (1990). Third-Generation Data Base System Manifesto. ACM SIGMOD Record, 19(3).</w:t>
      </w:r>
    </w:p>
    <w:p>
      <w:pPr>
        <w:spacing w:after="140" w:before="0" w:line="264"/>
        <w:jc w:val="both"/>
      </w:pPr>
      <w:r>
        <w:rPr>
          <w:rFonts w:ascii="Times New Roman" w:cs="Times New Roman" w:eastAsia="Times New Roman" w:hAnsi="Times New Roman"/>
          <w:b w:val="false"/>
          <w:bCs w:val="false"/>
          <w:i w:val="false"/>
          <w:iCs w:val="false"/>
          <w:sz w:val="24"/>
          <w:szCs w:val="24"/>
        </w:rPr>
        <w:t xml:space="preserve">Wikipedia (ed. en español). Base de datos orientada a objetos. Disponible en: https://es.wikipedia.org/wiki/Base_de_datos_orientada_a_objetos</w:t>
      </w:r>
    </w:p>
    <w:p>
      <w:pPr>
        <w:spacing w:after="140" w:before="0" w:line="264"/>
        <w:jc w:val="both"/>
      </w:pPr>
      <w:r>
        <w:rPr>
          <w:rFonts w:ascii="Times New Roman" w:cs="Times New Roman" w:eastAsia="Times New Roman" w:hAnsi="Times New Roman"/>
          <w:b w:val="false"/>
          <w:bCs w:val="false"/>
          <w:i w:val="false"/>
          <w:iCs w:val="false"/>
          <w:sz w:val="24"/>
          <w:szCs w:val="24"/>
        </w:rPr>
        <w:t xml:space="preserve">HandWiki. Object database. Disponible en: https://handwiki.org/wiki/Object_database</w:t>
      </w:r>
    </w:p>
    <w:p>
      <w:pPr>
        <w:spacing w:after="140" w:before="0" w:line="264"/>
        <w:jc w:val="both"/>
      </w:pPr>
      <w:r>
        <w:rPr>
          <w:rFonts w:ascii="Times New Roman" w:cs="Times New Roman" w:eastAsia="Times New Roman" w:hAnsi="Times New Roman"/>
          <w:b w:val="false"/>
          <w:bCs w:val="false"/>
          <w:i w:val="false"/>
          <w:iCs w:val="false"/>
          <w:sz w:val="24"/>
          <w:szCs w:val="24"/>
        </w:rPr>
        <w:t xml:space="preserve">Universidad Internacional de Valencia (VIU). Base de datos orientada a objetos, definición y origen. Disponible en: https://www.universidadviu.com</w:t>
      </w:r>
    </w:p>
    <w:p>
      <w:pPr>
        <w:spacing w:after="140" w:before="0" w:line="264"/>
        <w:jc w:val="both"/>
      </w:pPr>
      <w:r>
        <w:rPr>
          <w:rFonts w:ascii="Times New Roman" w:cs="Times New Roman" w:eastAsia="Times New Roman" w:hAnsi="Times New Roman"/>
          <w:b w:val="false"/>
          <w:bCs w:val="false"/>
          <w:i w:val="false"/>
          <w:iCs w:val="false"/>
          <w:sz w:val="24"/>
          <w:szCs w:val="24"/>
        </w:rPr>
        <w:t xml:space="preserve">inLab FIB, Universitat Politècnica de Catalunya. Implementando Bases de Datos Orientadas a Objetos (db4o). Disponible en: https://inlab.fib.upc.edu</w:t>
      </w:r>
    </w:p>
    <w:p>
      <w:pPr>
        <w:spacing w:after="0" w:before="0" w:line="264"/>
        <w:jc w:val="both"/>
      </w:pPr>
      <w:r>
        <w:rPr>
          <w:rFonts w:ascii="Times New Roman" w:cs="Times New Roman" w:eastAsia="Times New Roman" w:hAnsi="Times New Roman"/>
          <w:b w:val="false"/>
          <w:bCs w:val="false"/>
          <w:i/>
          <w:iCs/>
          <w:sz w:val="24"/>
          <w:szCs w:val="24"/>
        </w:rPr>
        <w:t xml:space="preserve">Nota: dado que se trata de una monografía académica, se recomienda contrastar y, de ser posible, ampliar estas referencias con bibliografía provista por la cátedra y con los textos clásicos de Elmasri y Navathe, y de Silberschatz, Korth y Sudarshan, en sus respectivos capítulos sobre modelos de datos orientados a objetos y objeto-relacionales.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de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6"/>
        <w:szCs w:val="16"/>
      </w:rPr>
      <w:t xml:space="preserve">Bases de Datos Orientadas a Objetos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de Datos Orientadas a Objetos</dc:title>
  <dc:creator>Claude</dc:creator>
  <cp:lastModifiedBy>Un-named</cp:lastModifiedBy>
  <cp:revision>1</cp:revision>
  <dcterms:created xsi:type="dcterms:W3CDTF">2026-08-02T20:56:46.820Z</dcterms:created>
  <dcterms:modified xsi:type="dcterms:W3CDTF">2026-08-02T20:56:46.820Z</dcterms:modified>
</cp:coreProperties>
</file>

<file path=docProps/custom.xml><?xml version="1.0" encoding="utf-8"?>
<Properties xmlns="http://schemas.openxmlformats.org/officeDocument/2006/custom-properties" xmlns:vt="http://schemas.openxmlformats.org/officeDocument/2006/docPropsVTypes"/>
</file>