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2" w:name="content"/>
    <w:bookmarkStart w:id="81" w:name="X049b682c1b2652d9cfecb0f76333e3f7d8de172"/>
    <w:p>
      <w:pPr>
        <w:pStyle w:val="Heading1"/>
      </w:pPr>
      <w:r>
        <w:t xml:space="preserve">Практические правки и улучшения для PDF‑конспекта по разбору санскритских сложных слов (samāsa)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Ваш PDF уже силён как</w:t>
      </w:r>
      <w:r>
        <w:t xml:space="preserve"> </w:t>
      </w:r>
      <w:r>
        <w:rPr>
          <w:b/>
          <w:bCs/>
        </w:rPr>
        <w:t xml:space="preserve">справочник</w:t>
      </w:r>
      <w:r>
        <w:t xml:space="preserve">: даёт классификации, формулы vigraha и переводческие подсказки, но почти не содержит</w:t>
      </w:r>
      <w:r>
        <w:t xml:space="preserve"> </w:t>
      </w:r>
      <w:r>
        <w:rPr>
          <w:b/>
          <w:bCs/>
        </w:rPr>
        <w:t xml:space="preserve">управляемой практики</w:t>
      </w:r>
      <w:r>
        <w:t xml:space="preserve">,</w:t>
      </w:r>
      <w:r>
        <w:t xml:space="preserve"> </w:t>
      </w:r>
      <w:r>
        <w:rPr>
          <w:b/>
          <w:bCs/>
        </w:rPr>
        <w:t xml:space="preserve">ретенционных проверок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формативной обратной связи</w:t>
      </w:r>
      <w:r>
        <w:t xml:space="preserve"> </w:t>
      </w:r>
      <w:r>
        <w:t xml:space="preserve">(по тексту: список литературы/сокращений, затем теория и примеры, без отдельного практикума и тестов). Это снижает перенос в навык и удержание материала, хотя именно</w:t>
      </w:r>
      <w:r>
        <w:t xml:space="preserve"> </w:t>
      </w:r>
      <w:r>
        <w:rPr>
          <w:b/>
          <w:bCs/>
        </w:rPr>
        <w:t xml:space="preserve">распределённая практика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корректирующая обратная связь</w:t>
      </w:r>
      <w:r>
        <w:t xml:space="preserve"> </w:t>
      </w:r>
      <w:r>
        <w:t xml:space="preserve">в мета‑анализах дают устойчивые приросты (spaced practice: средне‑крупные эффекты на удержание; CF/WCF: устойчивый средний эффект).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Ниже — набор</w:t>
      </w:r>
      <w:r>
        <w:t xml:space="preserve"> </w:t>
      </w:r>
      <w:r>
        <w:rPr>
          <w:b/>
          <w:bCs/>
        </w:rPr>
        <w:t xml:space="preserve">конкретных вставок и правок прямо в PDF</w:t>
      </w:r>
      <w:r>
        <w:t xml:space="preserve"> </w:t>
      </w:r>
      <w:r>
        <w:t xml:space="preserve">(с привязкой к страницам/заголовкам), включая 8 новых упражнений, чек‑листы/дерево решений/рубрики, 20 SRS‑карточек, шаблоны фидбэка (ИИ+преподаватель), тесты и 8‑недельный силлабус. Рекомендации выровнены с логикой результатов обучения (can‑do) по Совет Европы</w:t>
      </w:r>
      <w:hyperlink r:id="rId22">
        <w:r>
          <w:rPr>
            <w:rStyle w:val="Hyperlink"/>
          </w:rPr>
          <w:t xml:space="preserve">[2]</w:t>
        </w:r>
      </w:hyperlink>
      <w:r>
        <w:t xml:space="preserve">/CEFR.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26" w:name="снимок-текущей-структуры-pdf-и-допущения"/>
    <w:p>
      <w:pPr>
        <w:pStyle w:val="Heading2"/>
      </w:pPr>
      <w:r>
        <w:t xml:space="preserve">Снимок текущей структуры PDF и допущения</w:t>
      </w:r>
    </w:p>
    <w:p>
      <w:pPr>
        <w:pStyle w:val="FirstParagraph"/>
      </w:pPr>
      <w:r>
        <w:rPr>
          <w:b/>
          <w:bCs/>
        </w:rPr>
        <w:t xml:space="preserve">Как сейчас устроен документ (по страницам PDF):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стр. 1–2</w:t>
      </w:r>
      <w:r>
        <w:t xml:space="preserve">: титульные сведения, вводная цель/адресат; затем список использованных пособий и “Сокращения”.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стр. 3–6</w:t>
      </w:r>
      <w:r>
        <w:t xml:space="preserve">: вводные замечания о словообразовании/типах, мнемотекст‑строфа, затем раздел</w:t>
      </w:r>
      <w:r>
        <w:t xml:space="preserve"> </w:t>
      </w:r>
      <w:r>
        <w:rPr>
          <w:b/>
          <w:bCs/>
        </w:rPr>
        <w:t xml:space="preserve">«Основные классы и подклассы композитов»</w:t>
      </w:r>
      <w:r>
        <w:t xml:space="preserve"> </w:t>
      </w:r>
      <w:r>
        <w:t xml:space="preserve">(стр. 5) и список 4 классов (стр. 6: «Композиты (samāsa): I. tatpuruṣa … IV. avyayībhāva»).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стр. 7–21</w:t>
      </w:r>
      <w:r>
        <w:t xml:space="preserve">:</w:t>
      </w:r>
      <w:r>
        <w:t xml:space="preserve"> </w:t>
      </w:r>
      <w:r>
        <w:rPr>
          <w:b/>
          <w:bCs/>
        </w:rPr>
        <w:t xml:space="preserve">I. TATPURUṢA</w:t>
      </w:r>
      <w:r>
        <w:t xml:space="preserve"> </w:t>
      </w:r>
      <w:r>
        <w:t xml:space="preserve">(с подтипами и примерами).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стр. 22–27</w:t>
      </w:r>
      <w:r>
        <w:t xml:space="preserve">:</w:t>
      </w:r>
      <w:r>
        <w:t xml:space="preserve"> </w:t>
      </w:r>
      <w:r>
        <w:rPr>
          <w:b/>
          <w:bCs/>
        </w:rPr>
        <w:t xml:space="preserve">II. BAHUVRĪHI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стр. 28–29</w:t>
      </w:r>
      <w:r>
        <w:t xml:space="preserve">:</w:t>
      </w:r>
      <w:r>
        <w:t xml:space="preserve"> </w:t>
      </w:r>
      <w:r>
        <w:rPr>
          <w:b/>
          <w:bCs/>
        </w:rPr>
        <w:t xml:space="preserve">III. DVANDVA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стр. 29–34</w:t>
      </w:r>
      <w:r>
        <w:t xml:space="preserve">:</w:t>
      </w:r>
      <w:r>
        <w:t xml:space="preserve"> </w:t>
      </w:r>
      <w:r>
        <w:rPr>
          <w:b/>
          <w:bCs/>
        </w:rPr>
        <w:t xml:space="preserve">IV. AVYAYĪBHĀVA</w:t>
      </w:r>
      <w:r>
        <w:t xml:space="preserve"> </w:t>
      </w:r>
      <w:r>
        <w:t xml:space="preserve">и примеры/варианты интерпретации.</w:t>
      </w:r>
    </w:p>
    <w:p>
      <w:pPr>
        <w:pStyle w:val="BodyText"/>
      </w:pPr>
      <w:r>
        <w:rPr>
          <w:b/>
          <w:bCs/>
        </w:rPr>
        <w:t xml:space="preserve">Что отсутствует/слабо выражено и станет целью правок:</w:t>
      </w:r>
      <w:r>
        <w:t xml:space="preserve"> </w:t>
      </w:r>
      <w:r>
        <w:t xml:space="preserve">- нет оглавления и навигации (поиск по PDF работает, но “учебный маршрут” не задан);</w:t>
      </w:r>
      <w:r>
        <w:t xml:space="preserve"> </w:t>
      </w:r>
      <w:r>
        <w:t xml:space="preserve">- почти нет: can‑do целей, рубрик, диагностик/ретенции, упражнений “на извлечение” (retrieval), условий дифференциации.</w:t>
      </w:r>
      <w:r>
        <w:br/>
      </w:r>
      <w:r>
        <w:t xml:space="preserve">Обоснование: структурные “сигналы” и сегментация особенно помогают новичкам и при высокой когнитивной нагрузке; мета‑анализы по сигналам/сегментированию показывают устойчивый эффект.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Допущение (минимальное):</w:t>
      </w:r>
      <w:r>
        <w:t xml:space="preserve"> </w:t>
      </w:r>
      <w:r>
        <w:t xml:space="preserve">у PDF есть встроенные номера страниц (в тексте они отображаются как 1…34); если в оригинальном файле номера не печатаются, используйте привязку по заголовкам/первым словам абзаца, которые я указываю.</w:t>
      </w:r>
    </w:p>
    <w:bookmarkEnd w:id="26"/>
    <w:bookmarkStart w:id="30" w:name="правки-структуры-и-навигации-pdf"/>
    <w:p>
      <w:pPr>
        <w:pStyle w:val="Heading2"/>
      </w:pPr>
      <w:r>
        <w:t xml:space="preserve">Правки структуры и навигации PDF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точечные структурные изменения</w:t>
      </w:r>
      <w:r>
        <w:t xml:space="preserve">. Для каждого:</w:t>
      </w:r>
      <w:r>
        <w:t xml:space="preserve"> </w:t>
      </w:r>
      <w:r>
        <w:rPr>
          <w:i/>
          <w:iCs/>
        </w:rPr>
        <w:t xml:space="preserve">где</w:t>
      </w:r>
      <w:r>
        <w:t xml:space="preserve">,</w:t>
      </w:r>
      <w:r>
        <w:t xml:space="preserve"> </w:t>
      </w:r>
      <w:r>
        <w:rPr>
          <w:i/>
          <w:iCs/>
        </w:rPr>
        <w:t xml:space="preserve">что сделать</w:t>
      </w:r>
      <w:r>
        <w:t xml:space="preserve">,</w:t>
      </w:r>
      <w:r>
        <w:t xml:space="preserve"> </w:t>
      </w:r>
      <w:r>
        <w:rPr>
          <w:i/>
          <w:iCs/>
        </w:rPr>
        <w:t xml:space="preserve">зачем (1–2 предложения)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источник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Вставить Оглавление + карту документа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Где:</w:t>
      </w:r>
      <w:r>
        <w:t xml:space="preserve"> </w:t>
      </w:r>
      <w:r>
        <w:t xml:space="preserve">после титульной части на</w:t>
      </w:r>
      <w:r>
        <w:t xml:space="preserve"> </w:t>
      </w:r>
      <w:r>
        <w:rPr>
          <w:b/>
          <w:bCs/>
        </w:rPr>
        <w:t xml:space="preserve">стр. 1</w:t>
      </w:r>
      <w:r>
        <w:t xml:space="preserve">, сразу после строки «Категории композитов с примерами: краткий конспект» (стр. 1, верх).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добавить 1) оглавление (I–IV + приложения), 2) “маршрут” чтения (в каком порядке новичку проходить).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“сигнализация” (signaling) и явная структура снижают лишнюю нагрузку и помогают ориентироваться в сложном материале; эффект сигналов малый‑средний, но устойчивый, особенно у низкой подготовленности.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Добавить навигационные “хлебные крошки” в колонтитул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Где:</w:t>
      </w:r>
      <w:r>
        <w:t xml:space="preserve"> </w:t>
      </w:r>
      <w:r>
        <w:t xml:space="preserve">во всех страницах начиная с</w:t>
      </w:r>
      <w:r>
        <w:t xml:space="preserve"> </w:t>
      </w:r>
      <w:r>
        <w:rPr>
          <w:b/>
          <w:bCs/>
        </w:rPr>
        <w:t xml:space="preserve">стр. 7</w:t>
      </w:r>
      <w:r>
        <w:t xml:space="preserve"> </w:t>
      </w:r>
      <w:r>
        <w:t xml:space="preserve">(секции I–IV).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в верхнем колонтитуле:</w:t>
      </w:r>
      <w:r>
        <w:t xml:space="preserve"> </w:t>
      </w:r>
      <w:r>
        <w:rPr>
          <w:rStyle w:val="VerbatimChar"/>
        </w:rPr>
        <w:t xml:space="preserve">Раздел → Подраздел → Страница</w:t>
      </w:r>
      <w:r>
        <w:t xml:space="preserve">; внизу — “Назад в оглавление”.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снижает транзакционные издержки поиска (особенно на рандом‑доступе, который характерен для справочника) и усиливает эффект “сигналов/навигации” для самостоятельного обучения.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Перенести «Сокращения» и библиографию в Приложение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Где:</w:t>
      </w:r>
      <w:r>
        <w:t xml:space="preserve"> </w:t>
      </w:r>
      <w:r>
        <w:t xml:space="preserve">сейчас это на</w:t>
      </w:r>
      <w:r>
        <w:t xml:space="preserve"> </w:t>
      </w:r>
      <w:r>
        <w:rPr>
          <w:b/>
          <w:bCs/>
        </w:rPr>
        <w:t xml:space="preserve">стр. 2</w:t>
      </w:r>
      <w:r>
        <w:t xml:space="preserve"> </w:t>
      </w:r>
      <w:r>
        <w:t xml:space="preserve">(строка «При составлении данного конспекта…» и далее «Сокращения:»).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оставить на стр. 2 краткую “как читать обозначения”, а полный список источников + сокращения — вынести в конец (Приложение 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принцип сегментации: ключевой учебный поток начинается быстрее; справочные блоки доступны, но не мешают первому входу.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Создать единый раздел «Как пользоваться конспектом»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Где:</w:t>
      </w:r>
      <w:r>
        <w:t xml:space="preserve"> </w:t>
      </w:r>
      <w:r>
        <w:t xml:space="preserve">вставить на</w:t>
      </w:r>
      <w:r>
        <w:t xml:space="preserve"> </w:t>
      </w:r>
      <w:r>
        <w:rPr>
          <w:b/>
          <w:bCs/>
        </w:rPr>
        <w:t xml:space="preserve">стр. 2</w:t>
      </w:r>
      <w:r>
        <w:t xml:space="preserve">, перед текстом «При составлении данного конспекта…».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10–12 строк: что такое samāsa/vigraha, как оформлены примеры (двоеточие, перевод в кавычках), какие шаги разбора.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“пред‑тренинг” (pre‑training) и короткая ориентация повышают успешность работы с материалом высокой сложности.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Собрать “мнемострофу” в отдельный блок «Мнемоника»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Где:</w:t>
      </w:r>
      <w:r>
        <w:t xml:space="preserve"> </w:t>
      </w:r>
      <w:r>
        <w:rPr>
          <w:b/>
          <w:bCs/>
        </w:rPr>
        <w:t xml:space="preserve">стр. 4</w:t>
      </w:r>
      <w:r>
        <w:t xml:space="preserve">, абзац «Для начала приведём шуточную строфу‑карику…».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оформить как выделенную рамку (иконка 💡), добавить 2 строки: “термины в строфе — бытовые, не шастрийные; используйте только для запоминания названий”.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снижение риска концептуальной ошибки у начинающих (ошибка из‑за смешения терминологических и бытовых значений), что относится к управлению “лишней” нагрузкой.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Перед перечнем 4 классов — вставить “быстрое сравнение классов” на 1 экран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Где:</w:t>
      </w:r>
      <w:r>
        <w:t xml:space="preserve"> </w:t>
      </w:r>
      <w:r>
        <w:rPr>
          <w:b/>
          <w:bCs/>
        </w:rPr>
        <w:t xml:space="preserve">стр. 6</w:t>
      </w:r>
      <w:r>
        <w:t xml:space="preserve">, перед строкой «Композиты (samāsa):».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мини‑таблица 4×3: “что главное по значению / как переводить / типичный vigraha”.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опора на worked examples и компактные сравнения помогает новичкам лучше различать ближайшие категории (в самом тексте отмечено, что путаница трудна: стр. 6, “наибольшие трудности…”). Эффект работы с примерами особенно силён у новичков.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bookmarkEnd w:id="30"/>
    <w:bookmarkStart w:id="33" w:name="Xcb0cea8476b0b39af2a7999b5da3ddfe61c663b"/>
    <w:p>
      <w:pPr>
        <w:pStyle w:val="Heading2"/>
      </w:pPr>
      <w:r>
        <w:t xml:space="preserve">Правки контента (переформулировки, can‑do, упрощения)</w:t>
      </w:r>
    </w:p>
    <w:bookmarkStart w:id="31" w:name="Xec9cab36ef1737f5714e106c16ae6c0f256fa1c"/>
    <w:p>
      <w:pPr>
        <w:pStyle w:val="Heading3"/>
      </w:pPr>
      <w:r>
        <w:t xml:space="preserve">Добавить can‑do результаты (вставляемый блок)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Где:</w:t>
      </w:r>
      <w:r>
        <w:t xml:space="preserve"> </w:t>
      </w:r>
      <w:r>
        <w:t xml:space="preserve">вставить после вводного абзаца цели на</w:t>
      </w:r>
      <w:r>
        <w:t xml:space="preserve"> </w:t>
      </w:r>
      <w:r>
        <w:rPr>
          <w:b/>
          <w:bCs/>
        </w:rPr>
        <w:t xml:space="preserve">стр. 1</w:t>
      </w:r>
      <w:r>
        <w:t xml:space="preserve"> </w:t>
      </w:r>
      <w:r>
        <w:t xml:space="preserve">(после фразы «Его задача — быть кратким…»).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вставить блок ниже (готовый текст).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CEFR‑логика описывает результаты как наблюдаемые действия (can‑do), что улучшает дизайн упражнений и оценивание (alignment “цель–активность–оценка”).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FirstParagraph"/>
      </w:pPr>
      <w:r>
        <w:rPr>
          <w:b/>
          <w:bCs/>
        </w:rPr>
        <w:t xml:space="preserve">Блок для вставки (вставьте целиком):</w:t>
      </w:r>
    </w:p>
    <w:p>
      <w:pPr>
        <w:pStyle w:val="BlockText"/>
      </w:pPr>
      <w:r>
        <w:rPr>
          <w:b/>
          <w:bCs/>
        </w:rPr>
        <w:t xml:space="preserve">Результаты обучения (can‑do) по теме samāsa</w:t>
      </w:r>
      <w:r>
        <w:br/>
      </w:r>
      <w:r>
        <w:t xml:space="preserve">После работы с конспектом вы сможете: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Распознать</w:t>
      </w:r>
      <w:r>
        <w:t xml:space="preserve"> </w:t>
      </w:r>
      <w:r>
        <w:t xml:space="preserve">класс сложного слова (tatpuruṣa / bahuvrīhi / dvandva / avyayībhāva) по форме и контексту.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Определить</w:t>
      </w:r>
      <w:r>
        <w:t xml:space="preserve">, какая часть семантически главная (pūrvapada/uttarapada/внешнее слово/обе части).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Построить vigraha</w:t>
      </w:r>
      <w:r>
        <w:t xml:space="preserve">: восстановить отношения между частями (падеж/частицы/союзы) и записать разложение.</w:t>
      </w:r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Сгенерировать 2–3 перевода</w:t>
      </w:r>
      <w:r>
        <w:t xml:space="preserve"> </w:t>
      </w:r>
      <w:r>
        <w:t xml:space="preserve">и выбрать лучший для контекста, объяснив критерии выбора.</w:t>
      </w:r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Найти и исправить</w:t>
      </w:r>
      <w:r>
        <w:t xml:space="preserve"> </w:t>
      </w:r>
      <w:r>
        <w:t xml:space="preserve">типовые ошибки разбора (неверный падеж в vigraha, неверная “главность”, ложное членение).</w:t>
      </w:r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Сделать быстрый разбор</w:t>
      </w:r>
      <w:r>
        <w:t xml:space="preserve"> </w:t>
      </w:r>
      <w:r>
        <w:t xml:space="preserve">(на время) без потери качества по чек‑листу.</w:t>
      </w:r>
    </w:p>
    <w:bookmarkEnd w:id="31"/>
    <w:bookmarkStart w:id="32" w:name="Xc3b3fc176118783a5eb12c190abc289cdf3f175"/>
    <w:p>
      <w:pPr>
        <w:pStyle w:val="Heading3"/>
      </w:pPr>
      <w:r>
        <w:t xml:space="preserve">Упростить 3 “тяжёлых” объяснительных места (конкретные переформулировки)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Правка 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Где:</w:t>
      </w:r>
      <w:r>
        <w:t xml:space="preserve"> </w:t>
      </w:r>
      <w:r>
        <w:rPr>
          <w:b/>
          <w:bCs/>
        </w:rPr>
        <w:t xml:space="preserve">стр. 7</w:t>
      </w:r>
      <w:r>
        <w:t xml:space="preserve">, абзац, начинающийся «Ниже в каждом из конкретных примеров…».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заменить на более короткое (вставьте вместо абзаца):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Как читать примеры</w:t>
      </w:r>
      <w:r>
        <w:br/>
      </w:r>
      <w:r>
        <w:t xml:space="preserve">&gt; Формат:</w:t>
      </w:r>
      <w:r>
        <w:t xml:space="preserve"> </w:t>
      </w:r>
      <w:r>
        <w:rPr>
          <w:b/>
          <w:bCs/>
        </w:rPr>
        <w:t xml:space="preserve">samāsa : vigraha — “перевод”</w:t>
      </w:r>
      <w:r>
        <w:t xml:space="preserve">.</w:t>
      </w:r>
      <w:r>
        <w:br/>
      </w:r>
      <w:r>
        <w:t xml:space="preserve">&gt; После двоеточия даётся</w:t>
      </w:r>
      <w:r>
        <w:t xml:space="preserve"> </w:t>
      </w:r>
      <w:r>
        <w:rPr>
          <w:b/>
          <w:bCs/>
        </w:rPr>
        <w:t xml:space="preserve">vigraha</w:t>
      </w:r>
      <w:r>
        <w:t xml:space="preserve"> </w:t>
      </w:r>
      <w:r>
        <w:t xml:space="preserve">(разложение с восстановленными окончаниями).</w:t>
      </w:r>
      <w:r>
        <w:br/>
      </w:r>
      <w:r>
        <w:t xml:space="preserve">&gt; Далее — перевод в кавычках. Для наглядности sandhi иногда снято (дана паузальная форма).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сегментация и “сигнальные” заголовки повышают понимание процедурного текста и снижают нагрузку на рабочую память.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Правка 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Где:</w:t>
      </w:r>
      <w:r>
        <w:t xml:space="preserve"> </w:t>
      </w:r>
      <w:r>
        <w:rPr>
          <w:b/>
          <w:bCs/>
        </w:rPr>
        <w:t xml:space="preserve">стр. 5</w:t>
      </w:r>
      <w:r>
        <w:t xml:space="preserve">, абзацы «Санскритское сложное слово… всегда рассматривается…» и ниже «При анализе и переводе…».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добавить 2 строки “простыми словами”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развёрнутого объяснения: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В одном предложении:</w:t>
      </w:r>
      <w:r>
        <w:t xml:space="preserve"> </w:t>
      </w:r>
      <w:r>
        <w:t xml:space="preserve">samāsa — это</w:t>
      </w:r>
      <w:r>
        <w:t xml:space="preserve"> </w:t>
      </w:r>
      <w:r>
        <w:rPr>
          <w:b/>
          <w:bCs/>
        </w:rPr>
        <w:t xml:space="preserve">одно слово с одним окончанием</w:t>
      </w:r>
      <w:r>
        <w:t xml:space="preserve">, внутри которого несколько основ. Обычно мы мысленно делим его на</w:t>
      </w:r>
      <w:r>
        <w:t xml:space="preserve"> </w:t>
      </w:r>
      <w:r>
        <w:rPr>
          <w:b/>
          <w:bCs/>
        </w:rPr>
        <w:t xml:space="preserve">две смысловые части</w:t>
      </w:r>
      <w:r>
        <w:t xml:space="preserve"> </w:t>
      </w:r>
      <w:r>
        <w:t xml:space="preserve">и восстанавливаем отношения между ними в vigraha.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pre‑training (дать “каркас” понятий) помогает усвоить последующие детали.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Правка 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Где:</w:t>
      </w:r>
      <w:r>
        <w:t xml:space="preserve"> </w:t>
      </w:r>
      <w:r>
        <w:rPr>
          <w:b/>
          <w:bCs/>
        </w:rPr>
        <w:t xml:space="preserve">стр. 6</w:t>
      </w:r>
      <w:r>
        <w:t xml:space="preserve">, сразу после списка «I. tatpuruṣa … IV. avyayībhāva».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добавить микроблок “Самое частое место ошибки”: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Частая ошибка:</w:t>
      </w:r>
      <w:r>
        <w:t xml:space="preserve"> </w:t>
      </w:r>
      <w:r>
        <w:t xml:space="preserve">путать</w:t>
      </w:r>
      <w:r>
        <w:t xml:space="preserve"> </w:t>
      </w:r>
      <w:r>
        <w:rPr>
          <w:b/>
          <w:bCs/>
        </w:rPr>
        <w:t xml:space="preserve">karmadhāraya (внутри tatpuruṣa)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bahuvrīhi</w:t>
      </w:r>
      <w:r>
        <w:t xml:space="preserve">. Прежде чем переводить, проверьте: указывает ли композит на</w:t>
      </w:r>
      <w:r>
        <w:t xml:space="preserve"> </w:t>
      </w:r>
      <w:r>
        <w:rPr>
          <w:b/>
          <w:bCs/>
        </w:rPr>
        <w:t xml:space="preserve">внешний объект/носителя признака</w:t>
      </w:r>
      <w:r>
        <w:t xml:space="preserve"> </w:t>
      </w:r>
      <w:r>
        <w:t xml:space="preserve">(bahuvrīhi) или на явную структуру “X есть Y” внутри слова (karmadhāraya).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“сигнальные предупреждения” (cueing) особенно полезны при типичных ошибках новичков.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bookmarkEnd w:id="32"/>
    <w:bookmarkEnd w:id="33"/>
    <w:bookmarkStart w:id="38" w:name="Xc2a2231168b750d940cbdb509f628413e7a25bf"/>
    <w:p>
      <w:pPr>
        <w:pStyle w:val="Heading2"/>
      </w:pPr>
      <w:r>
        <w:t xml:space="preserve">Вставляемые блоки: дерево решений, чек‑листы, рубрики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готовые блоки</w:t>
      </w:r>
      <w:r>
        <w:t xml:space="preserve">, которые можно вставлять рамками/врезками.</w:t>
      </w:r>
    </w:p>
    <w:bookmarkStart w:id="34" w:name="Xe22fa5414fa00b0fde43cb0bb75941f7c1f79ea"/>
    <w:p>
      <w:pPr>
        <w:pStyle w:val="Heading3"/>
      </w:pPr>
      <w:r>
        <w:t xml:space="preserve">Дерево решений для распознавания класса samāsa (вставка)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Где:</w:t>
      </w:r>
      <w:r>
        <w:t xml:space="preserve"> </w:t>
      </w:r>
      <w:r>
        <w:rPr>
          <w:b/>
          <w:bCs/>
        </w:rPr>
        <w:t xml:space="preserve">стр. 6</w:t>
      </w:r>
      <w:r>
        <w:t xml:space="preserve">, после абзаца «Согласно индийской грамматической традиции… 4 основных класса…».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алгоритмизация снижает когнитивную нагрузку и ускоряет переход от знаний к навыку.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rPr>
          <w:b/>
          <w:bCs/>
        </w:rPr>
        <w:t xml:space="preserve">Текст блока (вставьте целиком):</w:t>
      </w:r>
    </w:p>
    <w:p>
      <w:pPr>
        <w:pStyle w:val="BlockText"/>
      </w:pPr>
      <w:r>
        <w:rPr>
          <w:b/>
          <w:bCs/>
        </w:rPr>
        <w:t xml:space="preserve">Дерево решений: как быстро определить класс композита</w:t>
      </w:r>
      <w:r>
        <w:br/>
      </w:r>
      <w:r>
        <w:rPr>
          <w:b/>
          <w:bCs/>
        </w:rPr>
        <w:t xml:space="preserve">Шаг 1.</w:t>
      </w:r>
      <w:r>
        <w:t xml:space="preserve"> </w:t>
      </w:r>
      <w:r>
        <w:t xml:space="preserve">Композит выглядит как перечисление “A и B” (часто два имени, оба главные)? →</w:t>
      </w:r>
      <w:r>
        <w:t xml:space="preserve"> </w:t>
      </w:r>
      <w:r>
        <w:rPr>
          <w:b/>
          <w:bCs/>
        </w:rPr>
        <w:t xml:space="preserve">DVANDVA</w:t>
      </w:r>
      <w:r>
        <w:t xml:space="preserve">.</w:t>
      </w:r>
      <w:r>
        <w:br/>
      </w:r>
      <w:r>
        <w:rPr>
          <w:b/>
          <w:bCs/>
        </w:rPr>
        <w:t xml:space="preserve">Шаг 2.</w:t>
      </w:r>
      <w:r>
        <w:t xml:space="preserve"> </w:t>
      </w:r>
      <w:r>
        <w:t xml:space="preserve">Левая часть — наречие/префикс и весь композит ведёт себя как неизменяемое наречие? →</w:t>
      </w:r>
      <w:r>
        <w:t xml:space="preserve"> </w:t>
      </w:r>
      <w:r>
        <w:rPr>
          <w:b/>
          <w:bCs/>
        </w:rPr>
        <w:t xml:space="preserve">AVYAYĪBHĀVA</w:t>
      </w:r>
      <w:r>
        <w:t xml:space="preserve">.</w:t>
      </w:r>
      <w:r>
        <w:br/>
      </w:r>
      <w:r>
        <w:rPr>
          <w:b/>
          <w:bCs/>
        </w:rPr>
        <w:t xml:space="preserve">Шаг 3.</w:t>
      </w:r>
      <w:r>
        <w:t xml:space="preserve"> </w:t>
      </w:r>
      <w:r>
        <w:t xml:space="preserve">Значение относится к</w:t>
      </w:r>
      <w:r>
        <w:t xml:space="preserve"> </w:t>
      </w:r>
      <w:r>
        <w:rPr>
          <w:b/>
          <w:bCs/>
        </w:rPr>
        <w:t xml:space="preserve">внешнему носителю</w:t>
      </w:r>
      <w:r>
        <w:t xml:space="preserve"> </w:t>
      </w:r>
      <w:r>
        <w:t xml:space="preserve">(“тот, у кого/которым/в котором…”) и в vigraha появляется</w:t>
      </w:r>
      <w:r>
        <w:t xml:space="preserve"> </w:t>
      </w:r>
      <w:r>
        <w:rPr>
          <w:b/>
          <w:bCs/>
        </w:rPr>
        <w:t xml:space="preserve">yad-/yat‑… saḥ</w:t>
      </w:r>
      <w:r>
        <w:t xml:space="preserve">? →</w:t>
      </w:r>
      <w:r>
        <w:t xml:space="preserve"> </w:t>
      </w:r>
      <w:r>
        <w:rPr>
          <w:b/>
          <w:bCs/>
        </w:rPr>
        <w:t xml:space="preserve">BAHUVRĪHI</w:t>
      </w:r>
      <w:r>
        <w:t xml:space="preserve">.</w:t>
      </w:r>
      <w:r>
        <w:br/>
      </w:r>
      <w:r>
        <w:rPr>
          <w:b/>
          <w:bCs/>
        </w:rPr>
        <w:t xml:space="preserve">Шаг 4.</w:t>
      </w:r>
      <w:r>
        <w:t xml:space="preserve"> </w:t>
      </w:r>
      <w:r>
        <w:t xml:space="preserve">Иначе: значение “внутри слова”, главная часть обычно справа →</w:t>
      </w:r>
      <w:r>
        <w:t xml:space="preserve"> </w:t>
      </w:r>
      <w:r>
        <w:rPr>
          <w:b/>
          <w:bCs/>
        </w:rPr>
        <w:t xml:space="preserve">TATPURUṢA</w:t>
      </w:r>
      <w:r>
        <w:t xml:space="preserve">.</w:t>
      </w:r>
      <w:r>
        <w:br/>
      </w:r>
      <w:r>
        <w:rPr>
          <w:b/>
          <w:bCs/>
        </w:rPr>
        <w:t xml:space="preserve">Контроль:</w:t>
      </w:r>
      <w:r>
        <w:t xml:space="preserve"> </w:t>
      </w:r>
      <w:r>
        <w:t xml:space="preserve">если сомневаетесь между</w:t>
      </w:r>
      <w:r>
        <w:t xml:space="preserve"> </w:t>
      </w:r>
      <w:r>
        <w:rPr>
          <w:i/>
          <w:iCs/>
        </w:rPr>
        <w:t xml:space="preserve">karmadhāraya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bahuvrīhi</w:t>
      </w:r>
      <w:r>
        <w:t xml:space="preserve"> </w:t>
      </w:r>
      <w:r>
        <w:t xml:space="preserve">— проверьте, есть ли внешний референт (bahuvrīhi) и нужна ли связка “тот, который…” в переводе.</w:t>
      </w:r>
    </w:p>
    <w:bookmarkEnd w:id="34"/>
    <w:bookmarkStart w:id="36" w:name="Xc6f8ea9362635ae0d2a8cd704b46728af3f7868"/>
    <w:p>
      <w:pPr>
        <w:pStyle w:val="Heading3"/>
      </w:pPr>
      <w:r>
        <w:t xml:space="preserve">Чек‑лист разбора (процедурный) + чек‑лист перевода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Где:</w:t>
      </w:r>
      <w:r>
        <w:t xml:space="preserve"> </w:t>
      </w:r>
      <w:r>
        <w:rPr>
          <w:b/>
          <w:bCs/>
        </w:rPr>
        <w:t xml:space="preserve">стр. 7</w:t>
      </w:r>
      <w:r>
        <w:t xml:space="preserve">, перед заголовком «I. TATPURUṢA».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чек‑листы повышают надёжность выполнения сложной процедуры и стандартизируют само‑/взаимопроверку; это особенно полезно в самостоятельном обучении и при формативной оценке.</w:t>
      </w:r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</w:p>
    <w:p>
      <w:pPr>
        <w:pStyle w:val="FirstParagraph"/>
      </w:pPr>
      <w:r>
        <w:rPr>
          <w:b/>
          <w:bCs/>
        </w:rPr>
        <w:t xml:space="preserve">Текст блока:</w:t>
      </w:r>
    </w:p>
    <w:p>
      <w:pPr>
        <w:pStyle w:val="BlockText"/>
      </w:pPr>
      <w:r>
        <w:rPr>
          <w:b/>
          <w:bCs/>
        </w:rPr>
        <w:t xml:space="preserve">Чек‑лист разбора samāsa (7 шагов)</w:t>
      </w:r>
      <w:r>
        <w:br/>
      </w:r>
      <w:r>
        <w:t xml:space="preserve">1) Запишите samāsa и контекст (1–2 слова слева/справа).</w:t>
      </w:r>
      <w:r>
        <w:br/>
      </w:r>
      <w:r>
        <w:t xml:space="preserve">2) Определите</w:t>
      </w:r>
      <w:r>
        <w:t xml:space="preserve"> </w:t>
      </w:r>
      <w:r>
        <w:rPr>
          <w:b/>
          <w:bCs/>
        </w:rPr>
        <w:t xml:space="preserve">класс</w:t>
      </w:r>
      <w:r>
        <w:t xml:space="preserve"> </w:t>
      </w:r>
      <w:r>
        <w:t xml:space="preserve">по дереву решений (DVANDVA/AVYAYĪBHĀVA/BAHUVRĪHI/TATPURUṢA).</w:t>
      </w:r>
      <w:r>
        <w:br/>
      </w:r>
      <w:r>
        <w:t xml:space="preserve">3) Определите</w:t>
      </w:r>
      <w:r>
        <w:t xml:space="preserve"> </w:t>
      </w:r>
      <w:r>
        <w:rPr>
          <w:b/>
          <w:bCs/>
        </w:rPr>
        <w:t xml:space="preserve">главную часть</w:t>
      </w:r>
      <w:r>
        <w:t xml:space="preserve"> </w:t>
      </w:r>
      <w:r>
        <w:t xml:space="preserve">(справа / обе / внешнее слово / слева).</w:t>
      </w:r>
      <w:r>
        <w:br/>
      </w:r>
      <w:r>
        <w:t xml:space="preserve">4) Постройте</w:t>
      </w:r>
      <w:r>
        <w:t xml:space="preserve"> </w:t>
      </w:r>
      <w:r>
        <w:rPr>
          <w:b/>
          <w:bCs/>
        </w:rPr>
        <w:t xml:space="preserve">черновой vigraha</w:t>
      </w:r>
      <w:r>
        <w:t xml:space="preserve"> </w:t>
      </w:r>
      <w:r>
        <w:t xml:space="preserve">(восстановите окончания; добавьте нужные частицы: ca, eva, yat‑…).</w:t>
      </w:r>
      <w:r>
        <w:br/>
      </w:r>
      <w:r>
        <w:t xml:space="preserve">5) Проверьте падежную логику: “какой падеж должен быть внутри?”</w:t>
      </w:r>
      <w:r>
        <w:br/>
      </w:r>
      <w:r>
        <w:t xml:space="preserve">6) Сгенерируйте</w:t>
      </w:r>
      <w:r>
        <w:t xml:space="preserve"> </w:t>
      </w:r>
      <w:r>
        <w:rPr>
          <w:b/>
          <w:bCs/>
        </w:rPr>
        <w:t xml:space="preserve">2–3 перевода</w:t>
      </w:r>
      <w:r>
        <w:t xml:space="preserve"> </w:t>
      </w:r>
      <w:r>
        <w:t xml:space="preserve">(буквальный, нормированный, контекстный).</w:t>
      </w:r>
      <w:r>
        <w:br/>
      </w:r>
      <w:r>
        <w:t xml:space="preserve">7) Выберите лучший и</w:t>
      </w:r>
      <w:r>
        <w:t xml:space="preserve"> </w:t>
      </w:r>
      <w:r>
        <w:rPr>
          <w:b/>
          <w:bCs/>
        </w:rPr>
        <w:t xml:space="preserve">обоснуйте 1–2 критериями</w:t>
      </w:r>
      <w:r>
        <w:t xml:space="preserve"> </w:t>
      </w:r>
      <w:r>
        <w:t xml:space="preserve">(точность смысла, стиль, синтаксис, контекст).</w:t>
      </w:r>
    </w:p>
    <w:p>
      <w:pPr>
        <w:pStyle w:val="BlockText"/>
      </w:pPr>
      <w:r>
        <w:rPr>
          <w:b/>
          <w:bCs/>
        </w:rPr>
        <w:t xml:space="preserve">Чек‑лист перевода (минимум)</w:t>
      </w:r>
      <w:r>
        <w:br/>
      </w:r>
      <w:r>
        <w:t xml:space="preserve">☐ Перевод отражает “главность” (кто главный?)</w:t>
      </w:r>
      <w:r>
        <w:br/>
      </w:r>
      <w:r>
        <w:t xml:space="preserve">☐ Не потеряны отношения (кем/чего/в чём/с чем?)</w:t>
      </w:r>
      <w:r>
        <w:br/>
      </w:r>
      <w:r>
        <w:t xml:space="preserve">☐ Если бахуврихи — переведено через “тот, который/имеющий…”</w:t>
      </w:r>
      <w:r>
        <w:br/>
      </w:r>
      <w:r>
        <w:t xml:space="preserve">☐ Если dvandva — сохранено перечисление или совокупность (мн./ед. число)</w:t>
      </w:r>
    </w:p>
    <w:bookmarkEnd w:id="36"/>
    <w:bookmarkStart w:id="37" w:name="Xea2e8cc8409d7b8ab0c8375fa9b308ef05a312e"/>
    <w:p>
      <w:pPr>
        <w:pStyle w:val="Heading3"/>
      </w:pPr>
      <w:r>
        <w:t xml:space="preserve">Рубрика оценивания (универсальная для упражнений и тестов)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Где:</w:t>
      </w:r>
      <w:r>
        <w:t xml:space="preserve"> </w:t>
      </w:r>
      <w:r>
        <w:t xml:space="preserve">вставить как “Рамка: Рубрика” в начале будущего раздела</w:t>
      </w:r>
      <w:r>
        <w:t xml:space="preserve"> </w:t>
      </w:r>
      <w:r>
        <w:rPr>
          <w:b/>
          <w:bCs/>
        </w:rPr>
        <w:t xml:space="preserve">«Практикум и тесты»</w:t>
      </w:r>
      <w:r>
        <w:t xml:space="preserve"> </w:t>
      </w:r>
      <w:r>
        <w:t xml:space="preserve">(см. ниже) и ссылкой “Используйте рубрику 1”.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рубрики поддерживают формативное оценивание и повышают качество обратной связи; формативная оценка с частым фидбэком даёт заметные приросты.</w:t>
      </w:r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</w:p>
    <w:p>
      <w:pPr>
        <w:pStyle w:val="FirstParagraph"/>
      </w:pPr>
      <w:r>
        <w:rPr>
          <w:b/>
          <w:bCs/>
        </w:rPr>
        <w:t xml:space="preserve">Текст блока:</w:t>
      </w:r>
    </w:p>
    <w:p>
      <w:pPr>
        <w:pStyle w:val="BlockText"/>
      </w:pPr>
      <w:r>
        <w:rPr>
          <w:b/>
          <w:bCs/>
        </w:rPr>
        <w:t xml:space="preserve">Рубрика 1 (0–3) для разбора/перевода samāsa</w:t>
      </w:r>
      <w:r>
        <w:br/>
      </w:r>
      <w:r>
        <w:rPr>
          <w:b/>
          <w:bCs/>
        </w:rPr>
        <w:t xml:space="preserve">A. Класс композита</w:t>
      </w:r>
      <w:r>
        <w:t xml:space="preserve">: 0 неверно / 1 есть сомнение / 2 верно без обоснования / 3 верно + 1 признак.</w:t>
      </w:r>
      <w:r>
        <w:br/>
      </w:r>
      <w:r>
        <w:rPr>
          <w:b/>
          <w:bCs/>
        </w:rPr>
        <w:t xml:space="preserve">B. Vigraha (отношения)</w:t>
      </w:r>
      <w:r>
        <w:t xml:space="preserve">: 0 неверно / 1 частично / 2 верно / 3 верно + проверка альтернатив.</w:t>
      </w:r>
      <w:r>
        <w:br/>
      </w:r>
      <w:r>
        <w:rPr>
          <w:b/>
          <w:bCs/>
        </w:rPr>
        <w:t xml:space="preserve">C. Перевод</w:t>
      </w:r>
      <w:r>
        <w:t xml:space="preserve">: 0 смысл искажен / 1 частично / 2 корректно / 3 корректно + стилевой выбор под контекст.</w:t>
      </w:r>
      <w:r>
        <w:br/>
      </w:r>
      <w:r>
        <w:rPr>
          <w:b/>
          <w:bCs/>
        </w:rPr>
        <w:t xml:space="preserve">D. Обоснование</w:t>
      </w:r>
      <w:r>
        <w:t xml:space="preserve">: 0 нет / 1 слабое / 2 есть 1 аргумент / 3 есть 2 аргумента (форма + контекст).</w:t>
      </w:r>
    </w:p>
    <w:bookmarkEnd w:id="37"/>
    <w:bookmarkEnd w:id="38"/>
    <w:bookmarkStart w:id="49" w:name="X004972a51f3a398203984455e7e49ad4e536f57"/>
    <w:p>
      <w:pPr>
        <w:pStyle w:val="Heading2"/>
      </w:pPr>
      <w:r>
        <w:t xml:space="preserve">Практикум: 8 новых упражнений (готовые тексты для вставки)</w:t>
      </w:r>
    </w:p>
    <w:p>
      <w:pPr>
        <w:pStyle w:val="FirstParagraph"/>
      </w:pPr>
      <w:r>
        <w:rPr>
          <w:b/>
          <w:bCs/>
        </w:rPr>
        <w:t xml:space="preserve">Структурная вставка: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Где:</w:t>
      </w:r>
      <w:r>
        <w:t xml:space="preserve"> </w:t>
      </w:r>
      <w:r>
        <w:t xml:space="preserve">после последнего примера на</w:t>
      </w:r>
      <w:r>
        <w:t xml:space="preserve"> </w:t>
      </w:r>
      <w:r>
        <w:rPr>
          <w:b/>
          <w:bCs/>
        </w:rPr>
        <w:t xml:space="preserve">стр. 34</w:t>
      </w:r>
      <w:r>
        <w:t xml:space="preserve"> </w:t>
      </w:r>
      <w:r>
        <w:t xml:space="preserve">добавить новый раздел:</w:t>
      </w:r>
      <w:r>
        <w:br/>
      </w:r>
      <w:r>
        <w:rPr>
          <w:b/>
          <w:bCs/>
        </w:rPr>
        <w:t xml:space="preserve">«Приложение B. Практикум (упражнения 1–8)»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«Приложение C. Тесты»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«Приложение D. SRS‑карточки»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Зачем:</w:t>
      </w:r>
      <w:r>
        <w:t xml:space="preserve"> </w:t>
      </w:r>
      <w:r>
        <w:t xml:space="preserve">практика + ретенция — ключ к удержанию (spaced practice) и стабилизации навыка; без практикума документ остаётся “справочником”, а не “учебным инструментом”.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Ниже — 8 упражнений. Формат единый:</w:t>
      </w:r>
      <w:r>
        <w:t xml:space="preserve"> </w:t>
      </w:r>
      <w:r>
        <w:rPr>
          <w:b/>
          <w:bCs/>
        </w:rPr>
        <w:t xml:space="preserve">Цель / Время / Материалы / Инструкция / Критерии</w:t>
      </w:r>
      <w:r>
        <w:t xml:space="preserve">.</w:t>
      </w:r>
    </w:p>
    <w:bookmarkStart w:id="39" w:name="X442047d35b3c31027d4e43114bb9a852854fffc"/>
    <w:p>
      <w:pPr>
        <w:pStyle w:val="Heading3"/>
      </w:pPr>
      <w:r>
        <w:t xml:space="preserve">Упражнение 1 — Быстрое распознавание класса (recognition)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отработать шаг 1–2 чек‑листа (класс).</w:t>
      </w:r>
      <w:r>
        <w:br/>
      </w:r>
      <w:r>
        <w:rPr>
          <w:b/>
          <w:bCs/>
        </w:rPr>
        <w:t xml:space="preserve">Время:</w:t>
      </w:r>
      <w:r>
        <w:t xml:space="preserve"> </w:t>
      </w:r>
      <w:r>
        <w:t xml:space="preserve">12 минут (8 + 4 разбор).</w:t>
      </w:r>
      <w:r>
        <w:br/>
      </w:r>
      <w:r>
        <w:rPr>
          <w:b/>
          <w:bCs/>
        </w:rPr>
        <w:t xml:space="preserve">Материалы:</w:t>
      </w:r>
      <w:r>
        <w:t xml:space="preserve"> </w:t>
      </w:r>
      <w:r>
        <w:t xml:space="preserve">список композитов (ниже), дерево решений.</w:t>
      </w:r>
      <w:r>
        <w:br/>
      </w:r>
      <w:r>
        <w:rPr>
          <w:b/>
          <w:bCs/>
        </w:rPr>
        <w:t xml:space="preserve">Инструкция:</w:t>
      </w:r>
      <w:r>
        <w:t xml:space="preserve"> </w:t>
      </w:r>
      <w:r>
        <w:t xml:space="preserve">для каждого слова: (а) класс, (б) 1 признак (почему). Не переводить.</w:t>
      </w:r>
    </w:p>
    <w:p>
      <w:pPr>
        <w:pStyle w:val="BodyText"/>
      </w:pPr>
      <w:r>
        <w:rPr>
          <w:b/>
          <w:bCs/>
        </w:rPr>
        <w:t xml:space="preserve">Список (12 шт.):</w:t>
      </w:r>
      <w:r>
        <w:t xml:space="preserve"> </w:t>
      </w:r>
      <w:r>
        <w:t xml:space="preserve">1) rāmakṛṣṇau</w:t>
      </w:r>
      <w:r>
        <w:br/>
      </w:r>
      <w:r>
        <w:t xml:space="preserve">2) upagaṅgam</w:t>
      </w:r>
      <w:r>
        <w:br/>
      </w:r>
      <w:r>
        <w:t xml:space="preserve">3) vidyādhanam</w:t>
      </w:r>
      <w:r>
        <w:br/>
      </w:r>
      <w:r>
        <w:t xml:space="preserve">4) prāptodakaḥ</w:t>
      </w:r>
      <w:r>
        <w:br/>
      </w:r>
      <w:r>
        <w:t xml:space="preserve">5) mātāputrau</w:t>
      </w:r>
      <w:r>
        <w:br/>
      </w:r>
      <w:r>
        <w:t xml:space="preserve">6) nirjitakāmaḥ</w:t>
      </w:r>
      <w:r>
        <w:br/>
      </w:r>
      <w:r>
        <w:t xml:space="preserve">7) adhyātman</w:t>
      </w:r>
      <w:r>
        <w:br/>
      </w:r>
      <w:r>
        <w:t xml:space="preserve">8) lābhālābhau</w:t>
      </w:r>
      <w:r>
        <w:br/>
      </w:r>
      <w:r>
        <w:t xml:space="preserve">9) guṇabuddhiḥ</w:t>
      </w:r>
      <w:r>
        <w:br/>
      </w:r>
      <w:r>
        <w:t xml:space="preserve">10) ūḍharathaḥ</w:t>
      </w:r>
      <w:r>
        <w:br/>
      </w:r>
      <w:r>
        <w:t xml:space="preserve">11) dharmārthakāmamokṣāḥ</w:t>
      </w:r>
      <w:r>
        <w:br/>
      </w:r>
      <w:r>
        <w:t xml:space="preserve">12) upanadi</w:t>
      </w:r>
    </w:p>
    <w:p>
      <w:pPr>
        <w:pStyle w:val="BodyText"/>
      </w:pPr>
      <w:r>
        <w:rPr>
          <w:b/>
          <w:bCs/>
        </w:rPr>
        <w:t xml:space="preserve">Критерии (Рубрика 1):</w:t>
      </w:r>
      <w:r>
        <w:t xml:space="preserve"> </w:t>
      </w:r>
      <w:r>
        <w:t xml:space="preserve">оценивайте только</w:t>
      </w:r>
      <w:r>
        <w:t xml:space="preserve"> </w:t>
      </w:r>
      <w:r>
        <w:rPr>
          <w:b/>
          <w:bCs/>
        </w:rPr>
        <w:t xml:space="preserve">A (класс)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 (обоснование)</w:t>
      </w:r>
      <w:r>
        <w:t xml:space="preserve">.</w:t>
      </w:r>
      <w:r>
        <w:br/>
      </w:r>
      <w:r>
        <w:rPr>
          <w:b/>
          <w:bCs/>
        </w:rPr>
        <w:t xml:space="preserve">Обоснование вставки:</w:t>
      </w:r>
      <w:r>
        <w:t xml:space="preserve"> </w:t>
      </w:r>
      <w:r>
        <w:t xml:space="preserve">краткие циклы распознавания снижают порог входа и создают базу для последующего vigraha/перевода; “сигнальные” подсказки и алгоритмы особенно помогают новичкам.</w:t>
      </w:r>
      <w:r>
        <w:t xml:space="preserve"> </w:t>
      </w:r>
      <w:hyperlink r:id="rId25">
        <w:r>
          <w:rPr>
            <w:rStyle w:val="Hyperlink"/>
          </w:rPr>
          <w:t xml:space="preserve">[13]</w:t>
        </w:r>
      </w:hyperlink>
    </w:p>
    <w:bookmarkEnd w:id="39"/>
    <w:bookmarkStart w:id="40" w:name="X35a4731fd0479f224ce63e0f8e10c0797913a8b"/>
    <w:p>
      <w:pPr>
        <w:pStyle w:val="Heading3"/>
      </w:pPr>
      <w:r>
        <w:t xml:space="preserve">Упражнение 2 — Восстанови отношения (vigraha) с пропусками (reconstruction)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построение vigraha + восстановление падежной логики.</w:t>
      </w:r>
      <w:r>
        <w:br/>
      </w:r>
      <w:r>
        <w:rPr>
          <w:b/>
          <w:bCs/>
        </w:rPr>
        <w:t xml:space="preserve">Время:</w:t>
      </w:r>
      <w:r>
        <w:t xml:space="preserve"> </w:t>
      </w:r>
      <w:r>
        <w:t xml:space="preserve">20 минут.</w:t>
      </w:r>
      <w:r>
        <w:br/>
      </w:r>
      <w:r>
        <w:rPr>
          <w:b/>
          <w:bCs/>
        </w:rPr>
        <w:t xml:space="preserve">Материалы:</w:t>
      </w:r>
      <w:r>
        <w:t xml:space="preserve"> </w:t>
      </w:r>
      <w:r>
        <w:t xml:space="preserve">таблица падежей (если нужна), разделы I–II PDF как справка.</w:t>
      </w:r>
      <w:r>
        <w:br/>
      </w:r>
      <w:r>
        <w:rPr>
          <w:b/>
          <w:bCs/>
        </w:rPr>
        <w:t xml:space="preserve">Инструкция:</w:t>
      </w:r>
      <w:r>
        <w:t xml:space="preserve"> </w:t>
      </w:r>
      <w:r>
        <w:t xml:space="preserve">заполните пропуски в формуле vigraha (окончания/частицы). Затем дайте 1 буквальный перевод.</w:t>
      </w:r>
    </w:p>
    <w:p>
      <w:pPr>
        <w:pStyle w:val="BodyText"/>
      </w:pPr>
      <w:r>
        <w:rPr>
          <w:b/>
          <w:bCs/>
        </w:rPr>
        <w:t xml:space="preserve">Задания (8 шт.):</w:t>
      </w:r>
      <w:r>
        <w:t xml:space="preserve"> </w:t>
      </w:r>
      <w:r>
        <w:t xml:space="preserve">1) prāptodakaḥ (grāmaḥ): prāptam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t xml:space="preserve"> </w:t>
      </w:r>
      <w:r>
        <w:rPr>
          <w:b/>
          <w:bCs/>
          <w:i/>
          <w:i/>
          <w:iCs/>
          <w:iCs/>
        </w:rPr>
        <w:t xml:space="preserve">_ grāmaḥ</w:t>
      </w:r>
      <w:r>
        <w:br/>
      </w:r>
      <w:r>
        <w:rPr>
          <w:b/>
          <w:bCs/>
          <w:i/>
          <w:i/>
          <w:iCs/>
          <w:iCs/>
        </w:rPr>
        <w:t xml:space="preserve">2) ūḍharathaḥ (anaḍvān): ūḍhaḥ rathaḥ</w:t>
      </w:r>
      <w:r>
        <w:t xml:space="preserve"> </w:t>
      </w:r>
      <w:r>
        <w:rPr>
          <w:b/>
          <w:bCs/>
          <w:i/>
          <w:iCs/>
        </w:rPr>
        <w:t xml:space="preserve">_ anaḍvān</w:t>
      </w:r>
      <w:r>
        <w:br/>
      </w:r>
      <w:r>
        <w:rPr>
          <w:b/>
          <w:bCs/>
          <w:i/>
          <w:iCs/>
        </w:rPr>
        <w:t xml:space="preserve">3) vidyādhanam: vidyā</w:t>
      </w:r>
      <w:r>
        <w:t xml:space="preserve"> </w:t>
      </w:r>
      <w:r>
        <w:rPr>
          <w:i/>
          <w:iCs/>
        </w:rPr>
        <w:t xml:space="preserve">dhanam</w:t>
      </w:r>
      <w:r>
        <w:br/>
      </w:r>
      <w:r>
        <w:rPr>
          <w:i/>
          <w:iCs/>
        </w:rPr>
        <w:t xml:space="preserve">4) adhyātman: ātmani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_</w:t>
      </w:r>
      <w:r>
        <w:br/>
      </w:r>
      <w:r>
        <w:rPr>
          <w:b/>
          <w:bCs/>
          <w:i/>
          <w:i/>
          <w:iCs/>
          <w:iCs/>
        </w:rPr>
        <w:t xml:space="preserve">5) mātāputrau: mātā</w:t>
      </w:r>
      <w:r>
        <w:t xml:space="preserve"> </w:t>
      </w:r>
      <w:r>
        <w:t xml:space="preserve">putraḥ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br/>
      </w:r>
      <w:r>
        <w:rPr>
          <w:b/>
          <w:bCs/>
          <w:i/>
          <w:iCs/>
        </w:rPr>
        <w:t xml:space="preserve">6) nirjitakāmaḥ (śivaḥ): nirjitaḥ kāmaḥ</w:t>
      </w:r>
      <w:r>
        <w:t xml:space="preserve"> </w:t>
      </w:r>
      <w:r>
        <w:rPr>
          <w:b/>
          <w:bCs/>
          <w:i/>
          <w:i/>
          <w:iCs/>
          <w:iCs/>
        </w:rPr>
        <w:t xml:space="preserve">_</w:t>
      </w:r>
      <w:r>
        <w:br/>
      </w:r>
      <w:r>
        <w:rPr>
          <w:b/>
          <w:bCs/>
          <w:i/>
          <w:i/>
          <w:iCs/>
          <w:iCs/>
        </w:rPr>
        <w:t xml:space="preserve">7) upagaṅgam: gaṅgāyāḥ</w:t>
      </w:r>
      <w:r>
        <w:br/>
      </w:r>
      <w:r>
        <w:t xml:space="preserve">8) lābhālābhau: lābhaḥ</w:t>
      </w:r>
      <w:r>
        <w:t xml:space="preserve"> </w:t>
      </w:r>
      <w:r>
        <w:rPr>
          <w:b/>
          <w:bCs/>
          <w:i/>
          <w:iCs/>
        </w:rPr>
        <w:t xml:space="preserve">_ alābhaḥ</w:t>
      </w:r>
      <w:r>
        <w:t xml:space="preserve"> </w:t>
      </w:r>
      <w:r>
        <w:t xml:space="preserve">_</w:t>
      </w:r>
    </w:p>
    <w:p>
      <w:pPr>
        <w:pStyle w:val="BodyText"/>
      </w:pPr>
      <w:r>
        <w:rPr>
          <w:b/>
          <w:bCs/>
        </w:rPr>
        <w:t xml:space="preserve">Критерии:</w:t>
      </w:r>
      <w:r>
        <w:t xml:space="preserve"> </w:t>
      </w:r>
      <w:r>
        <w:t xml:space="preserve">Rubric 1: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(главное) +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(буквальный перевод).</w:t>
      </w:r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практика восстановления отношений + последующая проверка повышают удержание и перенос; распределённая практика даёт средне‑крупные эффекты для L2‑обучения.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</w:p>
    <w:bookmarkEnd w:id="40"/>
    <w:bookmarkStart w:id="41" w:name="X00abe7e4c4997f69257c3bd92386161fee0a46c"/>
    <w:p>
      <w:pPr>
        <w:pStyle w:val="Heading3"/>
      </w:pPr>
      <w:r>
        <w:t xml:space="preserve">Упражнение 3 — Перевод с аргументацией (2–3 варианта)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научиться выбирать перевод по контексту и отличать “буквальный” от “контекстного”.</w:t>
      </w:r>
      <w:r>
        <w:br/>
      </w:r>
      <w:r>
        <w:rPr>
          <w:b/>
          <w:bCs/>
        </w:rPr>
        <w:t xml:space="preserve">Время:</w:t>
      </w:r>
      <w:r>
        <w:t xml:space="preserve"> </w:t>
      </w:r>
      <w:r>
        <w:t xml:space="preserve">25 минут.</w:t>
      </w:r>
      <w:r>
        <w:br/>
      </w:r>
      <w:r>
        <w:rPr>
          <w:b/>
          <w:bCs/>
        </w:rPr>
        <w:t xml:space="preserve">Материалы:</w:t>
      </w:r>
      <w:r>
        <w:t xml:space="preserve"> </w:t>
      </w:r>
      <w:r>
        <w:t xml:space="preserve">рубрика, чек‑лист перевода.</w:t>
      </w:r>
      <w:r>
        <w:br/>
      </w:r>
      <w:r>
        <w:rPr>
          <w:b/>
          <w:bCs/>
        </w:rPr>
        <w:t xml:space="preserve">Инструкция:</w:t>
      </w:r>
      <w:r>
        <w:t xml:space="preserve"> </w:t>
      </w:r>
      <w:r>
        <w:t xml:space="preserve">для каждого композита:</w:t>
      </w:r>
      <w:r>
        <w:br/>
      </w:r>
      <w:r>
        <w:t xml:space="preserve">1) сделайте vigraha,</w:t>
      </w:r>
      <w:r>
        <w:br/>
      </w:r>
      <w:r>
        <w:t xml:space="preserve">2) дайте</w:t>
      </w:r>
      <w:r>
        <w:t xml:space="preserve"> </w:t>
      </w:r>
      <w:r>
        <w:rPr>
          <w:b/>
          <w:bCs/>
        </w:rPr>
        <w:t xml:space="preserve">2 перевода</w:t>
      </w:r>
      <w:r>
        <w:t xml:space="preserve"> </w:t>
      </w:r>
      <w:r>
        <w:t xml:space="preserve">(буквальный и нормированный),</w:t>
      </w:r>
      <w:r>
        <w:br/>
      </w:r>
      <w:r>
        <w:t xml:space="preserve">3) выберите лучший и аргументируйте 2 критериями (форма + контекст).</w:t>
      </w:r>
    </w:p>
    <w:p>
      <w:pPr>
        <w:pStyle w:val="BodyText"/>
      </w:pPr>
      <w:r>
        <w:rPr>
          <w:b/>
          <w:bCs/>
        </w:rPr>
        <w:t xml:space="preserve">Композиты (6 шт.):</w:t>
      </w:r>
      <w:r>
        <w:t xml:space="preserve"> </w:t>
      </w:r>
      <w:r>
        <w:t xml:space="preserve">- avidyāśṛṅkhalā</w:t>
      </w:r>
      <w:r>
        <w:br/>
      </w:r>
      <w:r>
        <w:t xml:space="preserve">- śarīrapañjaraḥ</w:t>
      </w:r>
      <w:r>
        <w:br/>
      </w:r>
      <w:r>
        <w:t xml:space="preserve">- bhuktaudano (bhūpaḥ)</w:t>
      </w:r>
      <w:r>
        <w:br/>
      </w:r>
      <w:r>
        <w:t xml:space="preserve">- prāptodakaḥ (grāmaḥ)</w:t>
      </w:r>
      <w:r>
        <w:br/>
      </w:r>
      <w:r>
        <w:t xml:space="preserve">- hariharaguru</w:t>
      </w:r>
      <w:r>
        <w:br/>
      </w:r>
      <w:r>
        <w:t xml:space="preserve">- upagaṅgam</w:t>
      </w:r>
    </w:p>
    <w:p>
      <w:pPr>
        <w:pStyle w:val="BodyText"/>
      </w:pPr>
      <w:r>
        <w:rPr>
          <w:b/>
          <w:bCs/>
        </w:rPr>
        <w:t xml:space="preserve">Критерии:</w:t>
      </w:r>
      <w:r>
        <w:t xml:space="preserve"> </w:t>
      </w:r>
      <w:r>
        <w:t xml:space="preserve">Rubric 1: A–D (все).</w:t>
      </w:r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формативное оценивание через явные критерии и аргументацию усиливает обучение; обзор классической литературы по формативной оценке подчёркивает выгоду частой качественной обратной связи.</w:t>
      </w:r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</w:p>
    <w:bookmarkEnd w:id="41"/>
    <w:bookmarkStart w:id="42" w:name="X243f0587daa7e4fd39f9eed6605eb32f7cd923f"/>
    <w:p>
      <w:pPr>
        <w:pStyle w:val="Heading3"/>
      </w:pPr>
      <w:r>
        <w:t xml:space="preserve">Упражнение 4 — Timed drills (скорость без потери качества)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автоматизация первых шагов без деградации качества.</w:t>
      </w:r>
      <w:r>
        <w:br/>
      </w:r>
      <w:r>
        <w:rPr>
          <w:b/>
          <w:bCs/>
        </w:rPr>
        <w:t xml:space="preserve">Время:</w:t>
      </w:r>
      <w:r>
        <w:t xml:space="preserve"> </w:t>
      </w:r>
      <w:r>
        <w:t xml:space="preserve">10 минут (2×3 минуты + 4 минуты проверка).</w:t>
      </w:r>
      <w:r>
        <w:br/>
      </w:r>
      <w:r>
        <w:rPr>
          <w:b/>
          <w:bCs/>
        </w:rPr>
        <w:t xml:space="preserve">Материалы:</w:t>
      </w:r>
      <w:r>
        <w:t xml:space="preserve"> </w:t>
      </w:r>
      <w:r>
        <w:t xml:space="preserve">список ниже + чек‑лист (короткий).</w:t>
      </w:r>
      <w:r>
        <w:br/>
      </w:r>
      <w:r>
        <w:rPr>
          <w:b/>
          <w:bCs/>
        </w:rPr>
        <w:t xml:space="preserve">Инструкция:</w:t>
      </w:r>
      <w:r>
        <w:br/>
      </w:r>
      <w:r>
        <w:t xml:space="preserve">- Раунд 1 (3 мин): определить класс + главность.</w:t>
      </w:r>
      <w:r>
        <w:br/>
      </w:r>
      <w:r>
        <w:t xml:space="preserve">- Раунд 2 (3 мин): для 3 самых сложных — набросать vigraha.</w:t>
      </w:r>
      <w:r>
        <w:br/>
      </w:r>
      <w:r>
        <w:t xml:space="preserve">- Самопроверка (4 мин): отметьте, на каком шаге вы “падаете”.</w:t>
      </w:r>
    </w:p>
    <w:p>
      <w:pPr>
        <w:pStyle w:val="BodyText"/>
      </w:pPr>
      <w:r>
        <w:rPr>
          <w:b/>
          <w:bCs/>
        </w:rPr>
        <w:t xml:space="preserve">Список (10 шт.):</w:t>
      </w:r>
      <w:r>
        <w:t xml:space="preserve"> </w:t>
      </w:r>
      <w:r>
        <w:t xml:space="preserve">1) umāśaṅkarau</w:t>
      </w:r>
      <w:r>
        <w:br/>
      </w:r>
      <w:r>
        <w:t xml:space="preserve">2) adhirājam</w:t>
      </w:r>
      <w:r>
        <w:br/>
      </w:r>
      <w:r>
        <w:t xml:space="preserve">3) jayājayau</w:t>
      </w:r>
      <w:r>
        <w:br/>
      </w:r>
      <w:r>
        <w:t xml:space="preserve">4) devabrāhmaṇaḥ</w:t>
      </w:r>
      <w:r>
        <w:br/>
      </w:r>
      <w:r>
        <w:t xml:space="preserve">5) pāṇipādamukham</w:t>
      </w:r>
      <w:r>
        <w:br/>
      </w:r>
      <w:r>
        <w:t xml:space="preserve">6) rājanyarathāśvam</w:t>
      </w:r>
      <w:r>
        <w:br/>
      </w:r>
      <w:r>
        <w:t xml:space="preserve">7) upasamidham</w:t>
      </w:r>
      <w:r>
        <w:br/>
      </w:r>
      <w:r>
        <w:t xml:space="preserve">8) nirjitakāmaḥ</w:t>
      </w:r>
      <w:r>
        <w:br/>
      </w:r>
      <w:r>
        <w:t xml:space="preserve">9) guṇabuddhiḥ</w:t>
      </w:r>
      <w:r>
        <w:br/>
      </w:r>
      <w:r>
        <w:t xml:space="preserve">10) upanadi</w:t>
      </w:r>
    </w:p>
    <w:p>
      <w:pPr>
        <w:pStyle w:val="BodyText"/>
      </w:pPr>
      <w:r>
        <w:rPr>
          <w:b/>
          <w:bCs/>
        </w:rPr>
        <w:t xml:space="preserve">Критерии:</w:t>
      </w:r>
      <w:r>
        <w:t xml:space="preserve"> </w:t>
      </w:r>
      <w:r>
        <w:t xml:space="preserve">A (класс) + B (микро‑vigraha) в выборке 3 слов.</w:t>
      </w:r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интервальные повторения и “короткие извлечения” (retrieval) поддерживают удержание; мета‑анализ по spaced practice демонстрирует улучшение немедленных и отложенных результатов.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bookmarkEnd w:id="42"/>
    <w:bookmarkStart w:id="44" w:name="X64b8ae2b1590e9a88c249712b1b79ea5dab402c"/>
    <w:p>
      <w:pPr>
        <w:pStyle w:val="Heading3"/>
      </w:pPr>
      <w:r>
        <w:t xml:space="preserve">Упражнение 5 — Найди ошибку в разборе (error correction)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тренировать распознавание типовых ошибок и устойчивость к “правдоподобным” неверным vigraha.</w:t>
      </w:r>
      <w:r>
        <w:br/>
      </w:r>
      <w:r>
        <w:rPr>
          <w:b/>
          <w:bCs/>
        </w:rPr>
        <w:t xml:space="preserve">Время:</w:t>
      </w:r>
      <w:r>
        <w:t xml:space="preserve"> </w:t>
      </w:r>
      <w:r>
        <w:t xml:space="preserve">18 минут.</w:t>
      </w:r>
      <w:r>
        <w:br/>
      </w:r>
      <w:r>
        <w:rPr>
          <w:b/>
          <w:bCs/>
        </w:rPr>
        <w:t xml:space="preserve">Материалы:</w:t>
      </w:r>
      <w:r>
        <w:t xml:space="preserve"> </w:t>
      </w:r>
      <w:r>
        <w:t xml:space="preserve">разделы I–II как справка.</w:t>
      </w:r>
      <w:r>
        <w:br/>
      </w:r>
      <w:r>
        <w:rPr>
          <w:b/>
          <w:bCs/>
        </w:rPr>
        <w:t xml:space="preserve">Инструкция:</w:t>
      </w:r>
      <w:r>
        <w:t xml:space="preserve"> </w:t>
      </w:r>
      <w:r>
        <w:t xml:space="preserve">ниже дан samāsa и</w:t>
      </w:r>
      <w:r>
        <w:t xml:space="preserve"> </w:t>
      </w:r>
      <w:r>
        <w:rPr>
          <w:b/>
          <w:bCs/>
        </w:rPr>
        <w:t xml:space="preserve">неверный</w:t>
      </w:r>
      <w:r>
        <w:t xml:space="preserve"> </w:t>
      </w:r>
      <w:r>
        <w:t xml:space="preserve">vigraha/перевод. Найдите минимум 1 ошибку, исправьте, дайте правильный перевод.</w:t>
      </w:r>
    </w:p>
    <w:p>
      <w:pPr>
        <w:pStyle w:val="BodyText"/>
      </w:pPr>
      <w:r>
        <w:rPr>
          <w:b/>
          <w:bCs/>
        </w:rPr>
        <w:t xml:space="preserve">Задания (6 шт.):</w:t>
      </w:r>
      <w:r>
        <w:t xml:space="preserve"> </w:t>
      </w:r>
      <w:r>
        <w:t xml:space="preserve">1) vidyādhanam:</w:t>
      </w:r>
      <w:r>
        <w:t xml:space="preserve"> </w:t>
      </w:r>
      <w:r>
        <w:rPr>
          <w:i/>
          <w:iCs/>
        </w:rPr>
        <w:t xml:space="preserve">vidyāyāḥ dhanam</w:t>
      </w:r>
      <w:r>
        <w:t xml:space="preserve"> </w:t>
      </w:r>
      <w:r>
        <w:t xml:space="preserve">→ “богатство знания”</w:t>
      </w:r>
      <w:r>
        <w:br/>
      </w:r>
      <w:r>
        <w:t xml:space="preserve">2) upagaṅgam:</w:t>
      </w:r>
      <w:r>
        <w:t xml:space="preserve"> </w:t>
      </w:r>
      <w:r>
        <w:rPr>
          <w:i/>
          <w:iCs/>
        </w:rPr>
        <w:t xml:space="preserve">gaṅgāyāṃ</w:t>
      </w:r>
      <w:r>
        <w:t xml:space="preserve"> </w:t>
      </w:r>
      <w:r>
        <w:t xml:space="preserve">→ “в Ганге”</w:t>
      </w:r>
      <w:r>
        <w:br/>
      </w:r>
      <w:r>
        <w:t xml:space="preserve">3) mātāputrau:</w:t>
      </w:r>
      <w:r>
        <w:t xml:space="preserve"> </w:t>
      </w:r>
      <w:r>
        <w:rPr>
          <w:i/>
          <w:iCs/>
        </w:rPr>
        <w:t xml:space="preserve">mātā putrasya</w:t>
      </w:r>
      <w:r>
        <w:t xml:space="preserve"> </w:t>
      </w:r>
      <w:r>
        <w:t xml:space="preserve">→ “мать сына”</w:t>
      </w:r>
      <w:r>
        <w:br/>
      </w:r>
      <w:r>
        <w:t xml:space="preserve">4) prāptodakaḥ:</w:t>
      </w:r>
      <w:r>
        <w:t xml:space="preserve"> </w:t>
      </w:r>
      <w:r>
        <w:rPr>
          <w:i/>
          <w:iCs/>
        </w:rPr>
        <w:t xml:space="preserve">prāptaḥ udakaḥ</w:t>
      </w:r>
      <w:r>
        <w:t xml:space="preserve"> </w:t>
      </w:r>
      <w:r>
        <w:t xml:space="preserve">→ “достигшая вода”</w:t>
      </w:r>
      <w:r>
        <w:br/>
      </w:r>
      <w:r>
        <w:t xml:space="preserve">5) hariharaguru:</w:t>
      </w:r>
      <w:r>
        <w:t xml:space="preserve"> </w:t>
      </w:r>
      <w:r>
        <w:rPr>
          <w:i/>
          <w:iCs/>
        </w:rPr>
        <w:t xml:space="preserve">harisya harasya guroḥ</w:t>
      </w:r>
      <w:r>
        <w:t xml:space="preserve"> </w:t>
      </w:r>
      <w:r>
        <w:t xml:space="preserve">→ “гуру Хари‑Хары”</w:t>
      </w:r>
      <w:r>
        <w:br/>
      </w:r>
      <w:r>
        <w:t xml:space="preserve">6) lābhālābhau:</w:t>
      </w:r>
      <w:r>
        <w:t xml:space="preserve"> </w:t>
      </w:r>
      <w:r>
        <w:rPr>
          <w:i/>
          <w:iCs/>
        </w:rPr>
        <w:t xml:space="preserve">lābhaḥ alābhaḥ</w:t>
      </w:r>
      <w:r>
        <w:t xml:space="preserve"> </w:t>
      </w:r>
      <w:r>
        <w:t xml:space="preserve">→ “получение неполучения”</w:t>
      </w:r>
    </w:p>
    <w:p>
      <w:pPr>
        <w:pStyle w:val="BodyText"/>
      </w:pPr>
      <w:r>
        <w:rPr>
          <w:b/>
          <w:bCs/>
        </w:rPr>
        <w:t xml:space="preserve">Критерии:</w:t>
      </w:r>
      <w:r>
        <w:t xml:space="preserve"> </w:t>
      </w:r>
      <w:r>
        <w:t xml:space="preserve">B + C + D (объяснить ошибку).</w:t>
      </w:r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корректирующая обратная связь и работа с ошибками в целом даёт устойчивый средний эффект в SLA; важно “не просто исправить”, а перевести исправление в правило‑навык.</w:t>
      </w:r>
      <w:r>
        <w:t xml:space="preserve"> </w:t>
      </w:r>
      <w:hyperlink r:id="rId43">
        <w:r>
          <w:rPr>
            <w:rStyle w:val="Hyperlink"/>
          </w:rPr>
          <w:t xml:space="preserve">[16]</w:t>
        </w:r>
      </w:hyperlink>
    </w:p>
    <w:bookmarkEnd w:id="44"/>
    <w:bookmarkStart w:id="45" w:name="Xedd0795fd20c0ecd0eef3ed3541d9097a924edd"/>
    <w:p>
      <w:pPr>
        <w:pStyle w:val="Heading3"/>
      </w:pPr>
      <w:r>
        <w:t xml:space="preserve">Упражнение 6 — Peer review по рубрике (взаимооценка)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научить студентов давать качественную обратную связь и стабилизировать критерии.</w:t>
      </w:r>
      <w:r>
        <w:br/>
      </w:r>
      <w:r>
        <w:rPr>
          <w:b/>
          <w:bCs/>
        </w:rPr>
        <w:t xml:space="preserve">Время:</w:t>
      </w:r>
      <w:r>
        <w:t xml:space="preserve"> </w:t>
      </w:r>
      <w:r>
        <w:t xml:space="preserve">20 минут.</w:t>
      </w:r>
      <w:r>
        <w:br/>
      </w:r>
      <w:r>
        <w:rPr>
          <w:b/>
          <w:bCs/>
        </w:rPr>
        <w:t xml:space="preserve">Материалы:</w:t>
      </w:r>
      <w:r>
        <w:t xml:space="preserve"> </w:t>
      </w:r>
      <w:r>
        <w:t xml:space="preserve">Rubric 1, чек‑лист перевода.</w:t>
      </w:r>
      <w:r>
        <w:br/>
      </w:r>
      <w:r>
        <w:rPr>
          <w:b/>
          <w:bCs/>
        </w:rPr>
        <w:t xml:space="preserve">Инструкция:</w:t>
      </w:r>
      <w:r>
        <w:br/>
      </w:r>
      <w:r>
        <w:t xml:space="preserve">1) Студент A делает разбор (класс → vigraha → 2 перевода).</w:t>
      </w:r>
      <w:r>
        <w:br/>
      </w:r>
      <w:r>
        <w:t xml:space="preserve">2) Студент B оценивает по Rubric 1 и пишет 2 комментария: “что хорошо” + “что улучшить”.</w:t>
      </w:r>
      <w:r>
        <w:br/>
      </w:r>
      <w:r>
        <w:t xml:space="preserve">3) A вносит 1 правку и фиксирует “урок” (1 строка: что изменил и почему).</w:t>
      </w:r>
    </w:p>
    <w:p>
      <w:pPr>
        <w:pStyle w:val="BodyText"/>
      </w:pPr>
      <w:r>
        <w:rPr>
          <w:b/>
          <w:bCs/>
        </w:rPr>
        <w:t xml:space="preserve">Критерии:</w:t>
      </w:r>
      <w:r>
        <w:t xml:space="preserve"> </w:t>
      </w:r>
      <w:r>
        <w:t xml:space="preserve">качество обратной связи (минимум 1 конкретный совет по B или C).</w:t>
      </w:r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формативная оценка и само/взаимооценивание усиливают обучение при систематической организации; это подчёркивает обзор Black &amp; Wiliam.</w:t>
      </w:r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</w:p>
    <w:bookmarkEnd w:id="45"/>
    <w:bookmarkStart w:id="46" w:name="X5f4222c1f2f45ef6a4812a7d729c3f9037f4ef1"/>
    <w:p>
      <w:pPr>
        <w:pStyle w:val="Heading3"/>
      </w:pPr>
      <w:r>
        <w:t xml:space="preserve">Упражнение 7 — Retrieval prompts (микро‑карточки на извлечение прямо в PDF)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встроить spaced retrieval без внешних приложений.</w:t>
      </w:r>
      <w:r>
        <w:br/>
      </w:r>
      <w:r>
        <w:rPr>
          <w:b/>
          <w:bCs/>
        </w:rPr>
        <w:t xml:space="preserve">Время:</w:t>
      </w:r>
      <w:r>
        <w:t xml:space="preserve"> </w:t>
      </w:r>
      <w:r>
        <w:t xml:space="preserve">8 минут (в конце урока).</w:t>
      </w:r>
      <w:r>
        <w:br/>
      </w:r>
      <w:r>
        <w:rPr>
          <w:b/>
          <w:bCs/>
        </w:rPr>
        <w:t xml:space="preserve">Материалы:</w:t>
      </w:r>
      <w:r>
        <w:t xml:space="preserve"> </w:t>
      </w:r>
      <w:r>
        <w:t xml:space="preserve">эта страница PDF.</w:t>
      </w:r>
      <w:r>
        <w:br/>
      </w:r>
      <w:r>
        <w:rPr>
          <w:b/>
          <w:bCs/>
        </w:rPr>
        <w:t xml:space="preserve">Инструкция:</w:t>
      </w:r>
      <w:r>
        <w:t xml:space="preserve"> </w:t>
      </w:r>
      <w:r>
        <w:t xml:space="preserve">закройте правую колонку (или используйте режим “показ по абзацам”). Ответьте устно/письменно, затем откройте и проверьте.</w:t>
      </w:r>
    </w:p>
    <w:p>
      <w:pPr>
        <w:pStyle w:val="BodyText"/>
      </w:pPr>
      <w:r>
        <w:rPr>
          <w:b/>
          <w:bCs/>
        </w:rPr>
        <w:t xml:space="preserve">Промпты (10 шт.):</w:t>
      </w:r>
      <w:r>
        <w:t xml:space="preserve"> </w:t>
      </w:r>
      <w:r>
        <w:t xml:space="preserve">- “Какая главность у bahuvrīhi по Патанджали?”</w:t>
      </w:r>
      <w:r>
        <w:br/>
      </w:r>
      <w:r>
        <w:t xml:space="preserve">- “Какой первый тест отличия bahuvrīhi от karmadhāraya?”</w:t>
      </w:r>
      <w:r>
        <w:br/>
      </w:r>
      <w:r>
        <w:t xml:space="preserve">- “Как переводить tatpuruṣa (направление) и почему?”</w:t>
      </w:r>
      <w:r>
        <w:br/>
      </w:r>
      <w:r>
        <w:t xml:space="preserve">- “Что делает dvandva ‘samāhāra’ особенной (число/род)?”</w:t>
      </w:r>
      <w:r>
        <w:br/>
      </w:r>
      <w:r>
        <w:t xml:space="preserve">- “Что делает avyayībhāva ‘indecl.’ в словарях?”</w:t>
      </w:r>
      <w:r>
        <w:br/>
      </w:r>
      <w:r>
        <w:t xml:space="preserve">- “Дайте 1 пример формулы vigraha для dvandva.”</w:t>
      </w:r>
      <w:r>
        <w:br/>
      </w:r>
      <w:r>
        <w:t xml:space="preserve">- “Какая ошибка чаще всего в upa-/adhi‑ avyayībhāva?”</w:t>
      </w:r>
      <w:r>
        <w:br/>
      </w:r>
      <w:r>
        <w:t xml:space="preserve">- “Назовите 2 критерия выбора лучшего перевода.”</w:t>
      </w:r>
      <w:r>
        <w:br/>
      </w:r>
      <w:r>
        <w:t xml:space="preserve">- “Сформулируйте чек‑лист разбора (7 шагов) по памяти.”</w:t>
      </w:r>
      <w:r>
        <w:br/>
      </w:r>
      <w:r>
        <w:t xml:space="preserve">- “Сделайте vigraha для upagaṅgam без подсказки.”</w:t>
      </w:r>
    </w:p>
    <w:p>
      <w:pPr>
        <w:pStyle w:val="BodyText"/>
      </w:pPr>
      <w:r>
        <w:rPr>
          <w:b/>
          <w:bCs/>
        </w:rPr>
        <w:t xml:space="preserve">Критерии:</w:t>
      </w:r>
      <w:r>
        <w:t xml:space="preserve"> </w:t>
      </w:r>
      <w:r>
        <w:t xml:space="preserve">70% корректных ответов → зачёт.</w:t>
      </w:r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извлечение и распределение повторений — центральный механизм эффекта spaced practice в L2.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bookmarkEnd w:id="46"/>
    <w:bookmarkStart w:id="48" w:name="упражнение-8-корпусное-задание-ddlмини"/>
    <w:p>
      <w:pPr>
        <w:pStyle w:val="Heading3"/>
      </w:pPr>
      <w:r>
        <w:t xml:space="preserve">Упражнение 8 — Корпусное задание (DDL‑мини)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увидеть реальные контексты и уменьшить “учебниковость” примеров; тренировать перенос.</w:t>
      </w:r>
      <w:r>
        <w:br/>
      </w:r>
      <w:r>
        <w:rPr>
          <w:b/>
          <w:bCs/>
        </w:rPr>
        <w:t xml:space="preserve">Время:</w:t>
      </w:r>
      <w:r>
        <w:t xml:space="preserve"> </w:t>
      </w:r>
      <w:r>
        <w:t xml:space="preserve">25 минут (можно как домашнее).</w:t>
      </w:r>
      <w:r>
        <w:br/>
      </w:r>
      <w:r>
        <w:rPr>
          <w:b/>
          <w:bCs/>
        </w:rPr>
        <w:t xml:space="preserve">Материалы:</w:t>
      </w:r>
      <w:r>
        <w:t xml:space="preserve"> </w:t>
      </w:r>
      <w:r>
        <w:t xml:space="preserve">корпус DCS или набор текстов (см. инструменты ниже).</w:t>
      </w:r>
      <w:r>
        <w:br/>
      </w:r>
      <w:r>
        <w:rPr>
          <w:b/>
          <w:bCs/>
        </w:rPr>
        <w:t xml:space="preserve">Инструкция:</w:t>
      </w:r>
      <w:r>
        <w:t xml:space="preserve"> </w:t>
      </w:r>
      <w:r>
        <w:t xml:space="preserve">выберите 1 композит (например, upagaṅgam / avidyāśṛṅkhalā).</w:t>
      </w:r>
      <w:r>
        <w:br/>
      </w:r>
      <w:r>
        <w:t xml:space="preserve">1) Найдите</w:t>
      </w:r>
      <w:r>
        <w:t xml:space="preserve"> </w:t>
      </w:r>
      <w:r>
        <w:rPr>
          <w:b/>
          <w:bCs/>
        </w:rPr>
        <w:t xml:space="preserve">3 контекста</w:t>
      </w:r>
      <w:r>
        <w:t xml:space="preserve"> </w:t>
      </w:r>
      <w:r>
        <w:t xml:space="preserve">употребления.</w:t>
      </w:r>
      <w:r>
        <w:br/>
      </w:r>
      <w:r>
        <w:t xml:space="preserve">2) Для каждого: определите класс, составьте vigraha, дайте перевод.</w:t>
      </w:r>
      <w:r>
        <w:br/>
      </w:r>
      <w:r>
        <w:t xml:space="preserve">3) Сравните: совпадает ли перевод во всех контекстах? Что меняется и почему?</w:t>
      </w:r>
    </w:p>
    <w:p>
      <w:pPr>
        <w:pStyle w:val="BodyText"/>
      </w:pPr>
      <w:r>
        <w:rPr>
          <w:b/>
          <w:bCs/>
        </w:rPr>
        <w:t xml:space="preserve">Критерии:</w:t>
      </w:r>
      <w:r>
        <w:t xml:space="preserve"> </w:t>
      </w:r>
      <w:r>
        <w:t xml:space="preserve">3 контекста + 3 корректных vigraha + 3 перевода + 3 строки сравнения.</w:t>
      </w:r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мета‑анализ по использованию корпусов показывает средний положительный эффект на усвоение лексики/знаний о слове (в т.ч. синтаксические свойства), особенно при обучении работе с корпусом.</w:t>
      </w:r>
      <w:r>
        <w:t xml:space="preserve"> </w:t>
      </w:r>
      <w:hyperlink r:id="rId47">
        <w:r>
          <w:rPr>
            <w:rStyle w:val="Hyperlink"/>
          </w:rPr>
          <w:t xml:space="preserve">[17]</w:t>
        </w:r>
      </w:hyperlink>
    </w:p>
    <w:bookmarkEnd w:id="48"/>
    <w:bookmarkEnd w:id="49"/>
    <w:bookmarkStart w:id="52" w:name="X6a7d83cf708babab589c7c75f01a367b23fcb23"/>
    <w:p>
      <w:pPr>
        <w:pStyle w:val="Heading2"/>
      </w:pPr>
      <w:r>
        <w:t xml:space="preserve">Интеграция spaced repetition: 20 карточек (front/back) и как вставить в PDF</w:t>
      </w:r>
    </w:p>
    <w:bookmarkStart w:id="50" w:name="как-оформить-в-pdf"/>
    <w:p>
      <w:pPr>
        <w:pStyle w:val="Heading3"/>
      </w:pPr>
      <w:r>
        <w:t xml:space="preserve">Как оформить в PDF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Где:</w:t>
      </w:r>
      <w:r>
        <w:t xml:space="preserve"> </w:t>
      </w:r>
      <w:r>
        <w:t xml:space="preserve">Приложение D “SRS‑карточки”.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Формат в PDF:</w:t>
      </w:r>
      <w:r>
        <w:t xml:space="preserve"> </w:t>
      </w:r>
      <w:r>
        <w:t xml:space="preserve">2 колонки (Front | Back) + QR/ссылка на CSV (если делаете экспорт).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spaced practice даёт средне‑крупные эффекты для L2 (немедленные и отложенные тесты), особенно при системном графике повторений.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bookmarkEnd w:id="50"/>
    <w:bookmarkStart w:id="51" w:name="примеров-карточек-готовый-набор"/>
    <w:p>
      <w:pPr>
        <w:pStyle w:val="Heading3"/>
      </w:pPr>
      <w:r>
        <w:t xml:space="preserve">20 примеров карточек (готовый набор)</w:t>
      </w:r>
    </w:p>
    <w:p>
      <w:pPr>
        <w:pStyle w:val="BlockText"/>
      </w:pPr>
      <w:r>
        <w:t xml:space="preserve">Формат:</w:t>
      </w:r>
      <w:r>
        <w:t xml:space="preserve"> </w:t>
      </w:r>
      <w:r>
        <w:rPr>
          <w:b/>
          <w:bCs/>
        </w:rPr>
        <w:t xml:space="preserve">Front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Back</w:t>
      </w:r>
    </w:p>
    <w:p>
      <w:pPr>
        <w:pStyle w:val="FirstParagraph"/>
      </w:pPr>
      <w:r>
        <w:t xml:space="preserve">1) Front: “Определи класс: upagaṅgam” → Back: “AVYAYĪBHĀVA; vigraha: gaṅgāyāḥ samīpam; перевод: ‘у/близ Ганги’”</w:t>
      </w:r>
      <w:r>
        <w:br/>
      </w:r>
      <w:r>
        <w:t xml:space="preserve">2) Front: “Определи класс: rāmakṛṣṇau” → Back: “DVANDVA (itaretara); vigraha: rāmaś ca kṛṣṇaś ca”</w:t>
      </w:r>
      <w:r>
        <w:br/>
      </w:r>
      <w:r>
        <w:t xml:space="preserve">3) Front: “Определи класс: hariharaguru” → Back: “DVANDVA (samāhāra/перечисление); vigraha: hariś ca haraś ca guruś ca”</w:t>
      </w:r>
      <w:r>
        <w:br/>
      </w:r>
      <w:r>
        <w:t xml:space="preserve">4) Front: “Определи класс: prāptodakaḥ (grāmaḥ)” → Back: “BAHUVRĪHI (samānādhikaraṇa); ‘деревня, до которой дошла вода’”</w:t>
      </w:r>
      <w:r>
        <w:br/>
      </w:r>
      <w:r>
        <w:t xml:space="preserve">5) Front: “Определи класс: vidyādhanam” → Back: “KARMADHĀRAYA (внутри tatpuruṣa); vigraha: vidyā eva dhanam”</w:t>
      </w:r>
      <w:r>
        <w:br/>
      </w:r>
      <w:r>
        <w:t xml:space="preserve">6) Front: “Правило: что ‘главное’ в tatpuruṣa?” → Back: “Главное справа; перевод часто начинайте справа налево”</w:t>
      </w:r>
      <w:r>
        <w:br/>
      </w:r>
      <w:r>
        <w:t xml:space="preserve">7) Front: “Правило: что ‘главное’ в bahuvrīhi?” → Back: “Главное — внешний референт; перевод через ‘тот, который/имеющий…’”</w:t>
      </w:r>
      <w:r>
        <w:br/>
      </w:r>
      <w:r>
        <w:t xml:space="preserve">8) Front: “Правило: что ‘главное’ в dvandva?” → Back: “Обе части главные (перечень/совокупность)”</w:t>
      </w:r>
      <w:r>
        <w:br/>
      </w:r>
      <w:r>
        <w:t xml:space="preserve">9) Front: “Правило: что ‘главное’ в avyayībhāva?” → Back: “Левая часть модифицирует; часто значение наречное (indecl.)”</w:t>
      </w:r>
      <w:r>
        <w:br/>
      </w:r>
      <w:r>
        <w:t xml:space="preserve">10) Front: “Сделай vigraha: lābhālābhau” → Back: “lābhaś ca alābhaś ca”</w:t>
      </w:r>
      <w:r>
        <w:br/>
      </w:r>
      <w:r>
        <w:t xml:space="preserve">11) Front: “Сделай vigraha: mātāputrau” → Back: “mātā ca putraś ca”</w:t>
      </w:r>
      <w:r>
        <w:br/>
      </w:r>
      <w:r>
        <w:t xml:space="preserve">12) Front: “Сделай vigraha: adhyātman” → Back: “ātmani iti (‘касательно/в отношении атмана’)”</w:t>
      </w:r>
      <w:r>
        <w:br/>
      </w:r>
      <w:r>
        <w:t xml:space="preserve">13) Front: “Сделай vigraha: nirjitakāmaḥ (śivaḥ)” → Back: “nirjitaḥ kāmaḥ yena saḥ (‘тот, кто победил Каму’)”</w:t>
      </w:r>
      <w:r>
        <w:br/>
      </w:r>
      <w:r>
        <w:t xml:space="preserve">14) Front: “Микро‑диагностика: karmadhāraya vs bahuvrīhi?” → Back: “Есть ли внешний носитель признака (bahuvrīhi) или ‘X есть Y’ внутри (karmadhāraya)?”</w:t>
      </w:r>
      <w:r>
        <w:br/>
      </w:r>
      <w:r>
        <w:t xml:space="preserve">15) Front: “3 шага перевода bahuvrīhi” → Back: “(1) назови внешний объект, (2) восстанови ‘который/имеющий…’, (3) уточни падежное отношение в vigraha”</w:t>
      </w:r>
      <w:r>
        <w:br/>
      </w:r>
      <w:r>
        <w:t xml:space="preserve">16) Front: “Переведи: avidyāśṛṅkhalā (2 варианта)” → Back: “букв.: ‘неведение‑оковы’; нормир.: ‘оковы невежества/оковы неведения’ (пояснить модель)”</w:t>
      </w:r>
      <w:r>
        <w:br/>
      </w:r>
      <w:r>
        <w:t xml:space="preserve">17) Front: “Переведи: śarīrapañjaraḥ (2 варианта)” → Back: “букв.: ‘тело‑клетка’; нормир.: ‘клетка тела/тело как клетка (для…)’”</w:t>
      </w:r>
      <w:r>
        <w:br/>
      </w:r>
      <w:r>
        <w:t xml:space="preserve">18) Front: “Чек‑лист разбора (назови 7 шагов)” → Back: “класс→главность→vigraha→проверка падежа→2–3 перевода→выбор→обоснование”</w:t>
      </w:r>
      <w:r>
        <w:br/>
      </w:r>
      <w:r>
        <w:t xml:space="preserve">19) Front: “Timed drill: что делаем за 3 минуты?” → Back: “Класс + главность для 10 слов; затем 3 vigraha”</w:t>
      </w:r>
      <w:r>
        <w:br/>
      </w:r>
      <w:r>
        <w:t xml:space="preserve">20) Front: “Ошибка‑ловушка: upagaṅgam = ‘в Ганге’?” → Back: “Нет; это ‘близ Ганги’ (samīpa), не локатив ‘в’”</w:t>
      </w:r>
    </w:p>
    <w:bookmarkEnd w:id="51"/>
    <w:bookmarkEnd w:id="52"/>
    <w:bookmarkStart w:id="55" w:name="X2d4e1e4688236cfea719b4c412d6b1d0fe35375"/>
    <w:p>
      <w:pPr>
        <w:pStyle w:val="Heading2"/>
      </w:pPr>
      <w:r>
        <w:t xml:space="preserve">Шаблоны обратной связи: ИИ‑промпты и комментарии преподавателя</w:t>
      </w:r>
    </w:p>
    <w:bookmarkStart w:id="53" w:name="X23cccc483191a8dabebf8c72873921c5ab526e6"/>
    <w:p>
      <w:pPr>
        <w:pStyle w:val="Heading3"/>
      </w:pPr>
      <w:r>
        <w:t xml:space="preserve">Короткие промпты для ИИ (вставка в PDF как “Инструмент: ИИ‑помощник”)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Где:</w:t>
      </w:r>
      <w:r>
        <w:t xml:space="preserve"> </w:t>
      </w:r>
      <w:r>
        <w:t xml:space="preserve">Приложение E “Инструменты”, после раздела “как делать peer review”.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ИИ‑инструменты в языковом обучении в целом показывают положительные эффекты, но важны сценарии и контроль качества; по чат‑ботам мета‑анализ даёт средний эффект, при модераторах (мобильность/модальность/GenAI).</w:t>
      </w:r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</w:p>
    <w:p>
      <w:pPr>
        <w:pStyle w:val="FirstParagraph"/>
      </w:pPr>
      <w:r>
        <w:rPr>
          <w:b/>
          <w:bCs/>
        </w:rPr>
        <w:t xml:space="preserve">Промпт 1 (Сократический тьютор, без выдачи ответа):</w:t>
      </w:r>
    </w:p>
    <w:p>
      <w:pPr>
        <w:pStyle w:val="BlockText"/>
      </w:pPr>
      <w:r>
        <w:t xml:space="preserve">Ты — тьютор по разбору санскритских композитов. Я дам samāsa и контекст.</w:t>
      </w:r>
      <w:r>
        <w:br/>
      </w:r>
      <w:r>
        <w:t xml:space="preserve">1) Задай мне 5 уточняющих вопросов.</w:t>
      </w:r>
      <w:r>
        <w:br/>
      </w:r>
      <w:r>
        <w:t xml:space="preserve">2) Предложи</w:t>
      </w:r>
      <w:r>
        <w:t xml:space="preserve"> </w:t>
      </w:r>
      <w:r>
        <w:rPr>
          <w:b/>
          <w:bCs/>
        </w:rPr>
        <w:t xml:space="preserve">2 гипотезы</w:t>
      </w:r>
      <w:r>
        <w:t xml:space="preserve"> </w:t>
      </w:r>
      <w:r>
        <w:t xml:space="preserve">класса и по 2 признака для каждой.</w:t>
      </w:r>
      <w:r>
        <w:br/>
      </w:r>
      <w:r>
        <w:t xml:space="preserve">3) Попроси меня сделать выбор и</w:t>
      </w:r>
      <w:r>
        <w:t xml:space="preserve"> </w:t>
      </w:r>
      <w:r>
        <w:rPr>
          <w:b/>
          <w:bCs/>
        </w:rPr>
        <w:t xml:space="preserve">обосновать</w:t>
      </w:r>
      <w:r>
        <w:t xml:space="preserve">.</w:t>
      </w:r>
      <w:r>
        <w:br/>
      </w:r>
      <w:r>
        <w:t xml:space="preserve">4) Проверь моё обоснование по Rubric 1 (A, B, C, D) и дай 3 коротких совета.</w:t>
      </w:r>
      <w:r>
        <w:br/>
      </w:r>
      <w:r>
        <w:rPr>
          <w:b/>
          <w:bCs/>
        </w:rPr>
        <w:t xml:space="preserve">Важно:</w:t>
      </w:r>
      <w:r>
        <w:t xml:space="preserve"> </w:t>
      </w:r>
      <w:r>
        <w:t xml:space="preserve">не выдавай финальный vigraha/перевод, пока я не напишу “Покажи решение”.</w:t>
      </w:r>
    </w:p>
    <w:p>
      <w:pPr>
        <w:pStyle w:val="FirstParagraph"/>
      </w:pPr>
      <w:r>
        <w:rPr>
          <w:b/>
          <w:bCs/>
        </w:rPr>
        <w:t xml:space="preserve">Промпт 2 (Проверка vigraha):</w:t>
      </w:r>
    </w:p>
    <w:p>
      <w:pPr>
        <w:pStyle w:val="BlockText"/>
      </w:pPr>
      <w:r>
        <w:t xml:space="preserve">Проверь мой vigraha на (а) логику падежа, (б) соответствие классу, (в) альтернативный разбор (если возможен).</w:t>
      </w:r>
      <w:r>
        <w:br/>
      </w:r>
      <w:r>
        <w:t xml:space="preserve">Сначала перечисли потенциальные ошибки списком, потом предложи исправленную версию.</w:t>
      </w:r>
    </w:p>
    <w:p>
      <w:pPr>
        <w:pStyle w:val="FirstParagraph"/>
      </w:pPr>
      <w:r>
        <w:rPr>
          <w:b/>
          <w:bCs/>
        </w:rPr>
        <w:t xml:space="preserve">Промпт 3 (Редактор перевода):</w:t>
      </w:r>
    </w:p>
    <w:p>
      <w:pPr>
        <w:pStyle w:val="BlockText"/>
      </w:pPr>
      <w:r>
        <w:t xml:space="preserve">У меня есть 2 перевода samāsa. Сравни их по критериям: точность отношений, естественность русского синтаксиса, соответствие контексту. Предложи улучшенную версию и объясни почему.</w:t>
      </w:r>
    </w:p>
    <w:bookmarkEnd w:id="53"/>
    <w:bookmarkStart w:id="54" w:name="Xebeda8dd331a959c7cd1eeca964925033f736e8"/>
    <w:p>
      <w:pPr>
        <w:pStyle w:val="Heading3"/>
      </w:pPr>
      <w:r>
        <w:t xml:space="preserve">Шаблоны комментариев преподавателя (готовые фразы)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корректирующая обратная связь в SLA даёт устойчивый эффект; для письма WCF также мета‑аналитически поддержана.</w:t>
      </w:r>
      <w:r>
        <w:t xml:space="preserve"> </w:t>
      </w:r>
      <w:hyperlink r:id="rId43">
        <w:r>
          <w:rPr>
            <w:rStyle w:val="Hyperlink"/>
          </w:rPr>
          <w:t xml:space="preserve">[19]</w:t>
        </w:r>
      </w:hyperlink>
    </w:p>
    <w:p>
      <w:pPr>
        <w:pStyle w:val="FirstParagraph"/>
      </w:pPr>
      <w:r>
        <w:rPr>
          <w:b/>
          <w:bCs/>
        </w:rPr>
        <w:t xml:space="preserve">Шаблон “класс/главность”:</w:t>
      </w:r>
      <w:r>
        <w:t xml:space="preserve"> </w:t>
      </w:r>
      <w:r>
        <w:t xml:space="preserve">- “Класс выбран верно/неверно. Ключевой признак здесь: ____. Проверь шаг 3 дерева решений.”</w:t>
      </w:r>
      <w:r>
        <w:br/>
      </w:r>
      <w:r>
        <w:t xml:space="preserve">- “Ты перевёл как tatpuruṣa, но в твоём переводе фактически появился внешний носитель признака → проверь bahuvrīhi.”</w:t>
      </w:r>
    </w:p>
    <w:p>
      <w:pPr>
        <w:pStyle w:val="BodyText"/>
      </w:pPr>
      <w:r>
        <w:rPr>
          <w:b/>
          <w:bCs/>
        </w:rPr>
        <w:t xml:space="preserve">Шаблон “vigraha”:</w:t>
      </w:r>
      <w:r>
        <w:t xml:space="preserve"> </w:t>
      </w:r>
      <w:r>
        <w:t xml:space="preserve">- “В vigraha не хватает маркера отношения (ca / eva / yat‑…). Добавь и проверь, меняется ли смысл.”</w:t>
      </w:r>
      <w:r>
        <w:br/>
      </w:r>
      <w:r>
        <w:t xml:space="preserve">- “Падеж в левой части не согласуется с интерпретацией ‘кем/чем’. Сформулируй вопрос по‑русски, затем подбери падеж.”</w:t>
      </w:r>
    </w:p>
    <w:p>
      <w:pPr>
        <w:pStyle w:val="BodyText"/>
      </w:pPr>
      <w:r>
        <w:rPr>
          <w:b/>
          <w:bCs/>
        </w:rPr>
        <w:t xml:space="preserve">Шаблон “перевод”:</w:t>
      </w:r>
      <w:r>
        <w:t xml:space="preserve"> </w:t>
      </w:r>
      <w:r>
        <w:t xml:space="preserve">- “Перевод точный, но неестественный: попробуй перестроить синтаксис (с сохранением отношений).”</w:t>
      </w:r>
      <w:r>
        <w:br/>
      </w:r>
      <w:r>
        <w:t xml:space="preserve">- “Нужны 2 версии: буквальная (для контроля) и нормированная (для чтения).”</w:t>
      </w:r>
    </w:p>
    <w:bookmarkEnd w:id="54"/>
    <w:bookmarkEnd w:id="55"/>
    <w:bookmarkStart w:id="57" w:name="X885d9669812b32886771014629a7047c15d7c9b"/>
    <w:p>
      <w:pPr>
        <w:pStyle w:val="Heading2"/>
      </w:pPr>
      <w:r>
        <w:t xml:space="preserve">Дифференциация A1–C2 (как встроить прямо в упражнения)</w:t>
      </w:r>
    </w:p>
    <w:p>
      <w:pPr>
        <w:pStyle w:val="FirstParagraph"/>
      </w:pPr>
      <w:r>
        <w:rPr>
          <w:b/>
          <w:bCs/>
        </w:rPr>
        <w:t xml:space="preserve">Как вставить:</w:t>
      </w:r>
      <w:r>
        <w:t xml:space="preserve"> </w:t>
      </w:r>
      <w:r>
        <w:t xml:space="preserve">в каждом упражнении добавить строку “Варианты по уровню”.</w:t>
      </w:r>
      <w:r>
        <w:br/>
      </w:r>
      <w:r>
        <w:rPr>
          <w:b/>
          <w:bCs/>
        </w:rPr>
        <w:t xml:space="preserve">Зачем:</w:t>
      </w:r>
      <w:r>
        <w:t xml:space="preserve"> </w:t>
      </w:r>
      <w:r>
        <w:t xml:space="preserve">уровневые варианты удерживают мотивацию и уменьшают тревожность/перегруз; кроме того, исследования по чат‑ботам в методике отмечают, что многие решения лучше работают на A2–B1, а значит дифференциация в PDF особенно нужна.</w:t>
      </w:r>
      <w:r>
        <w:t xml:space="preserve"> </w:t>
      </w:r>
      <w:hyperlink r:id="rId56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Готовая вставка‑шаблон (копируйте под каждое упражнение):</w:t>
      </w:r>
    </w:p>
    <w:p>
      <w:pPr>
        <w:pStyle w:val="BlockText"/>
      </w:pPr>
      <w:r>
        <w:rPr>
          <w:b/>
          <w:bCs/>
        </w:rPr>
        <w:t xml:space="preserve">Варианты по уровню (A1–C2):</w:t>
      </w:r>
      <w:r>
        <w:br/>
      </w:r>
      <w:r>
        <w:rPr>
          <w:b/>
          <w:bCs/>
        </w:rPr>
        <w:t xml:space="preserve">A1–A2:</w:t>
      </w:r>
      <w:r>
        <w:t xml:space="preserve"> </w:t>
      </w:r>
      <w:r>
        <w:t xml:space="preserve">только класс + 1 подсказка (выбор из 2 вариантов), перевод не требуется.</w:t>
      </w:r>
      <w:r>
        <w:br/>
      </w:r>
      <w:r>
        <w:rPr>
          <w:b/>
          <w:bCs/>
        </w:rPr>
        <w:t xml:space="preserve">B1:</w:t>
      </w:r>
      <w:r>
        <w:t xml:space="preserve"> </w:t>
      </w:r>
      <w:r>
        <w:t xml:space="preserve">класс + черновой vigraha + 1 перевод.</w:t>
      </w:r>
      <w:r>
        <w:br/>
      </w:r>
      <w:r>
        <w:rPr>
          <w:b/>
          <w:bCs/>
        </w:rPr>
        <w:t xml:space="preserve">B2:</w:t>
      </w:r>
      <w:r>
        <w:t xml:space="preserve"> </w:t>
      </w:r>
      <w:r>
        <w:t xml:space="preserve">класс + полный vigraha + 2 перевода + 1 аргумент.</w:t>
      </w:r>
      <w:r>
        <w:br/>
      </w:r>
      <w:r>
        <w:rPr>
          <w:b/>
          <w:bCs/>
        </w:rPr>
        <w:t xml:space="preserve">C1:</w:t>
      </w:r>
      <w:r>
        <w:t xml:space="preserve"> </w:t>
      </w:r>
      <w:r>
        <w:t xml:space="preserve">добавить альтернативный разбор/перевод и объяснить различие.</w:t>
      </w:r>
      <w:r>
        <w:br/>
      </w:r>
      <w:r>
        <w:rPr>
          <w:b/>
          <w:bCs/>
        </w:rPr>
        <w:t xml:space="preserve">C2:</w:t>
      </w:r>
      <w:r>
        <w:t xml:space="preserve"> </w:t>
      </w:r>
      <w:r>
        <w:t xml:space="preserve">корпусный контекст (3 употребления) + критика перевода (что теряется/что выигрывается).</w:t>
      </w:r>
    </w:p>
    <w:bookmarkEnd w:id="57"/>
    <w:bookmarkStart w:id="63" w:name="Xa67eed7acdbe650ad31c789872f17915025dccd"/>
    <w:p>
      <w:pPr>
        <w:pStyle w:val="Heading2"/>
      </w:pPr>
      <w:r>
        <w:t xml:space="preserve">Минимальный пакет оценивания: 2 диагностических + 2 ретенционных теста (с примерами)</w:t>
      </w:r>
    </w:p>
    <w:p>
      <w:pPr>
        <w:pStyle w:val="FirstParagraph"/>
      </w:pPr>
      <w:r>
        <w:rPr>
          <w:b/>
          <w:bCs/>
        </w:rPr>
        <w:t xml:space="preserve">Как вставить:</w:t>
      </w:r>
      <w:r>
        <w:t xml:space="preserve"> </w:t>
      </w:r>
      <w:r>
        <w:t xml:space="preserve">Приложение C “Тесты”.</w:t>
      </w:r>
      <w:r>
        <w:br/>
      </w:r>
      <w:r>
        <w:rPr>
          <w:b/>
          <w:bCs/>
        </w:rPr>
        <w:t xml:space="preserve">Зачем:</w:t>
      </w:r>
      <w:r>
        <w:t xml:space="preserve"> </w:t>
      </w:r>
      <w:r>
        <w:t xml:space="preserve">формативная оценка с регулярной обратной связью даёт заметные приросты; ретенционные проверки особенно важны при опоре на память и классификации.</w:t>
      </w:r>
      <w:r>
        <w:t xml:space="preserve"> </w:t>
      </w:r>
      <w:hyperlink r:id="rId35">
        <w:r>
          <w:rPr>
            <w:rStyle w:val="Hyperlink"/>
          </w:rPr>
          <w:t xml:space="preserve">[21]</w:t>
        </w:r>
      </w:hyperlink>
    </w:p>
    <w:bookmarkStart w:id="58" w:name="диагностический-тест-a-входной-25-минут"/>
    <w:p>
      <w:pPr>
        <w:pStyle w:val="Heading3"/>
      </w:pPr>
      <w:r>
        <w:t xml:space="preserve">Диагностический тест A (входной, 25 минут)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определить старт: распознавание класса + базовый vigraha.</w:t>
      </w:r>
      <w:r>
        <w:br/>
      </w:r>
      <w:r>
        <w:rPr>
          <w:b/>
          <w:bCs/>
        </w:rPr>
        <w:t xml:space="preserve">Структура:</w:t>
      </w:r>
      <w:r>
        <w:t xml:space="preserve"> </w:t>
      </w:r>
      <w:r>
        <w:t xml:space="preserve">1) (10 мин) 10 композитов: указать класс (A) + главность.</w:t>
      </w:r>
      <w:r>
        <w:br/>
      </w:r>
      <w:r>
        <w:t xml:space="preserve">2) (15 мин) 5 композитов: написать vigraha (B) + буквальный перевод (C).</w:t>
      </w:r>
    </w:p>
    <w:p>
      <w:pPr>
        <w:pStyle w:val="BodyText"/>
      </w:pPr>
      <w:r>
        <w:rPr>
          <w:b/>
          <w:bCs/>
        </w:rPr>
        <w:t xml:space="preserve">Пример набора (можно использовать):</w:t>
      </w:r>
      <w:r>
        <w:t xml:space="preserve"> </w:t>
      </w:r>
      <w:r>
        <w:t xml:space="preserve">upagaṅgam, rāmakṛṣṇau, vidyādhanam, prāptodakaḥ, mātāputrau, lābhālābhau, nirjitakāmaḥ, adhyātman, hariharaguru, upanadi.</w:t>
      </w:r>
      <w:r>
        <w:br/>
      </w:r>
      <w:r>
        <w:rPr>
          <w:b/>
          <w:bCs/>
        </w:rPr>
        <w:t xml:space="preserve">Оценивание:</w:t>
      </w:r>
      <w:r>
        <w:t xml:space="preserve"> </w:t>
      </w:r>
      <w:r>
        <w:t xml:space="preserve">Rubric 1 (A,B,C), суммарно 0–30.</w:t>
      </w:r>
    </w:p>
    <w:bookmarkEnd w:id="58"/>
    <w:bookmarkStart w:id="59" w:name="Xd6b6e792071dfd04591b17fbd863d0731c78f49"/>
    <w:p>
      <w:pPr>
        <w:pStyle w:val="Heading3"/>
      </w:pPr>
      <w:r>
        <w:t xml:space="preserve">Диагностический тест B (переводческий, 30 минут)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оценить “перевод с аргументацией”.</w:t>
      </w:r>
      <w:r>
        <w:br/>
      </w:r>
      <w:r>
        <w:rPr>
          <w:b/>
          <w:bCs/>
        </w:rPr>
        <w:t xml:space="preserve">Задание:</w:t>
      </w:r>
      <w:r>
        <w:t xml:space="preserve"> </w:t>
      </w:r>
      <w:r>
        <w:t xml:space="preserve">4 композита в коротком контексте (1 строка): сделать vigraha, 2 перевода, выбрать лучший и обосновать 2 критериями.</w:t>
      </w:r>
      <w:r>
        <w:br/>
      </w:r>
      <w:r>
        <w:rPr>
          <w:b/>
          <w:bCs/>
        </w:rPr>
        <w:t xml:space="preserve">Оценивание:</w:t>
      </w:r>
      <w:r>
        <w:t xml:space="preserve"> </w:t>
      </w:r>
      <w:r>
        <w:t xml:space="preserve">Rubric 1 (A–D), суммарно 0–48.</w:t>
      </w:r>
    </w:p>
    <w:bookmarkEnd w:id="59"/>
    <w:bookmarkStart w:id="60" w:name="X6ee1790725a8cfb3758fde949fbbdcbf6155b05"/>
    <w:p>
      <w:pPr>
        <w:pStyle w:val="Heading3"/>
      </w:pPr>
      <w:r>
        <w:t xml:space="preserve">Ретенционный тест R1 (через 2 недели, 12 минут)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удержание распознавания и 2–3 ключевых процедур.</w:t>
      </w:r>
      <w:r>
        <w:br/>
      </w:r>
      <w:r>
        <w:rPr>
          <w:b/>
          <w:bCs/>
        </w:rPr>
        <w:t xml:space="preserve">Задание:</w:t>
      </w:r>
      <w:r>
        <w:br/>
      </w:r>
      <w:r>
        <w:t xml:space="preserve">- 8 композитов: класс + 1 признак (6 мин)</w:t>
      </w:r>
      <w:r>
        <w:br/>
      </w:r>
      <w:r>
        <w:t xml:space="preserve">- 2 композита: vigraha (6 мин)</w:t>
      </w:r>
      <w:r>
        <w:br/>
      </w:r>
      <w:r>
        <w:rPr>
          <w:b/>
          <w:bCs/>
        </w:rPr>
        <w:t xml:space="preserve">Оценивание:</w:t>
      </w:r>
      <w:r>
        <w:t xml:space="preserve"> </w:t>
      </w:r>
      <w:r>
        <w:t xml:space="preserve">A + B (0–20).</w:t>
      </w:r>
    </w:p>
    <w:bookmarkEnd w:id="60"/>
    <w:bookmarkStart w:id="62" w:name="Xc2448a647e60ba388adfd36ce372f21cb87bc0d"/>
    <w:p>
      <w:pPr>
        <w:pStyle w:val="Heading3"/>
      </w:pPr>
      <w:r>
        <w:t xml:space="preserve">Ретенционный тест R2 (через 4 недели, 15 минут)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перенос на новые примеры.</w:t>
      </w:r>
      <w:r>
        <w:br/>
      </w:r>
      <w:r>
        <w:rPr>
          <w:b/>
          <w:bCs/>
        </w:rPr>
        <w:t xml:space="preserve">Задание:</w:t>
      </w:r>
      <w:r>
        <w:t xml:space="preserve"> </w:t>
      </w:r>
      <w:r>
        <w:t xml:space="preserve">3 незнакомых композита из нового текста: класс + vigraha + 1 перевод.</w:t>
      </w:r>
      <w:r>
        <w:br/>
      </w:r>
      <w:r>
        <w:rPr>
          <w:b/>
          <w:bCs/>
        </w:rPr>
        <w:t xml:space="preserve">Оценивание:</w:t>
      </w:r>
      <w:r>
        <w:t xml:space="preserve"> </w:t>
      </w:r>
      <w:r>
        <w:t xml:space="preserve">A + B + C (0–27).</w:t>
      </w:r>
      <w:r>
        <w:br/>
      </w:r>
      <w:r>
        <w:rPr>
          <w:b/>
          <w:bCs/>
        </w:rPr>
        <w:t xml:space="preserve">Примечание для PDF:</w:t>
      </w:r>
      <w:r>
        <w:t xml:space="preserve"> </w:t>
      </w:r>
      <w:r>
        <w:t xml:space="preserve">добавьте строку “тексты для R2 берём из корпуса/читаемого фрагмента” (ссылка на DCS/GRETIL ниже).</w:t>
      </w:r>
      <w:r>
        <w:t xml:space="preserve"> </w:t>
      </w:r>
      <w:hyperlink r:id="rId61">
        <w:r>
          <w:rPr>
            <w:rStyle w:val="Hyperlink"/>
          </w:rPr>
          <w:t xml:space="preserve">[22]</w:t>
        </w:r>
      </w:hyperlink>
    </w:p>
    <w:bookmarkEnd w:id="62"/>
    <w:bookmarkEnd w:id="63"/>
    <w:bookmarkStart w:id="64" w:name="X09ec390acac91adb2490fcb0c6efbc5e7940d3d"/>
    <w:p>
      <w:pPr>
        <w:pStyle w:val="Heading2"/>
      </w:pPr>
      <w:r>
        <w:t xml:space="preserve">8‑недельный силлабус (таблица для вставки в PDF)</w:t>
      </w:r>
    </w:p>
    <w:p>
      <w:pPr>
        <w:pStyle w:val="FirstParagraph"/>
      </w:pPr>
      <w:r>
        <w:rPr>
          <w:b/>
          <w:bCs/>
        </w:rPr>
        <w:t xml:space="preserve">Куда вставить:</w:t>
      </w:r>
      <w:r>
        <w:t xml:space="preserve"> </w:t>
      </w:r>
      <w:r>
        <w:t xml:space="preserve">конец Приложения B “Практикум”.</w:t>
      </w:r>
      <w:r>
        <w:br/>
      </w:r>
      <w:r>
        <w:rPr>
          <w:b/>
          <w:bCs/>
        </w:rPr>
        <w:t xml:space="preserve">Зачем:</w:t>
      </w:r>
      <w:r>
        <w:t xml:space="preserve"> </w:t>
      </w:r>
      <w:r>
        <w:t xml:space="preserve">силлабус связывает can‑do цели, практику, оценивание и интервальные повторения (alignment), что рекомендуется рамочными подходами и поддерживается данными по формативной оценке и spaced practice.</w:t>
      </w:r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Фокус (can‑do)</w:t>
            </w:r>
          </w:p>
        </w:tc>
        <w:tc>
          <w:tcPr/>
          <w:p>
            <w:pPr>
              <w:pStyle w:val="Compact"/>
            </w:pPr>
            <w:r>
              <w:t xml:space="preserve">В классе</w:t>
            </w:r>
          </w:p>
        </w:tc>
        <w:tc>
          <w:tcPr/>
          <w:p>
            <w:pPr>
              <w:pStyle w:val="Compact"/>
            </w:pPr>
            <w:r>
              <w:t xml:space="preserve">Домашнее/ретенция</w:t>
            </w:r>
          </w:p>
        </w:tc>
        <w:tc>
          <w:tcPr/>
          <w:p>
            <w:pPr>
              <w:pStyle w:val="Compact"/>
            </w:pPr>
            <w:r>
              <w:t xml:space="preserve">Контроль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База: 4 класса + формат примеров</w:t>
            </w:r>
          </w:p>
        </w:tc>
        <w:tc>
          <w:tcPr/>
          <w:p>
            <w:pPr>
              <w:pStyle w:val="Compact"/>
            </w:pPr>
            <w:r>
              <w:t xml:space="preserve">Вставка “дерево решений”; Упр.1</w:t>
            </w:r>
          </w:p>
        </w:tc>
        <w:tc>
          <w:tcPr/>
          <w:p>
            <w:pPr>
              <w:pStyle w:val="Compact"/>
            </w:pPr>
            <w:r>
              <w:t xml:space="preserve">SRS 1–10 карточек</w:t>
            </w:r>
          </w:p>
        </w:tc>
        <w:tc>
          <w:tcPr/>
          <w:p>
            <w:pPr>
              <w:pStyle w:val="Compact"/>
            </w:pPr>
            <w:r>
              <w:t xml:space="preserve">Диагн. тест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Tatpuruṣa: направление перевода, базовые подтипы</w:t>
            </w:r>
          </w:p>
        </w:tc>
        <w:tc>
          <w:tcPr/>
          <w:p>
            <w:pPr>
              <w:pStyle w:val="Compact"/>
            </w:pPr>
            <w:r>
              <w:t xml:space="preserve">Упр.2 (vigraha)</w:t>
            </w:r>
          </w:p>
        </w:tc>
        <w:tc>
          <w:tcPr/>
          <w:p>
            <w:pPr>
              <w:pStyle w:val="Compact"/>
            </w:pPr>
            <w:r>
              <w:t xml:space="preserve">SRS + мини‑квиз</w:t>
            </w:r>
          </w:p>
        </w:tc>
        <w:tc>
          <w:tcPr/>
          <w:p>
            <w:pPr>
              <w:pStyle w:val="Compact"/>
            </w:pPr>
            <w:r>
              <w:t xml:space="preserve">R1 (мини)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Karmadhāraya vs bahuvrīhi</w:t>
            </w:r>
          </w:p>
        </w:tc>
        <w:tc>
          <w:tcPr/>
          <w:p>
            <w:pPr>
              <w:pStyle w:val="Compact"/>
            </w:pPr>
            <w:r>
              <w:t xml:space="preserve">Упр.5 (ошибки)</w:t>
            </w:r>
          </w:p>
        </w:tc>
        <w:tc>
          <w:tcPr/>
          <w:p>
            <w:pPr>
              <w:pStyle w:val="Compact"/>
            </w:pPr>
            <w:r>
              <w:t xml:space="preserve">10 новых карточек</w:t>
            </w:r>
          </w:p>
        </w:tc>
        <w:tc>
          <w:tcPr/>
          <w:p>
            <w:pPr>
              <w:pStyle w:val="Compact"/>
            </w:pPr>
            <w:r>
              <w:t xml:space="preserve">Формативный фидбэк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Перевод с аргументацией</w:t>
            </w:r>
          </w:p>
        </w:tc>
        <w:tc>
          <w:tcPr/>
          <w:p>
            <w:pPr>
              <w:pStyle w:val="Compact"/>
            </w:pPr>
            <w:r>
              <w:t xml:space="preserve">Упр.3 + peer review</w:t>
            </w:r>
          </w:p>
        </w:tc>
        <w:tc>
          <w:tcPr/>
          <w:p>
            <w:pPr>
              <w:pStyle w:val="Compact"/>
            </w:pPr>
            <w:r>
              <w:t xml:space="preserve">1 аннотированный перевод</w:t>
            </w:r>
          </w:p>
        </w:tc>
        <w:tc>
          <w:tcPr/>
          <w:p>
            <w:pPr>
              <w:pStyle w:val="Compact"/>
            </w:pPr>
            <w:r>
              <w:t xml:space="preserve">Диагн. тест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Bahuvrīhi: формулы и внешняя отнесённость</w:t>
            </w:r>
          </w:p>
        </w:tc>
        <w:tc>
          <w:tcPr/>
          <w:p>
            <w:pPr>
              <w:pStyle w:val="Compact"/>
            </w:pPr>
            <w:r>
              <w:t xml:space="preserve">Упр.6 (peer)</w:t>
            </w:r>
          </w:p>
        </w:tc>
        <w:tc>
          <w:tcPr/>
          <w:p>
            <w:pPr>
              <w:pStyle w:val="Compact"/>
            </w:pPr>
            <w:r>
              <w:t xml:space="preserve">SRS повтор + 1 текст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Dvandva: перечисление/совокупность</w:t>
            </w:r>
          </w:p>
        </w:tc>
        <w:tc>
          <w:tcPr/>
          <w:p>
            <w:pPr>
              <w:pStyle w:val="Compact"/>
            </w:pPr>
            <w:r>
              <w:t xml:space="preserve">Timed drill + микро‑переводы</w:t>
            </w:r>
          </w:p>
        </w:tc>
        <w:tc>
          <w:tcPr/>
          <w:p>
            <w:pPr>
              <w:pStyle w:val="Compact"/>
            </w:pPr>
            <w:r>
              <w:t xml:space="preserve">15‑мин ретенция</w:t>
            </w:r>
          </w:p>
        </w:tc>
        <w:tc>
          <w:tcPr/>
          <w:p>
            <w:pPr>
              <w:pStyle w:val="Compact"/>
            </w:pPr>
            <w:r>
              <w:t xml:space="preserve">Формативный чек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Avyayībhāva: наречные значения</w:t>
            </w:r>
          </w:p>
        </w:tc>
        <w:tc>
          <w:tcPr/>
          <w:p>
            <w:pPr>
              <w:pStyle w:val="Compact"/>
            </w:pPr>
            <w:r>
              <w:t xml:space="preserve">Упр.7 (retrieval)</w:t>
            </w:r>
          </w:p>
        </w:tc>
        <w:tc>
          <w:tcPr/>
          <w:p>
            <w:pPr>
              <w:pStyle w:val="Compact"/>
            </w:pPr>
            <w:r>
              <w:t xml:space="preserve">Корпус мини (Упр.8)</w:t>
            </w:r>
          </w:p>
        </w:tc>
        <w:tc>
          <w:tcPr/>
          <w:p>
            <w:pPr>
              <w:pStyle w:val="Compact"/>
            </w:pPr>
            <w:r>
              <w:t xml:space="preserve">R2 (перенос)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Итог: смешанные случаи</w:t>
            </w:r>
          </w:p>
        </w:tc>
        <w:tc>
          <w:tcPr/>
          <w:p>
            <w:pPr>
              <w:pStyle w:val="Compact"/>
            </w:pPr>
            <w:r>
              <w:t xml:space="preserve">Комплексная задача: разбор+перевод</w:t>
            </w:r>
          </w:p>
        </w:tc>
        <w:tc>
          <w:tcPr/>
          <w:p>
            <w:pPr>
              <w:pStyle w:val="Compact"/>
            </w:pPr>
            <w:r>
              <w:t xml:space="preserve">План ретенции на 4 недели</w:t>
            </w:r>
          </w:p>
        </w:tc>
        <w:tc>
          <w:tcPr/>
          <w:p>
            <w:pPr>
              <w:pStyle w:val="Compact"/>
            </w:pPr>
            <w:r>
              <w:t xml:space="preserve">Итоговый зачёт по портфолио</w:t>
            </w:r>
          </w:p>
        </w:tc>
      </w:tr>
    </w:tbl>
    <w:bookmarkEnd w:id="64"/>
    <w:bookmarkStart w:id="77" w:name="X100a2d67e61db501d1fa448daa58bc858bfbe0e"/>
    <w:p>
      <w:pPr>
        <w:pStyle w:val="Heading2"/>
      </w:pPr>
      <w:r>
        <w:t xml:space="preserve">Инструменты и ресурсы: что рекомендовать и как вставить в PDF</w:t>
      </w:r>
    </w:p>
    <w:bookmarkStart w:id="66" w:name="Xbb90619d4930a55b413afb33e174c69365c04d3"/>
    <w:p>
      <w:pPr>
        <w:pStyle w:val="Heading3"/>
      </w:pPr>
      <w:r>
        <w:t xml:space="preserve">Корпуса и тексты (для упражнений 8 и теста R2)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Digital Corpus of Sanskrit (DCS)</w:t>
      </w:r>
      <w:r>
        <w:t xml:space="preserve"> </w:t>
      </w:r>
      <w:r>
        <w:t xml:space="preserve">— корпус с sandhi‑split и морфологическим анализом (подходит для поиска контекстов и проверки гипотез разбора).</w:t>
      </w:r>
      <w:r>
        <w:t xml:space="preserve"> </w:t>
      </w:r>
      <w:hyperlink r:id="rId61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GRETIL</w:t>
      </w:r>
      <w:r>
        <w:t xml:space="preserve"> </w:t>
      </w:r>
      <w:r>
        <w:t xml:space="preserve">— большой репозиторий электронных текстов (удобно для подбора фрагментов для чтения/тестов).</w:t>
      </w:r>
      <w:r>
        <w:t xml:space="preserve"> </w:t>
      </w:r>
      <w:hyperlink r:id="rId65">
        <w:r>
          <w:rPr>
            <w:rStyle w:val="Hyperlink"/>
          </w:rPr>
          <w:t xml:space="preserve">[25]</w:t>
        </w:r>
      </w:hyperlink>
    </w:p>
    <w:p>
      <w:pPr>
        <w:pStyle w:val="FirstParagraph"/>
      </w:pPr>
      <w:r>
        <w:rPr>
          <w:b/>
          <w:bCs/>
        </w:rPr>
        <w:t xml:space="preserve">Как вставить в PDF (практически):</w:t>
      </w:r>
      <w:r>
        <w:t xml:space="preserve"> </w:t>
      </w:r>
      <w:r>
        <w:t xml:space="preserve">1) В разделе “Инструменты” добавить подпункт “Корпуса”, под каждым — 2 строки:</w:t>
      </w:r>
      <w:r>
        <w:t xml:space="preserve"> </w:t>
      </w:r>
      <w:r>
        <w:rPr>
          <w:i/>
          <w:iCs/>
        </w:rPr>
        <w:t xml:space="preserve">для чего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как использовать (3 шага)</w:t>
      </w:r>
      <w:r>
        <w:t xml:space="preserve">.</w:t>
      </w:r>
      <w:r>
        <w:br/>
      </w:r>
      <w:r>
        <w:t xml:space="preserve">2) Вставить QR‑код/короткую ссылку (если редактируете в Word/Google Docs — “Вставка → Ссылка”; для LaTeX — пакет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).</w:t>
      </w:r>
      <w:r>
        <w:br/>
      </w:r>
      <w:r>
        <w:t xml:space="preserve">3) Добавить 1 скриншот интерфейса поиска (в PDF: “Вставка → Рисунок”), подпись “Рис. 1. Поиск в корпусе: запрос → контексты”.</w:t>
      </w:r>
    </w:p>
    <w:bookmarkEnd w:id="66"/>
    <w:bookmarkStart w:id="68" w:name="словарилексиконы"/>
    <w:p>
      <w:pPr>
        <w:pStyle w:val="Heading3"/>
      </w:pPr>
      <w:r>
        <w:t xml:space="preserve">Словари/лексиконы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Cologne Digital Sanskrit Lexicon / словари (в т.ч. Monier‑Williams)</w:t>
      </w:r>
      <w:r>
        <w:t xml:space="preserve"> </w:t>
      </w:r>
      <w:r>
        <w:t xml:space="preserve">— набор цифровых и сканированных словарей, полезно для проверки “indecl.” и значений avyayībhāva.</w:t>
      </w:r>
      <w:r>
        <w:t xml:space="preserve"> </w:t>
      </w:r>
      <w:hyperlink r:id="rId67">
        <w:r>
          <w:rPr>
            <w:rStyle w:val="Hyperlink"/>
          </w:rPr>
          <w:t xml:space="preserve">[26]</w:t>
        </w:r>
      </w:hyperlink>
    </w:p>
    <w:p>
      <w:pPr>
        <w:pStyle w:val="FirstParagraph"/>
      </w:pPr>
      <w:r>
        <w:rPr>
          <w:b/>
          <w:bCs/>
        </w:rPr>
        <w:t xml:space="preserve">Как вставить:</w:t>
      </w:r>
      <w:r>
        <w:t xml:space="preserve"> </w:t>
      </w:r>
      <w:r>
        <w:t xml:space="preserve">короткая памятка “Если avyayībhāva помечена indecl., проверьте словарь перед построением сложного vigraha”.</w:t>
      </w:r>
    </w:p>
    <w:bookmarkEnd w:id="68"/>
    <w:bookmarkStart w:id="69" w:name="srs-интервальные-повторения"/>
    <w:p>
      <w:pPr>
        <w:pStyle w:val="Heading3"/>
      </w:pPr>
      <w:r>
        <w:t xml:space="preserve">SRS (интервальные повторения)</w:t>
      </w:r>
    </w:p>
    <w:p>
      <w:pPr>
        <w:pStyle w:val="Compact"/>
        <w:numPr>
          <w:ilvl w:val="0"/>
          <w:numId w:val="1012"/>
        </w:numPr>
      </w:pPr>
      <w:r>
        <w:t xml:space="preserve">Рекомендуемый формат — Anki‑совместимый CSV (Front/Back), экспортируемый из таблицы в Приложении D.</w:t>
      </w:r>
      <w:r>
        <w:br/>
      </w:r>
      <w:r>
        <w:rPr>
          <w:b/>
          <w:bCs/>
        </w:rPr>
        <w:t xml:space="preserve">Как вставить:</w:t>
      </w:r>
      <w:r>
        <w:t xml:space="preserve"> </w:t>
      </w:r>
      <w:r>
        <w:t xml:space="preserve">в конце Приложения D добавить “Инструкция: экспорт в CSV” (3 шага) + рекомендацию графика: “повторять ежедневно 5–8 минут”.</w:t>
      </w:r>
      <w:r>
        <w:br/>
      </w:r>
      <w:r>
        <w:rPr>
          <w:b/>
          <w:bCs/>
        </w:rPr>
        <w:t xml:space="preserve">Эмпирическое основание:</w:t>
      </w:r>
      <w:r>
        <w:t xml:space="preserve"> </w:t>
      </w:r>
      <w:r>
        <w:t xml:space="preserve">spaced practice в L2 даёт средне‑крупные эффекты, особенно на retention.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bookmarkEnd w:id="69"/>
    <w:bookmarkStart w:id="71" w:name="X6d3b0a7b4f2d8a481d1856f3ceb0629b5596b6c"/>
    <w:p>
      <w:pPr>
        <w:pStyle w:val="Heading3"/>
      </w:pPr>
      <w:r>
        <w:t xml:space="preserve">AWE (автоматизированная обратная связь по письму) — для комментариев/обоснований на русском/английском</w:t>
      </w:r>
    </w:p>
    <w:p>
      <w:pPr>
        <w:pStyle w:val="Compact"/>
        <w:numPr>
          <w:ilvl w:val="0"/>
          <w:numId w:val="1013"/>
        </w:numPr>
      </w:pPr>
      <w:r>
        <w:t xml:space="preserve">Мета‑анализ по automated feedback показывает средний эффект на качество письма (g≈0.55), при высокой гетерогенности.</w:t>
      </w:r>
      <w:r>
        <w:t xml:space="preserve"> </w:t>
      </w:r>
      <w:hyperlink r:id="rId70">
        <w:r>
          <w:rPr>
            <w:rStyle w:val="Hyperlink"/>
          </w:rPr>
          <w:t xml:space="preserve">[27]</w:t>
        </w:r>
      </w:hyperlink>
      <w:r>
        <w:br/>
      </w:r>
      <w:r>
        <w:rPr>
          <w:b/>
          <w:bCs/>
        </w:rPr>
        <w:t xml:space="preserve">Как вставить:</w:t>
      </w:r>
      <w:r>
        <w:t xml:space="preserve"> </w:t>
      </w:r>
      <w:r>
        <w:t xml:space="preserve">“Инструмент: AWE для черновика объяснения (не для санскритской формы, а для вашего пояснения/перевода)”.</w:t>
      </w:r>
    </w:p>
    <w:bookmarkEnd w:id="71"/>
    <w:bookmarkStart w:id="73" w:name="X0f23912775e036b0aba532ab727f64895d40379"/>
    <w:p>
      <w:pPr>
        <w:pStyle w:val="Heading3"/>
      </w:pPr>
      <w:r>
        <w:t xml:space="preserve">ASR (распознавание речи) — если добавляете компонент произношения</w:t>
      </w:r>
    </w:p>
    <w:p>
      <w:pPr>
        <w:pStyle w:val="Compact"/>
        <w:numPr>
          <w:ilvl w:val="0"/>
          <w:numId w:val="1014"/>
        </w:numPr>
      </w:pPr>
      <w:r>
        <w:t xml:space="preserve">Мета‑анализ по ASR в произношении ESL/EFL: средний эффект g≈0.69; сильнее при явной корректирующей обратной связи.</w:t>
      </w:r>
      <w:r>
        <w:t xml:space="preserve"> </w:t>
      </w:r>
      <w:hyperlink r:id="rId72">
        <w:r>
          <w:rPr>
            <w:rStyle w:val="Hyperlink"/>
          </w:rPr>
          <w:t xml:space="preserve">[28]</w:t>
        </w:r>
      </w:hyperlink>
      <w:r>
        <w:br/>
      </w:r>
      <w:r>
        <w:rPr>
          <w:b/>
          <w:bCs/>
        </w:rPr>
        <w:t xml:space="preserve">Как вставить:</w:t>
      </w:r>
      <w:r>
        <w:t xml:space="preserve"> </w:t>
      </w:r>
      <w:r>
        <w:t xml:space="preserve">опциональный блок “Если курс включает чтение вслух: 5‑минутная ASR‑практика 2 раза в неделю”.</w:t>
      </w:r>
    </w:p>
    <w:bookmarkEnd w:id="73"/>
    <w:bookmarkStart w:id="75" w:name="lms-и-цифровая-среда-оценивания"/>
    <w:p>
      <w:pPr>
        <w:pStyle w:val="Heading3"/>
      </w:pPr>
      <w:r>
        <w:t xml:space="preserve">LMS и цифровая среда оценивания</w:t>
      </w:r>
    </w:p>
    <w:p>
      <w:pPr>
        <w:pStyle w:val="Compact"/>
        <w:numPr>
          <w:ilvl w:val="0"/>
          <w:numId w:val="1015"/>
        </w:numPr>
      </w:pPr>
      <w:r>
        <w:t xml:space="preserve">Для системного формативного оценивания удобно вынести квизы/ретенцию в LMS; русскоязычные исследования по оцениванию в цифровой среде подчёркивают значимость цифровых инструментов для контроля результатов.</w:t>
      </w:r>
      <w:r>
        <w:t xml:space="preserve"> </w:t>
      </w:r>
      <w:hyperlink r:id="rId74">
        <w:r>
          <w:rPr>
            <w:rStyle w:val="Hyperlink"/>
          </w:rPr>
          <w:t xml:space="preserve">[29]</w:t>
        </w:r>
      </w:hyperlink>
      <w:r>
        <w:br/>
      </w:r>
      <w:r>
        <w:rPr>
          <w:b/>
          <w:bCs/>
        </w:rPr>
        <w:t xml:space="preserve">Как вставить:</w:t>
      </w:r>
      <w:r>
        <w:t xml:space="preserve"> </w:t>
      </w:r>
      <w:r>
        <w:t xml:space="preserve">1 страница “если вы учитесь группой: где лежит банк карточек, где сдавать портфолио, где квизы”.</w:t>
      </w:r>
    </w:p>
    <w:bookmarkEnd w:id="75"/>
    <w:bookmarkStart w:id="76" w:name="чатботыиитьюторы-аккуратно-и-по-сценарию"/>
    <w:p>
      <w:pPr>
        <w:pStyle w:val="Heading3"/>
      </w:pPr>
      <w:r>
        <w:t xml:space="preserve">Чат‑боты/ИИ‑тьюторы (аккуратно и по сценарию)</w:t>
      </w:r>
    </w:p>
    <w:p>
      <w:pPr>
        <w:pStyle w:val="Compact"/>
        <w:numPr>
          <w:ilvl w:val="0"/>
          <w:numId w:val="1016"/>
        </w:numPr>
      </w:pPr>
      <w:r>
        <w:t xml:space="preserve">Мета‑анализ по чат‑ботам: средний эффект на L2‑результаты (g≈0.608), с модераторами; русскоязычные методические обзоры выделяют преимущества (мотивация, снижение тревожности) и ограничения (часто уровень A2–B1, шаблонность).</w:t>
      </w:r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br/>
      </w:r>
      <w:r>
        <w:rPr>
          <w:b/>
          <w:bCs/>
        </w:rPr>
        <w:t xml:space="preserve">Как вставить:</w:t>
      </w:r>
      <w:r>
        <w:t xml:space="preserve"> </w:t>
      </w:r>
      <w:r>
        <w:t xml:space="preserve">“Используйте только Сократический промпт (см. выше) + правило: всегда сверять с чек‑листом и текстом.”</w:t>
      </w:r>
    </w:p>
    <w:bookmarkEnd w:id="76"/>
    <w:bookmarkEnd w:id="77"/>
    <w:bookmarkStart w:id="80" w:name="визуализации"/>
    <w:p>
      <w:pPr>
        <w:pStyle w:val="Heading2"/>
      </w:pPr>
      <w:r>
        <w:t xml:space="preserve">Визуализации</w:t>
      </w:r>
    </w:p>
    <w:bookmarkStart w:id="78" w:name="flowchart-внедрения-правок-внутри-pdf"/>
    <w:p>
      <w:pPr>
        <w:pStyle w:val="Heading3"/>
      </w:pPr>
      <w:r>
        <w:t xml:space="preserve">Flowchart внедрения правок “внутри PDF”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A[Аудит текущих разделов и заголовков] --&gt; B[Оглавление + навигация]</w:t>
      </w:r>
      <w:r>
        <w:br/>
      </w:r>
      <w:r>
        <w:rPr>
          <w:rStyle w:val="VerbatimChar"/>
        </w:rPr>
        <w:t xml:space="preserve">  B --&gt; C[Can-do результаты + "Как пользоваться"]</w:t>
      </w:r>
      <w:r>
        <w:br/>
      </w:r>
      <w:r>
        <w:rPr>
          <w:rStyle w:val="VerbatimChar"/>
        </w:rPr>
        <w:t xml:space="preserve">  C --&gt; D[Дерево решений + чек-листы + рубрика]</w:t>
      </w:r>
      <w:r>
        <w:br/>
      </w:r>
      <w:r>
        <w:rPr>
          <w:rStyle w:val="VerbatimChar"/>
        </w:rPr>
        <w:t xml:space="preserve">  D --&gt; E[Приложение: Практикум (8 упражнений)]</w:t>
      </w:r>
      <w:r>
        <w:br/>
      </w:r>
      <w:r>
        <w:rPr>
          <w:rStyle w:val="VerbatimChar"/>
        </w:rPr>
        <w:t xml:space="preserve">  E --&gt; F[Приложение: Тесты (диагностика + ретенция)]</w:t>
      </w:r>
      <w:r>
        <w:br/>
      </w:r>
      <w:r>
        <w:rPr>
          <w:rStyle w:val="VerbatimChar"/>
        </w:rPr>
        <w:t xml:space="preserve">  F --&gt; G[Приложение: SRS карточки + CSV]</w:t>
      </w:r>
      <w:r>
        <w:br/>
      </w:r>
      <w:r>
        <w:rPr>
          <w:rStyle w:val="VerbatimChar"/>
        </w:rPr>
        <w:t xml:space="preserve">  G --&gt; H[Инструменты: корпус/словарь/ИИ + протоколы]</w:t>
      </w:r>
    </w:p>
    <w:bookmarkEnd w:id="78"/>
    <w:bookmarkStart w:id="79" w:name="Xaaa2e7daf10e2be3d8535a5680978fc108dd1c1"/>
    <w:p>
      <w:pPr>
        <w:pStyle w:val="Heading3"/>
      </w:pPr>
      <w:r>
        <w:t xml:space="preserve">Ожидаемый эффект (качественно) по “пакетам” правок</w:t>
      </w:r>
    </w:p>
    <w:p>
      <w:pPr>
        <w:pStyle w:val="FirstParagraph"/>
      </w:pPr>
      <w:r>
        <w:t xml:space="preserve">(Шкала: 1=низкий, 2=средний, 3=высокий ожидаемый вклад в измеримый прогресс/удержание)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title "Ожидаемый вклад правок в прогресс/удержание (оценочно)"</w:t>
      </w:r>
      <w:r>
        <w:br/>
      </w:r>
      <w:r>
        <w:rPr>
          <w:rStyle w:val="VerbatimChar"/>
        </w:rPr>
        <w:t xml:space="preserve">  x-axis ["Оглавл.+навигация","Can-do+alignment","Дерево+чек-листы","Практикум (8 упр.)","SRS deck","Фидбэк прото-лы","Ретенц. тесты","Дифференциация","Корпусные задания","ИИ-тьютор (сценарий)"]</w:t>
      </w:r>
      <w:r>
        <w:br/>
      </w:r>
      <w:r>
        <w:rPr>
          <w:rStyle w:val="VerbatimChar"/>
        </w:rPr>
        <w:t xml:space="preserve">  y-axis "Оценка" 0 --&gt; 3</w:t>
      </w:r>
      <w:r>
        <w:br/>
      </w:r>
      <w:r>
        <w:rPr>
          <w:rStyle w:val="VerbatimChar"/>
        </w:rPr>
        <w:t xml:space="preserve">  bar [2,2,3,3,3,3,3,2,2,2]</w:t>
      </w:r>
    </w:p>
    <w:p>
      <w:pPr>
        <w:pStyle w:val="FirstParagraph"/>
      </w:pPr>
      <w:r>
        <w:rPr>
          <w:b/>
          <w:bCs/>
        </w:rPr>
        <w:t xml:space="preserve">Калибровка ожиданий (почему такие оценки):</w:t>
      </w:r>
      <w:r>
        <w:t xml:space="preserve"> </w:t>
      </w:r>
      <w:r>
        <w:t xml:space="preserve">- Высокие: SRS/spaced practice и ретенционные проверки (устойчивые эффекты на удержание).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br/>
      </w:r>
      <w:r>
        <w:t xml:space="preserve">- Высокие: системный протокол обратной связи (CF/WCF) и формативное оценивание.</w:t>
      </w:r>
      <w:r>
        <w:t xml:space="preserve"> </w:t>
      </w:r>
      <w:hyperlink r:id="rId43">
        <w:r>
          <w:rPr>
            <w:rStyle w:val="Hyperlink"/>
          </w:rPr>
          <w:t xml:space="preserve">[31]</w:t>
        </w:r>
      </w:hyperlink>
      <w:r>
        <w:br/>
      </w:r>
      <w:r>
        <w:t xml:space="preserve">- Средние: навигация/структурные “сигналы” (малый‑средний, но стабильный эффект, особенно у начинающих).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t xml:space="preserve">- Средние: чат‑боты/ИИ — при правильном дизайне дают средний эффект, но требуют контроля и сценария.</w:t>
      </w:r>
      <w:r>
        <w:t xml:space="preserve"> </w:t>
      </w:r>
      <w:hyperlink r:id="rId22">
        <w:r>
          <w:rPr>
            <w:rStyle w:val="Hyperlink"/>
          </w:rPr>
          <w:t xml:space="preserve">[32]</w:t>
        </w:r>
      </w:hyperlink>
    </w:p>
    <w:bookmarkEnd w:id="79"/>
    <w:bookmarkEnd w:id="80"/>
    <w:bookmarkEnd w:id="81"/>
    <w:bookmarkEnd w:id="82"/>
    <w:p>
      <w:r>
        <w:pict>
          <v:rect style="width:0;height:1.5pt" o:hralign="center" o:hrstd="t" o:hr="t"/>
        </w:pict>
      </w:r>
    </w:p>
    <w:bookmarkStart w:id="8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(PDF) The Effects of Spaced Practice on Second Language Learning: A Meta‐Analysis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https://www.researchgate.net/publication/358406370_The_Effects_of_Spaced_Practice_on_Second_Language_Learning_A_Meta-Analysis?utm_source=chatgpt.com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hyperlink r:id="rId2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Effectiveness of Chatbots in Improving Language Learning: A Meta‐Analysis of Comparative Studies | Request 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https://www.researchgate.net/publication/390850220_Effectiveness_of_Chatbots_in_Improving_Language_Learning_A_Meta-Analysis_of_Comparative_Studies?utm_source=chatgpt.com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PDF - Common European Framework of Reference for Languages: Learning, Teaching, Assessment - Companion volume</w:t>
      </w:r>
    </w:p>
    <w:p>
      <w:pPr>
        <w:pStyle w:val="BodyText"/>
      </w:pPr>
      <w:hyperlink r:id="rId23">
        <w:r>
          <w:rPr>
            <w:rStyle w:val="Hyperlink"/>
          </w:rPr>
          <w:t xml:space="preserve">https://book.coe.int/en/education-and-modern-languages/8152-common-european-framework-of-reference-for-languages-learning-teaching-assessment-companion-volume.html?utm_source=chatgpt.com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Signaling text-picture relations in multimedia learning: A comprehensive meta-analysis - ScienceDirect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https://www.sciencedirect.com/science/article/pii/S1747938X15000664?utm_source=chatgpt.com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Segmenting Principle (Chapter 9) - Multimedia Learning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https://www.cambridge.org/core/books/abs/multimedia-learning/segmenting-principle/37240877DDA0362355ADB39936027982?utm_source=chatgpt.com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(PDF) Principles for Managing Essential Processing in Multimedia Learning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https://www.researchgate.net/publication/359588534_Principles_for_Managing_Essential_Processing_in_Multimedia_Learning?utm_source=chatgpt.com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Cognitive Load Theory: Advances in Research on Worked Examples, Animations, and Cognitive Load Measurement | Educational Psychology Review | Springer Nature Link</w:t>
      </w:r>
    </w:p>
    <w:p>
      <w:pPr>
        <w:pStyle w:val="BodyText"/>
      </w:pPr>
      <w:hyperlink r:id="rId29">
        <w:r>
          <w:rPr>
            <w:rStyle w:val="Hyperlink"/>
          </w:rPr>
          <w:t xml:space="preserve">https://link.springer.com/article/10.1007/s10648-010-9145-4?utm_source=chatgpt.com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hyperlink r:id="rId3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(PDF) Assessment and Classroom Learning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https://www.researchgate.net/publication/233067274_Assessment_and_Classroom_Learning?utm_source=chatgpt.com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[16]</w:t>
        </w:r>
      </w:hyperlink>
      <w:r>
        <w:t xml:space="preserve"> </w:t>
      </w:r>
      <w:hyperlink r:id="rId43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(PDF) The Effectiveness of Corrective Feedback in SLA: A Meta‐Analysis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https://www.researchgate.net/publication/229940242_The_Effectiveness_of_Corrective_Feedback_in_SLA_A_Meta-Analysis?utm_source=chatgpt.com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Effects of Corpus Use on Second Language Vocabulary Learning: A Multilevel Meta-analysis | Applied Linguistics | Oxford Academic</w:t>
      </w:r>
    </w:p>
    <w:p>
      <w:pPr>
        <w:pStyle w:val="BodyText"/>
      </w:pPr>
      <w:hyperlink r:id="rId47">
        <w:r>
          <w:rPr>
            <w:rStyle w:val="Hyperlink"/>
          </w:rPr>
          <w:t xml:space="preserve">https://academic.oup.com/applij/article/40/5/721/4953772?utm_source=chatgpt.com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Чат-боты в обучении иностранному языку: преимущества и спорные вопросы - Сысоев - Вестник Тамбовского университета. Серия: Гуманитарные науки</w:t>
      </w:r>
    </w:p>
    <w:p>
      <w:pPr>
        <w:pStyle w:val="BodyText"/>
      </w:pPr>
      <w:hyperlink r:id="rId56">
        <w:r>
          <w:rPr>
            <w:rStyle w:val="Hyperlink"/>
          </w:rPr>
          <w:t xml:space="preserve">https://journals.rcsi.science/1810-0201/article/view/297901?utm_source=chatgpt.com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[22]</w:t>
        </w:r>
      </w:hyperlink>
      <w:r>
        <w:t xml:space="preserve"> </w:t>
      </w:r>
      <w:hyperlink r:id="rId6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Digital Corpus of Sanskrit - The Digital Classicist Wiki</w:t>
      </w:r>
    </w:p>
    <w:p>
      <w:pPr>
        <w:pStyle w:val="BodyText"/>
      </w:pPr>
      <w:hyperlink r:id="rId61">
        <w:r>
          <w:rPr>
            <w:rStyle w:val="Hyperlink"/>
          </w:rPr>
          <w:t xml:space="preserve">https://wiki.digitalclassicist.org/Digital_Corpus_of_Sanskrit?utm_source=chatgpt.com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GRETIL</w:t>
      </w:r>
    </w:p>
    <w:p>
      <w:pPr>
        <w:pStyle w:val="BodyText"/>
      </w:pPr>
      <w:hyperlink r:id="rId65">
        <w:r>
          <w:rPr>
            <w:rStyle w:val="Hyperlink"/>
          </w:rPr>
          <w:t xml:space="preserve">https://en.wikipedia.org/wiki/GRETIL?utm_source=chatgpt.com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Cologne Digital Sanskrit Lexicon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https://www.sanskritlibrary.org/cologne.html?utm_source=chatgpt.com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Frontiers | Automated feedback and writing: a multi-level meta-analysis of effects on students' performance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https://www.frontiersin.org/journals/artificial-intelligence/articles/10.3389/frai.2023.1162454/full?utm_source=chatgpt.com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The effectiveness of automatic speech recognition in ESL/EFL pronunciation: A meta-analysis | ReCALL | Cambridge Core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https://www.cambridge.org/core/journals/recall/article/effectiveness-of-automatic-speech-recognition-in-eslefl-pronunciation-a-metaanalysis/A915444CF252B61D14961D2FE733822D?utm_source=chatgpt.com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Оценивание результатов обучения иностранному языку для профессиональных целей в цифровой среде - Иноземцева - Вестник Российского университета дружбы народов. Серия: Информатизация образования</w:t>
      </w:r>
    </w:p>
    <w:p>
      <w:pPr>
        <w:pStyle w:val="BodyText"/>
      </w:pPr>
      <w:hyperlink r:id="rId74">
        <w:r>
          <w:rPr>
            <w:rStyle w:val="Hyperlink"/>
          </w:rPr>
          <w:t xml:space="preserve">https://journals.rudn.ru/informatization-education/article/view/33259/ru_RU?utm_source=chatgpt.com</w:t>
        </w:r>
      </w:hyperlink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academic.oup.com/applij/article/40/5/721/4953772?utm_source=chatgpt.com" TargetMode="External" /><Relationship Type="http://schemas.openxmlformats.org/officeDocument/2006/relationships/hyperlink" Id="rId23" Target="https://book.coe.int/en/education-and-modern-languages/8152-common-european-framework-of-reference-for-languages-learning-teaching-assessment-companion-volume.html?utm_source=chatgpt.com" TargetMode="External" /><Relationship Type="http://schemas.openxmlformats.org/officeDocument/2006/relationships/hyperlink" Id="rId65" Target="https://en.wikipedia.org/wiki/GRETIL?utm_source=chatgpt.com" TargetMode="External" /><Relationship Type="http://schemas.openxmlformats.org/officeDocument/2006/relationships/hyperlink" Id="rId56" Target="https://journals.rcsi.science/1810-0201/article/view/297901?utm_source=chatgpt.com" TargetMode="External" /><Relationship Type="http://schemas.openxmlformats.org/officeDocument/2006/relationships/hyperlink" Id="rId74" Target="https://journals.rudn.ru/informatization-education/article/view/33259/ru_RU?utm_source=chatgpt.com" TargetMode="External" /><Relationship Type="http://schemas.openxmlformats.org/officeDocument/2006/relationships/hyperlink" Id="rId29" Target="https://link.springer.com/article/10.1007/s10648-010-9145-4?utm_source=chatgpt.com" TargetMode="External" /><Relationship Type="http://schemas.openxmlformats.org/officeDocument/2006/relationships/hyperlink" Id="rId61" Target="https://wiki.digitalclassicist.org/Digital_Corpus_of_Sanskrit?utm_source=chatgpt.com" TargetMode="External" /><Relationship Type="http://schemas.openxmlformats.org/officeDocument/2006/relationships/hyperlink" Id="rId27" Target="https://www.cambridge.org/core/books/abs/multimedia-learning/segmenting-principle/37240877DDA0362355ADB39936027982?utm_source=chatgpt.com" TargetMode="External" /><Relationship Type="http://schemas.openxmlformats.org/officeDocument/2006/relationships/hyperlink" Id="rId72" Target="https://www.cambridge.org/core/journals/recall/article/effectiveness-of-automatic-speech-recognition-in-eslefl-pronunciation-a-metaanalysis/A915444CF252B61D14961D2FE733822D?utm_source=chatgpt.com" TargetMode="External" /><Relationship Type="http://schemas.openxmlformats.org/officeDocument/2006/relationships/hyperlink" Id="rId70" Target="https://www.frontiersin.org/journals/artificial-intelligence/articles/10.3389/frai.2023.1162454/full?utm_source=chatgpt.com" TargetMode="External" /><Relationship Type="http://schemas.openxmlformats.org/officeDocument/2006/relationships/hyperlink" Id="rId43" Target="https://www.researchgate.net/publication/229940242_The_Effectiveness_of_Corrective_Feedback_in_SLA_A_Meta-Analysis?utm_source=chatgpt.com" TargetMode="External" /><Relationship Type="http://schemas.openxmlformats.org/officeDocument/2006/relationships/hyperlink" Id="rId35" Target="https://www.researchgate.net/publication/233067274_Assessment_and_Classroom_Learning?utm_source=chatgpt.com" TargetMode="External" /><Relationship Type="http://schemas.openxmlformats.org/officeDocument/2006/relationships/hyperlink" Id="rId21" Target="https://www.researchgate.net/publication/358406370_The_Effects_of_Spaced_Practice_on_Second_Language_Learning_A_Meta-Analysis?utm_source=chatgpt.com" TargetMode="External" /><Relationship Type="http://schemas.openxmlformats.org/officeDocument/2006/relationships/hyperlink" Id="rId28" Target="https://www.researchgate.net/publication/359588534_Principles_for_Managing_Essential_Processing_in_Multimedia_Learning?utm_source=chatgpt.com" TargetMode="External" /><Relationship Type="http://schemas.openxmlformats.org/officeDocument/2006/relationships/hyperlink" Id="rId22" Target="https://www.researchgate.net/publication/390850220_Effectiveness_of_Chatbots_in_Improving_Language_Learning_A_Meta-Analysis_of_Comparative_Studies?utm_source=chatgpt.com" TargetMode="External" /><Relationship Type="http://schemas.openxmlformats.org/officeDocument/2006/relationships/hyperlink" Id="rId67" Target="https://www.sanskritlibrary.org/cologne.html?utm_source=chatgpt.com" TargetMode="External" /><Relationship Type="http://schemas.openxmlformats.org/officeDocument/2006/relationships/hyperlink" Id="rId25" Target="https://www.sciencedirect.com/science/article/pii/S1747938X15000664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cademic.oup.com/applij/article/40/5/721/4953772?utm_source=chatgpt.com" TargetMode="External" /><Relationship Type="http://schemas.openxmlformats.org/officeDocument/2006/relationships/hyperlink" Id="rId23" Target="https://book.coe.int/en/education-and-modern-languages/8152-common-european-framework-of-reference-for-languages-learning-teaching-assessment-companion-volume.html?utm_source=chatgpt.com" TargetMode="External" /><Relationship Type="http://schemas.openxmlformats.org/officeDocument/2006/relationships/hyperlink" Id="rId65" Target="https://en.wikipedia.org/wiki/GRETIL?utm_source=chatgpt.com" TargetMode="External" /><Relationship Type="http://schemas.openxmlformats.org/officeDocument/2006/relationships/hyperlink" Id="rId56" Target="https://journals.rcsi.science/1810-0201/article/view/297901?utm_source=chatgpt.com" TargetMode="External" /><Relationship Type="http://schemas.openxmlformats.org/officeDocument/2006/relationships/hyperlink" Id="rId74" Target="https://journals.rudn.ru/informatization-education/article/view/33259/ru_RU?utm_source=chatgpt.com" TargetMode="External" /><Relationship Type="http://schemas.openxmlformats.org/officeDocument/2006/relationships/hyperlink" Id="rId29" Target="https://link.springer.com/article/10.1007/s10648-010-9145-4?utm_source=chatgpt.com" TargetMode="External" /><Relationship Type="http://schemas.openxmlformats.org/officeDocument/2006/relationships/hyperlink" Id="rId61" Target="https://wiki.digitalclassicist.org/Digital_Corpus_of_Sanskrit?utm_source=chatgpt.com" TargetMode="External" /><Relationship Type="http://schemas.openxmlformats.org/officeDocument/2006/relationships/hyperlink" Id="rId27" Target="https://www.cambridge.org/core/books/abs/multimedia-learning/segmenting-principle/37240877DDA0362355ADB39936027982?utm_source=chatgpt.com" TargetMode="External" /><Relationship Type="http://schemas.openxmlformats.org/officeDocument/2006/relationships/hyperlink" Id="rId72" Target="https://www.cambridge.org/core/journals/recall/article/effectiveness-of-automatic-speech-recognition-in-eslefl-pronunciation-a-metaanalysis/A915444CF252B61D14961D2FE733822D?utm_source=chatgpt.com" TargetMode="External" /><Relationship Type="http://schemas.openxmlformats.org/officeDocument/2006/relationships/hyperlink" Id="rId70" Target="https://www.frontiersin.org/journals/artificial-intelligence/articles/10.3389/frai.2023.1162454/full?utm_source=chatgpt.com" TargetMode="External" /><Relationship Type="http://schemas.openxmlformats.org/officeDocument/2006/relationships/hyperlink" Id="rId43" Target="https://www.researchgate.net/publication/229940242_The_Effectiveness_of_Corrective_Feedback_in_SLA_A_Meta-Analysis?utm_source=chatgpt.com" TargetMode="External" /><Relationship Type="http://schemas.openxmlformats.org/officeDocument/2006/relationships/hyperlink" Id="rId35" Target="https://www.researchgate.net/publication/233067274_Assessment_and_Classroom_Learning?utm_source=chatgpt.com" TargetMode="External" /><Relationship Type="http://schemas.openxmlformats.org/officeDocument/2006/relationships/hyperlink" Id="rId21" Target="https://www.researchgate.net/publication/358406370_The_Effects_of_Spaced_Practice_on_Second_Language_Learning_A_Meta-Analysis?utm_source=chatgpt.com" TargetMode="External" /><Relationship Type="http://schemas.openxmlformats.org/officeDocument/2006/relationships/hyperlink" Id="rId28" Target="https://www.researchgate.net/publication/359588534_Principles_for_Managing_Essential_Processing_in_Multimedia_Learning?utm_source=chatgpt.com" TargetMode="External" /><Relationship Type="http://schemas.openxmlformats.org/officeDocument/2006/relationships/hyperlink" Id="rId22" Target="https://www.researchgate.net/publication/390850220_Effectiveness_of_Chatbots_in_Improving_Language_Learning_A_Meta-Analysis_of_Comparative_Studies?utm_source=chatgpt.com" TargetMode="External" /><Relationship Type="http://schemas.openxmlformats.org/officeDocument/2006/relationships/hyperlink" Id="rId67" Target="https://www.sanskritlibrary.org/cologne.html?utm_source=chatgpt.com" TargetMode="External" /><Relationship Type="http://schemas.openxmlformats.org/officeDocument/2006/relationships/hyperlink" Id="rId25" Target="https://www.sciencedirect.com/science/article/pii/S1747938X15000664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2026-03-25T17:57:40Z</dcterms:created>
  <dcterms:modified xsi:type="dcterms:W3CDTF">2026-03-25T17:57:40Z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