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spacing w:lineRule="auto" w:line="360"/>
        <w:ind w:hanging="0" w:start="0"/>
        <w:rPr/>
      </w:pPr>
      <w:r>
        <w:rPr>
          <w:sz w:val="26"/>
          <w:szCs w:val="26"/>
        </w:rPr>
        <w:t xml:space="preserve">НАЦИОНАЛЬНЫЙ ИССЛЕДОВАТЕЛЬСКИЙ УНИВЕРСИТЕТ </w:t>
      </w:r>
    </w:p>
    <w:p>
      <w:pPr>
        <w:pStyle w:val="Heading2"/>
        <w:spacing w:lineRule="auto" w:line="360"/>
        <w:ind w:hanging="0" w:start="0"/>
        <w:rPr/>
      </w:pPr>
      <w:r>
        <w:rPr>
          <w:sz w:val="26"/>
          <w:szCs w:val="26"/>
        </w:rPr>
        <w:t>«ВЫСШАЯ ШКОЛА ЭКОНОМИКИ»</w:t>
      </w:r>
    </w:p>
    <w:p>
      <w:pPr>
        <w:pStyle w:val="Heading2"/>
        <w:spacing w:lineRule="auto" w:line="360"/>
        <w:ind w:hanging="0" w:start="0"/>
        <w:rPr/>
      </w:pPr>
      <w:r>
        <w:rPr>
          <w:sz w:val="26"/>
          <w:szCs w:val="26"/>
        </w:rPr>
        <w:t>Факультет гуманитарных наук</w:t>
      </w:r>
    </w:p>
    <w:p>
      <w:pPr>
        <w:pStyle w:val="Heading2"/>
        <w:spacing w:lineRule="auto" w:line="360"/>
        <w:ind w:hanging="0" w:start="0"/>
        <w:rPr/>
      </w:pPr>
      <w:r>
        <w:rPr>
          <w:sz w:val="26"/>
          <w:szCs w:val="26"/>
        </w:rPr>
        <w:t>Образовательная программа «Фундаментальная и компьютерная лингвистика»</w:t>
      </w:r>
    </w:p>
    <w:p>
      <w:pPr>
        <w:pStyle w:val="Heading2"/>
        <w:spacing w:lineRule="auto" w:line="360"/>
        <w:ind w:hanging="0" w:start="0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ind w:firstLine="708" w:start="1416" w:end="0"/>
        <w:jc w:val="center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1"/>
        <w:ind w:hanging="0" w:start="0"/>
        <w:jc w:val="center"/>
        <w:rPr/>
      </w:pPr>
      <w:r>
        <w:rPr>
          <w:sz w:val="26"/>
          <w:szCs w:val="26"/>
        </w:rPr>
        <w:t>Отзыв рецензента на выпускную квалификационную работу</w:t>
      </w:r>
    </w:p>
    <w:p>
      <w:pPr>
        <w:pStyle w:val="Heading1"/>
        <w:ind w:hanging="0" w:start="0"/>
        <w:jc w:val="center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rPr/>
      </w:pPr>
      <w:r>
        <w:rPr>
          <w:sz w:val="26"/>
          <w:szCs w:val="26"/>
        </w:rPr>
        <w:t xml:space="preserve">Студентки </w:t>
      </w:r>
      <w:r>
        <w:rPr>
          <w:rFonts w:eastAsia="Times New Roman" w:cs="Times New Roman"/>
          <w:b/>
          <w:bCs/>
          <w:color w:val="auto"/>
          <w:sz w:val="26"/>
          <w:szCs w:val="26"/>
        </w:rPr>
        <w:t>Е. А. Рубановой</w:t>
      </w:r>
      <w:r>
        <w:rPr>
          <w:b/>
          <w:bCs/>
          <w:sz w:val="26"/>
          <w:szCs w:val="26"/>
        </w:rPr>
        <w:t>,</w:t>
      </w:r>
    </w:p>
    <w:p>
      <w:pPr>
        <w:pStyle w:val="Normal"/>
        <w:ind w:firstLine="708" w:start="1416" w:end="0"/>
        <w:jc w:val="center"/>
        <w:rPr>
          <w:sz w:val="26"/>
          <w:szCs w:val="26"/>
          <w:vertAlign w:val="superscript"/>
        </w:rPr>
      </w:pPr>
      <w:r>
        <w:rPr>
          <w:sz w:val="26"/>
          <w:szCs w:val="26"/>
          <w:vertAlign w:val="superscript"/>
        </w:rPr>
        <w:t>(Ф.И.О.)</w:t>
      </w:r>
    </w:p>
    <w:p>
      <w:pPr>
        <w:pStyle w:val="Normal"/>
        <w:rPr/>
      </w:pPr>
      <w:r>
        <w:rPr>
          <w:rFonts w:eastAsia="Times New Roman" w:cs="Times New Roman"/>
          <w:color w:val="auto"/>
          <w:sz w:val="26"/>
          <w:szCs w:val="26"/>
        </w:rPr>
        <w:t xml:space="preserve">4 </w:t>
      </w:r>
      <w:r>
        <w:rPr>
          <w:sz w:val="26"/>
          <w:szCs w:val="26"/>
        </w:rPr>
        <w:t>курса, факультета гуманитарных наук</w:t>
      </w:r>
    </w:p>
    <w:p>
      <w:pPr>
        <w:pStyle w:val="Normal"/>
        <w:spacing w:before="240" w:after="0"/>
        <w:rPr/>
      </w:pPr>
      <w:r>
        <w:rPr>
          <w:sz w:val="26"/>
          <w:szCs w:val="26"/>
        </w:rPr>
        <w:t>на тему: «</w:t>
      </w:r>
      <w:r>
        <w:rPr>
          <w:rFonts w:eastAsia="Times New Roman" w:cs="Times New Roman"/>
          <w:color w:val="auto"/>
          <w:sz w:val="26"/>
          <w:szCs w:val="26"/>
        </w:rPr>
        <w:t>Полуавтоматическая морфологическая разметка русско-санскритского параллельного корпуса</w:t>
      </w:r>
      <w:r>
        <w:rPr>
          <w:sz w:val="26"/>
          <w:szCs w:val="26"/>
        </w:rPr>
        <w:t>»</w:t>
      </w:r>
    </w:p>
    <w:p>
      <w:pPr>
        <w:pStyle w:val="Normal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spacing w:lineRule="auto" w:line="360" w:before="160" w:after="0"/>
        <w:rPr/>
      </w:pPr>
      <w:r>
        <w:rPr>
          <w:rFonts w:eastAsia="Times New Roman" w:cs="Times New Roman"/>
          <w:color w:val="auto"/>
          <w:sz w:val="26"/>
          <w:szCs w:val="26"/>
        </w:rPr>
        <w:t>В работе рассматриваются задачи, актуальные для обработки текстов, переведённых на русский язык с санскрита. (Основной целью работы, в том числе и в заглавии, указывается создание параллельного русско-санскритского корпуса, но на самом деле задачи, специфичных именно для разработки параллельных корпусов, в работе не рассматриваются.) Поставленные задачи в целом решаются, хотя и с применением ad-hoc-решений, которые, вероятно, трудно будет масштабировать и отлаживать при дальнейшем использовании. Кроме того, работа содержит довольно подробный анализ ошибок, которые допускают русские морфологические анализаторы на переведённых с санскрита текстах.</w:t>
      </w:r>
    </w:p>
    <w:p>
      <w:pPr>
        <w:pStyle w:val="Normal"/>
        <w:spacing w:lineRule="auto" w:line="360" w:before="160" w:after="0"/>
        <w:rPr/>
      </w:pPr>
      <w:r>
        <w:rPr>
          <w:rFonts w:eastAsia="Times New Roman" w:cs="Times New Roman"/>
          <w:color w:val="auto"/>
          <w:sz w:val="26"/>
          <w:szCs w:val="26"/>
        </w:rPr>
        <w:t>Ниже перечислено несколько замечаний и комментариев к работе:</w:t>
      </w:r>
    </w:p>
    <w:p>
      <w:pPr>
        <w:pStyle w:val="Normal"/>
        <w:spacing w:lineRule="auto" w:line="360" w:before="160" w:after="0"/>
        <w:rPr/>
      </w:pPr>
      <w:r>
        <w:rPr>
          <w:rFonts w:eastAsia="Times New Roman" w:cs="Times New Roman"/>
          <w:color w:val="auto"/>
          <w:sz w:val="26"/>
          <w:szCs w:val="26"/>
        </w:rPr>
        <w:t>Понятие "именованная сущность" в работах по компьютерной лингвистике означает наименование уникального объекта. В данной работе этот термин употребляется явно не так и помимо действительно именованных сущностей (имён и мест) распространяется на другие слова, подлежащие индексации (флора, предметы и т. п.). Было бы правильно либо использовать для обозначения искомых единиц другой термин, либо по крайней мере в самом начале объяснить, что термин "именованная сущность" понимается здесь не так, как это принято.</w:t>
      </w:r>
    </w:p>
    <w:p>
      <w:pPr>
        <w:pStyle w:val="Normal"/>
        <w:spacing w:lineRule="auto" w:line="360" w:before="160" w:after="0"/>
        <w:rPr>
          <w:rFonts w:eastAsia="Times New Roman" w:cs="Times New Roman"/>
          <w:color w:val="auto"/>
          <w:sz w:val="26"/>
          <w:szCs w:val="26"/>
        </w:rPr>
      </w:pPr>
      <w:r>
        <w:rPr>
          <w:rFonts w:eastAsia="Times New Roman" w:cs="Times New Roman"/>
          <w:color w:val="auto"/>
          <w:sz w:val="26"/>
          <w:szCs w:val="26"/>
        </w:rPr>
        <w:t>стр. 3: "На этапе сведения текстов на санскритском и русском языках также возникает вопрос соотнесения слов": если выриавнивание осуществляется по предложениям/клаузам (а из предшествующего этому места текста, кажется, следует, что это так), то этот пункт вовсе не обязателен для создания корпуса.</w:t>
      </w:r>
    </w:p>
    <w:p>
      <w:pPr>
        <w:pStyle w:val="Normal"/>
        <w:spacing w:lineRule="auto" w:line="360" w:before="160" w:after="0"/>
        <w:rPr>
          <w:rFonts w:eastAsia="Times New Roman" w:cs="Times New Roman"/>
          <w:color w:val="auto"/>
          <w:sz w:val="26"/>
          <w:szCs w:val="26"/>
        </w:rPr>
      </w:pPr>
      <w:r>
        <w:rPr>
          <w:rFonts w:eastAsia="Times New Roman" w:cs="Times New Roman"/>
          <w:color w:val="auto"/>
          <w:sz w:val="26"/>
          <w:szCs w:val="26"/>
        </w:rPr>
        <w:t>стр. 7-8: здесь перечислены три работы об извлечении именованных сущностей для русского языка, последняя из которых датирована 2014 годом. Для компьютерной лингвистики шесть лет -- огромный срок; с 2014 года появилось много других методов (в основном применяющих нейронные сети), демонстрирующих лучшие результаты. То же касается и дальнейшего обзора.</w:t>
      </w:r>
    </w:p>
    <w:p>
      <w:pPr>
        <w:pStyle w:val="Normal"/>
        <w:spacing w:lineRule="auto" w:line="360" w:before="160" w:after="0"/>
        <w:rPr/>
      </w:pPr>
      <w:r>
        <w:rPr>
          <w:rFonts w:eastAsia="Times New Roman" w:cs="Times New Roman"/>
          <w:color w:val="auto"/>
          <w:sz w:val="26"/>
          <w:szCs w:val="26"/>
        </w:rPr>
        <w:t>стр. 14: "pymorphy2 не всегда обозначает меткой несловарные слова" -- скорее всего, это неверный вывод. Очевидно, оставшиеся 42 санскритизма либо входили в словарь pymorphy, либо были омонимичны другим словоформам русского языка, имеющимся в словаре.</w:t>
      </w:r>
    </w:p>
    <w:p>
      <w:pPr>
        <w:pStyle w:val="Normal"/>
        <w:spacing w:lineRule="auto" w:line="360" w:before="160" w:after="0"/>
        <w:rPr/>
      </w:pPr>
      <w:r>
        <w:rPr>
          <w:rFonts w:eastAsia="Times New Roman" w:cs="Times New Roman"/>
          <w:color w:val="auto"/>
          <w:sz w:val="26"/>
          <w:szCs w:val="26"/>
        </w:rPr>
        <w:t>стр. 15: "Данные, полученные на начальном этапе работы, показали, что объем словарей, которые используют морфологические анализаторы, недостаточно велик для обработки таких специфических текстов, как Махабхарата". Но ведь при применяемом методе зависимость между полнотой и объёмом словаря обратная! Чем больше словарь, тем больше санскритских терминов (или омонимичных им русских) в нём будет, и тем, соответственно, меньше санскритизмов будет найдено в результате просмотра несловарных слов. Увеличение объёма словаря приведёт к увеличению точности (потому что несловарных слов будет в принципе меньше), но никак не полноты. Собственно, первая часть операции, которая производится в этом и в следующем подразделе, -- это и есть сужение 400-тысячного словаря pymorphy до 132-тысячного сводного, что приводит к появлению большего количества несловарных слов.</w:t>
      </w:r>
    </w:p>
    <w:p>
      <w:pPr>
        <w:pStyle w:val="Normal"/>
        <w:spacing w:lineRule="auto" w:line="360" w:before="160" w:after="0"/>
        <w:rPr/>
      </w:pPr>
      <w:r>
        <w:rPr>
          <w:rFonts w:eastAsia="Times New Roman" w:cs="Times New Roman"/>
          <w:color w:val="auto"/>
          <w:sz w:val="26"/>
          <w:szCs w:val="26"/>
        </w:rPr>
        <w:t>стр. 18: "За морфологический анализ в анализаторе deeppavlov отвечает pymorphy2": насколько я понимаю, это утверждение неверно. Pymorphy2 основан на правилах, а deeppavlov -- на машинном обучении, это совершенно разные вещи.</w:t>
      </w:r>
    </w:p>
    <w:p>
      <w:pPr>
        <w:pStyle w:val="Normal"/>
        <w:spacing w:lineRule="auto" w:line="360" w:before="160" w:after="0"/>
        <w:rPr>
          <w:rFonts w:eastAsia="Times New Roman" w:cs="Times New Roman"/>
          <w:color w:val="auto"/>
          <w:sz w:val="26"/>
          <w:szCs w:val="26"/>
        </w:rPr>
      </w:pPr>
      <w:r>
        <w:rPr>
          <w:rFonts w:eastAsia="Times New Roman" w:cs="Times New Roman"/>
          <w:color w:val="auto"/>
          <w:sz w:val="26"/>
          <w:szCs w:val="26"/>
        </w:rPr>
        <w:t>стр. 45: Здесь указана точность лемматизации 98%, тогда как несколькими страницами ранее она оценивалась в 70%.</w:t>
      </w:r>
    </w:p>
    <w:p>
      <w:pPr>
        <w:pStyle w:val="Normal"/>
        <w:spacing w:lineRule="auto" w:line="360" w:before="160" w:after="0"/>
        <w:rPr>
          <w:rFonts w:eastAsia="Times New Roman" w:cs="Times New Roman"/>
          <w:color w:val="auto"/>
          <w:sz w:val="26"/>
          <w:szCs w:val="26"/>
        </w:rPr>
      </w:pPr>
      <w:r>
        <w:rPr>
          <w:rFonts w:eastAsia="Times New Roman" w:cs="Times New Roman"/>
          <w:color w:val="auto"/>
          <w:sz w:val="26"/>
          <w:szCs w:val="26"/>
        </w:rPr>
        <w:t>Приложение 9: вместо "lack" и "extra" лучше было бы использовать общепринятые показатели полноты и точности. Информация в итоге сообщалась бы примерно та же, но воспринимать её было бы проще.</w:t>
      </w:r>
    </w:p>
    <w:p>
      <w:pPr>
        <w:pStyle w:val="Normal"/>
        <w:spacing w:lineRule="auto" w:line="360" w:before="160" w:after="0"/>
        <w:rPr>
          <w:rFonts w:eastAsia="Times New Roman" w:cs="Times New Roman"/>
          <w:color w:val="auto"/>
          <w:sz w:val="26"/>
          <w:szCs w:val="26"/>
        </w:rPr>
      </w:pPr>
      <w:r>
        <w:rPr>
          <w:rFonts w:eastAsia="Times New Roman" w:cs="Times New Roman"/>
          <w:color w:val="auto"/>
          <w:sz w:val="26"/>
          <w:szCs w:val="26"/>
        </w:rPr>
        <w:t>Код в репозитории вряд ли сможет использовать кто-либо, кроме автора: отсутствуют readme и документация; используется формат ipynb, больше подходящий для демонстрации, а не для использования на практике.</w:t>
      </w:r>
    </w:p>
    <w:p>
      <w:pPr>
        <w:pStyle w:val="Normal"/>
        <w:spacing w:lineRule="auto" w:line="360" w:before="160" w:after="0"/>
        <w:rPr/>
      </w:pPr>
      <w:r>
        <w:rPr>
          <w:rFonts w:eastAsia="Times New Roman" w:cs="Times New Roman"/>
          <w:color w:val="auto"/>
          <w:sz w:val="26"/>
          <w:szCs w:val="26"/>
        </w:rPr>
        <w:t>С учётом изложенных выше замечаний рекомендую оценить работу в 7 баллов.</w:t>
      </w:r>
    </w:p>
    <w:p>
      <w:pPr>
        <w:pStyle w:val="Normal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rPr>
          <w:sz w:val="26"/>
          <w:szCs w:val="26"/>
        </w:rPr>
      </w:pPr>
      <w:r>
        <w:rPr>
          <w:sz w:val="26"/>
          <w:szCs w:val="26"/>
        </w:rPr>
        <w:t>Рецензент</w:t>
      </w:r>
    </w:p>
    <w:p>
      <w:pPr>
        <w:pStyle w:val="Normal"/>
        <w:rPr/>
      </w:pPr>
      <w:r>
        <w:rPr/>
      </w:r>
    </w:p>
    <w:p>
      <w:pPr>
        <w:pStyle w:val="Normal"/>
        <w:rPr>
          <w:rFonts w:eastAsia="Times New Roman" w:cs="Times New Roman"/>
          <w:color w:val="auto"/>
          <w:sz w:val="26"/>
          <w:szCs w:val="26"/>
        </w:rPr>
      </w:pPr>
      <w:r>
        <w:rPr>
          <w:rFonts w:eastAsia="Times New Roman" w:cs="Times New Roman"/>
          <w:color w:val="auto"/>
          <w:sz w:val="26"/>
          <w:szCs w:val="26"/>
        </w:rPr>
        <w:t>Тимофей Александрович Архангельский, к. ф. н., Университет Гамбурга</w:t>
      </w:r>
    </w:p>
    <w:p>
      <w:pPr>
        <w:pStyle w:val="Normal"/>
        <w:jc w:val="end"/>
        <w:rPr>
          <w:sz w:val="26"/>
          <w:szCs w:val="26"/>
        </w:rPr>
      </w:pPr>
      <w:r>
        <w:rPr>
          <w:sz w:val="26"/>
          <w:szCs w:val="26"/>
        </w:rPr>
        <w:t xml:space="preserve"> </w:t>
      </w:r>
    </w:p>
    <w:p>
      <w:pPr>
        <w:pStyle w:val="Normal"/>
        <w:jc w:val="end"/>
        <w:rPr>
          <w:sz w:val="26"/>
          <w:szCs w:val="26"/>
        </w:rPr>
      </w:pPr>
      <w:r>
        <w:rPr>
          <w:sz w:val="26"/>
          <w:szCs w:val="26"/>
        </w:rPr>
        <w:t xml:space="preserve"> </w:t>
      </w:r>
    </w:p>
    <w:p>
      <w:pPr>
        <w:pStyle w:val="Normal"/>
        <w:rPr>
          <w:rFonts w:eastAsia="Times New Roman" w:cs="Times New Roman"/>
          <w:color w:val="auto"/>
          <w:sz w:val="26"/>
          <w:szCs w:val="26"/>
        </w:rPr>
      </w:pPr>
      <w:r>
        <w:rPr>
          <w:rFonts w:eastAsia="Times New Roman" w:cs="Times New Roman"/>
          <w:color w:val="auto"/>
          <w:sz w:val="26"/>
          <w:szCs w:val="26"/>
        </w:rPr>
        <w:t>02.06.2020</w:t>
      </w:r>
    </w:p>
    <w:sectPr>
      <w:type w:val="nextPage"/>
      <w:pgSz w:w="11906" w:h="16838"/>
      <w:pgMar w:left="1418" w:right="851" w:gutter="0" w:header="0" w:top="1134" w:footer="0" w:bottom="56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Symbol">
    <w:charset w:val="02"/>
    <w:family w:val="auto"/>
    <w:pitch w:val="variable"/>
  </w:font>
  <w:font w:name="Courier New">
    <w:charset w:val="00" w:characterSet="windows-1252"/>
    <w:family w:val="auto"/>
    <w:pitch w:val="variable"/>
  </w:font>
  <w:font w:name="Wingdings">
    <w:charset w:val="02"/>
    <w:family w:val="auto"/>
    <w:pitch w:val="variable"/>
  </w:font>
  <w:font w:name="Liberation Sans">
    <w:altName w:val="Arial"/>
    <w:charset w:val="cc" w:characterSet="windows-1251"/>
    <w:family w:val="swiss"/>
    <w:pitch w:val="variable"/>
  </w:font>
  <w:font w:name="Liberation Sans">
    <w:altName w:val="Arial"/>
    <w:charset w:val="01"/>
    <w:family w:val="swiss"/>
    <w:pitch w:val="variable"/>
  </w:font>
  <w:font w:name="Tahoma">
    <w:charset w:val="00" w:characterSet="windows-125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</w:pPr>
    <w:rPr>
      <w:rFonts w:ascii="Times New Roman" w:hAnsi="Times New Roman" w:eastAsia="Times New Roman" w:cs="Times New Roman"/>
      <w:color w:val="auto"/>
      <w:sz w:val="24"/>
      <w:szCs w:val="24"/>
      <w:lang w:bidi="ar-SA" w:val="ru-RU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outlineLvl w:val="0"/>
    </w:pPr>
    <w:rPr>
      <w:b/>
      <w:bCs/>
      <w:sz w:val="28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jc w:val="center"/>
      <w:outlineLvl w:val="1"/>
    </w:pPr>
    <w:rPr>
      <w:b/>
      <w:bCs/>
      <w:sz w:val="20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2">
    <w:name w:val="WW8Num1z2"/>
    <w:qFormat/>
    <w:rPr>
      <w:rFonts w:ascii="Courier New" w:hAnsi="Courier New" w:cs="Courier New"/>
    </w:rPr>
  </w:style>
  <w:style w:type="character" w:styleId="WW8Num1z3">
    <w:name w:val="WW8Num1z3"/>
    <w:qFormat/>
    <w:rPr>
      <w:rFonts w:ascii="Wingdings" w:hAnsi="Wingdings" w:cs="Wingdings"/>
    </w:rPr>
  </w:style>
  <w:style w:type="character" w:styleId="Style12">
    <w:name w:val="Основной шрифт абзаца"/>
    <w:qFormat/>
    <w:rPr/>
  </w:style>
  <w:style w:type="character" w:styleId="FootnoteCharacters">
    <w:name w:val="Footnote Characters"/>
    <w:qFormat/>
    <w:rPr>
      <w:vertAlign w:val="superscript"/>
    </w:rPr>
  </w:style>
  <w:style w:type="paragraph" w:styleId="Style13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4">
    <w:name w:val="Указатель"/>
    <w:basedOn w:val="Normal"/>
    <w:qFormat/>
    <w:pPr>
      <w:suppressLineNumbers/>
    </w:pPr>
    <w:rPr>
      <w:rFonts w:cs="Lucida Sans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;Arial" w:hAnsi="Liberation Sans;Arial" w:eastAsia="Noto Sans CJK SC" w:cs="Lohit Devanagari"/>
      <w:sz w:val="28"/>
      <w:szCs w:val="28"/>
    </w:rPr>
  </w:style>
  <w:style w:type="paragraph" w:styleId="Caption1">
    <w:name w:val="Caption1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FootnoteText">
    <w:name w:val="footnote text"/>
    <w:basedOn w:val="Normal"/>
    <w:pPr/>
    <w:rPr>
      <w:sz w:val="20"/>
      <w:szCs w:val="20"/>
    </w:rPr>
  </w:style>
  <w:style w:type="paragraph" w:styleId="2">
    <w:name w:val="Основной текст 2"/>
    <w:basedOn w:val="Normal"/>
    <w:qFormat/>
    <w:pPr/>
    <w:rPr>
      <w:sz w:val="18"/>
    </w:rPr>
  </w:style>
  <w:style w:type="paragraph" w:styleId="1">
    <w:name w:val="Стиль1"/>
    <w:basedOn w:val="Normal"/>
    <w:qFormat/>
    <w:pPr/>
    <w:rPr>
      <w:b/>
      <w:i/>
    </w:rPr>
  </w:style>
  <w:style w:type="paragraph" w:styleId="Style15">
    <w:name w:val="Текст выноски"/>
    <w:basedOn w:val="Normal"/>
    <w:qFormat/>
    <w:pPr/>
    <w:rPr>
      <w:rFonts w:ascii="Tahoma" w:hAnsi="Tahoma" w:cs="Tahoma"/>
      <w:sz w:val="16"/>
      <w:szCs w:val="16"/>
    </w:rPr>
  </w:style>
  <w:style w:type="paragraph" w:styleId="-1">
    <w:name w:val="Цветная заливка - Акцент 1"/>
    <w:qFormat/>
    <w:pPr>
      <w:widowControl/>
      <w:suppressAutoHyphens w:val="true"/>
      <w:bidi w:val="0"/>
    </w:pPr>
    <w:rPr>
      <w:rFonts w:ascii="Times New Roman" w:hAnsi="Times New Roman" w:eastAsia="Times New Roman" w:cs="Times New Roman"/>
      <w:color w:val="auto"/>
      <w:sz w:val="24"/>
      <w:szCs w:val="24"/>
      <w:lang w:bidi="ar-SA" w:val="ru-RU" w:eastAsia="zh-CN"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Application>LibreOffice/26.2.3.2$Windows_X86_64 LibreOffice_project/70e089b17412e4cb7773e41413306b17a2328c34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2020-05-29T22:11:00Z</dcterms:created>
  <dc:creator>User</dc:creator>
  <dc:description/>
  <dc:language>ru-RU</dc:language>
  <cp:lastModifiedBy/>
  <cp:lastPrinted>1995-11-21T17:41:00Z</cp:lastPrinted>
  <dcterms:modified xsi:type="dcterms:W3CDTF">2020-06-02T12:46:47Z</dcterms:modified>
  <cp:revision>12</cp:revision>
  <dc:subject/>
  <dc:title>Приложение 1</dc:title>
</cp:coreProperties>
</file>