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RAPPORT GLOBAL — MTP 9B · HTP/NPU · THERMIQUE · ALIGNMENT · REPACK · SCHEDULING</w:t>
      </w:r>
    </w:p>
    <w:p>
      <w:pPr>
        <w:jc w:val="center"/>
      </w:pPr>
      <w:r>
        <w:rPr>
          <w:i/>
          <w:sz w:val="20"/>
        </w:rPr>
        <w:t>Dossier expérimental consolidé et reproductible — état au 31 août 2026</w:t>
      </w:r>
    </w:p>
    <w:p>
      <w:r>
        <w:t>Objet : consolider les campagnes historiques, la campagne GGML/Hexagon du OnePlus 15, le rebuild instrumenté, les mesures thermiques, le profiling per-op, la matrice CPU/GPU/HTP et l'hypothèse padding/alignment. Les plateformes AMD XDNA2 et Qualcomm Hexagon HTP sont traitées séparément afin d'éviter toute confusion d'architecture.</w:t>
      </w:r>
    </w:p>
    <w:p>
      <w:r>
        <w:t>Niveau de preuve : chaque résultat est classé comme mesuré, établi, probable ou hypothèse. Les anciennes conclusions contradictoires sont explicitement corrigées plutôt que fusionnées.</w:t>
      </w:r>
    </w:p>
    <w:p>
      <w:pPr>
        <w:pStyle w:val="Heading1"/>
      </w:pPr>
      <w:r>
        <w:t>1. Résumé exécutif</w:t>
      </w:r>
    </w:p>
    <w:p>
      <w:r>
        <w:t>Le résultat central de la campagne Qualcomm est désormais beaucoup plus solide qu'un simple benchmark de tokens/s : le chemin GGML Hexagon a été reconstruit et instrumenté jusqu'au niveau MUL_MAT. Sur le Snapdragon SM8850 / Hexagon HTP v81, le MTP 9B fonctionne, le profiling per-op produit 9 333 lignes profile-op, et la décomposition montre environ 80,5 % du temps DSP dans MUL_MAT.</w:t>
      </w:r>
    </w:p>
    <w:p>
      <w:r>
        <w:t>Le point le plus important est que le HTP pur n'est pas optimal en decode. Dans la matrice finale, HTP0 pur atteint 6,74 tok/s alors que HTP0 avec les 33 dernières couches sur CPU atteint 9,01 tok/s, soit environ +33,7 %. Le problème n'est donc pas simplement « plus de NPU = plus rapide » : le placement, les kernels, le repack, les transferts et la géométrie des tenseurs déterminent le débit global.</w:t>
      </w:r>
    </w:p>
    <w:p>
      <w:r>
        <w:t>La campagne thermique contrôlée 2×5 corrige une première interprétation erronée de -21 %. À charge identique, le contraste COLD/HOT donne environ -13 % à 256 tokens (9,04 contre 7,86 tok/s), avec un effet plus faible à 16 tokens. Le nombre de tokens demandé n'est pas intrinsèquement le facteur limitant dans la plage testée lorsque le système est froid.</w:t>
      </w:r>
    </w:p>
    <w:p>
      <w:r>
        <w:t>Enfin, le backend HTP actuel confirme dans son code l'existence de layouts Q4_0_TILED/Q8_0_TILED/MXFP4_TILED, de repacking, de VTCM/DMA et d'événements de profiling HVX/HMX/DMA. Cela rend l'hypothèse « padding/alignment/layout → coût de repack/DMA → performance » expérimentalement testable. En revanche, la règle hidden_size % 512 == 0 reste une hypothèse issue des mesures et ne doit pas être présentée comme une loi HTP publiée.</w:t>
      </w:r>
    </w:p>
    <w:p>
      <w:pPr>
        <w:pStyle w:val="Heading1"/>
      </w:pPr>
      <w:r>
        <w:t>2. Périmètre et séparation des plateformes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Plateforme</w:t>
            </w:r>
          </w:p>
        </w:tc>
        <w:tc>
          <w:tcPr>
            <w:tcW w:type="dxa" w:w="2520"/>
          </w:tcPr>
          <w:p>
            <w:r>
              <w:rPr>
                <w:b/>
              </w:rPr>
              <w:t>Objet</w:t>
            </w:r>
          </w:p>
        </w:tc>
        <w:tc>
          <w:tcPr>
            <w:tcW w:type="dxa" w:w="2520"/>
          </w:tcPr>
          <w:p>
            <w:r>
              <w:rPr>
                <w:b/>
              </w:rPr>
              <w:t>Résultat de référence</w:t>
            </w:r>
          </w:p>
        </w:tc>
        <w:tc>
          <w:tcPr>
            <w:tcW w:type="dxa" w:w="2520"/>
          </w:tcPr>
          <w:p>
            <w:r>
              <w:rPr>
                <w:b/>
              </w:rPr>
              <w:t>À ne pas confondre</w:t>
            </w:r>
          </w:p>
        </w:tc>
      </w:tr>
      <w:tr>
        <w:tc>
          <w:tcPr>
            <w:tcW w:type="dxa" w:w="2520"/>
            <w:vAlign w:val="center"/>
          </w:tcPr>
          <w:p>
            <w:r>
              <w:t>AMD Ryzen AI / Strix Point / XDNA2</w:t>
            </w:r>
          </w:p>
        </w:tc>
        <w:tc>
          <w:tcPr>
            <w:tcW w:type="dxa" w:w="2520"/>
            <w:vAlign w:val="center"/>
          </w:tcPr>
          <w:p>
            <w:r>
              <w:t>FastFlowLM, XRT, xclbin, proxy DLL</w:t>
            </w:r>
          </w:p>
        </w:tc>
        <w:tc>
          <w:tcPr>
            <w:tcW w:type="dxa" w:w="2520"/>
            <w:vAlign w:val="center"/>
          </w:tcPr>
          <w:p>
            <w:r>
              <w:t>≈7,8 tok/s Qwen 3.5 9B; ≈46,3 t/s prefill dans les campagnes historiques</w:t>
            </w:r>
          </w:p>
        </w:tc>
        <w:tc>
          <w:tcPr>
            <w:tcW w:type="dxa" w:w="2520"/>
            <w:vAlign w:val="center"/>
          </w:tcPr>
          <w:p>
            <w:r>
              <w:t>NPU XDNA2/AIE, pas Hexagon HTP</w:t>
            </w:r>
          </w:p>
        </w:tc>
      </w:tr>
      <w:tr>
        <w:tc>
          <w:tcPr>
            <w:tcW w:type="dxa" w:w="2520"/>
            <w:vAlign w:val="center"/>
          </w:tcPr>
          <w:p>
            <w:r>
              <w:t>Qualcomm SM8850 / Snapdragon 8 Elite Gen 5</w:t>
            </w:r>
          </w:p>
        </w:tc>
        <w:tc>
          <w:tcPr>
            <w:tcW w:type="dxa" w:w="2520"/>
            <w:vAlign w:val="center"/>
          </w:tcPr>
          <w:p>
            <w:r>
              <w:t>GGML/llama.cpp Hexagon, HTP v81, MTP 9B</w:t>
            </w:r>
          </w:p>
        </w:tc>
        <w:tc>
          <w:tcPr>
            <w:tcW w:type="dxa" w:w="2520"/>
            <w:vAlign w:val="center"/>
          </w:tcPr>
          <w:p>
            <w:r>
              <w:t>≈9 tok/s soutenu; profiling MUL_MAT; hybride HTP→CPU 9,01 tok/s</w:t>
            </w:r>
          </w:p>
        </w:tc>
        <w:tc>
          <w:tcPr>
            <w:tcW w:type="dxa" w:w="2520"/>
            <w:vAlign w:val="center"/>
          </w:tcPr>
          <w:p>
            <w:r>
              <w:t>HTP = Hexagon Tensor Processor; HVX/HMX associés</w:t>
            </w:r>
          </w:p>
        </w:tc>
      </w:tr>
    </w:tbl>
    <w:p>
      <w:r>
        <w:t>Les deux campagnes étudient une même question générale — comment la géométrie, le placement, la mémoire et le runtime déterminent le débit NPU — mais elles utilisent des architectures et runtimes différents.</w:t>
      </w:r>
    </w:p>
    <w:p>
      <w:pPr>
        <w:pStyle w:val="Heading1"/>
      </w:pPr>
      <w:r>
        <w:t>3. Campagne AMD XDNA2 — historique utile</w:t>
      </w:r>
    </w:p>
    <w:p>
      <w:r>
        <w:t>Les travaux AMD ont commencé par le reverse engineering de FastFlowLM sur Ryzen AI 9 HX 370 / Strix Point. Les campagnes ont documenté un crash TDR 0xc01e0200, plusieurs versions de proxy XRT, des flags, des tailles de descripteurs et une topologie XDNA2. Les documents historiques rapportent 15 à 18 versions de proxy et un plafond autour de 7,8 tok/s sur Qwen 3.5 9B.</w:t>
      </w:r>
    </w:p>
    <w:p>
      <w:pPr>
        <w:pStyle w:val="ListBullet"/>
      </w:pPr>
      <w:r>
        <w:t>Architecture documentée : XDNA2 Strix Point, 8 colonnes × 4 rangées dans les documents historiques.</w:t>
      </w:r>
    </w:p>
    <w:p>
      <w:pPr>
        <w:pStyle w:val="ListBullet"/>
      </w:pPr>
      <w:r>
        <w:t>Les expériences ont trouvé des différences de taille de structures/descripteurs et des correctifs de padding/alignment associés à la stabilité.</w:t>
      </w:r>
    </w:p>
    <w:p>
      <w:pPr>
        <w:pStyle w:val="ListBullet"/>
      </w:pPr>
      <w:r>
        <w:t>Le patch/essai d'activation de 8 colonnes a amélioré le prefill dans certaines expériences mais n'a pas démontré un gain decode équivalent.</w:t>
      </w:r>
    </w:p>
    <w:p>
      <w:pPr>
        <w:pStyle w:val="ListBullet"/>
      </w:pPr>
      <w:r>
        <w:t>Une conclusion historique disant « plafond physique compute-bound » doit être conservée comme conclusion de cette campagne AMD, pas transposée automatiquement au HTP Qualcomm.</w:t>
      </w:r>
    </w:p>
    <w:p>
      <w:pPr>
        <w:pStyle w:val="ListBullet"/>
      </w:pPr>
      <w:r>
        <w:t>Les anciens documents contiennent aussi des hypothèses fortes sur hidden_size=3584, 4096, 4/8 colonnes et le tiling ; elles doivent être requalifiées comme résultats de campagne ou hypothèses tant qu'une preuve mécanistique indépendante n'existe pas.</w:t>
      </w:r>
    </w:p>
    <w:p>
      <w:r>
        <w:t>Source de consolidation : Rapport_Final_NPU_StrixPoint.md, qui rapporte notamment le matériel Strix Point, les versions de proxy, les flags et les résultats historiques. fileciteturn6file1L1022-L1073</w:t>
      </w:r>
    </w:p>
    <w:p>
      <w:pPr>
        <w:pStyle w:val="Heading1"/>
      </w:pPr>
      <w:r>
        <w:t>4. Plateforme Qualcomm et définition de HTP</w:t>
      </w:r>
    </w:p>
    <w:p>
      <w:r>
        <w:t>HTP signifie Hexagon Tensor Processor. Dans llama.cpp, le backend est séparé en une bibliothèque CPU-side libggml-hexagon et une bibliothèque NPU-side libggml-htp-vNN contenant le dispatcher et les kernels HTP. HTP0 désigne ici le device Hexagon sélectionné par GGML.</w:t>
      </w:r>
    </w:p>
    <w:p>
      <w:r>
        <w:t>Architecture simplifiée :</w:t>
      </w:r>
    </w:p>
    <w:p>
      <w:r>
        <w:rPr>
          <w:rFonts w:ascii="Courier New" w:hAnsi="Courier New"/>
          <w:sz w:val="16"/>
        </w:rPr>
        <w:t>Snapdragon</w:t>
        <w:br/>
        <w:t>├── CPU ARM</w:t>
        <w:br/>
        <w:t>│   └── orchestration + opérations hôte / fallback</w:t>
        <w:br/>
        <w:t>├── GPU Adreno</w:t>
        <w:br/>
        <w:t>│   └── OpenCL</w:t>
        <w:br/>
        <w:t>└── Hexagon</w:t>
        <w:br/>
        <w:t xml:space="preserve">    └── HTP</w:t>
        <w:br/>
        <w:t xml:space="preserve">        ├── HVX</w:t>
        <w:br/>
        <w:t xml:space="preserve">        └── HMX</w:t>
        <w:br/>
      </w:r>
    </w:p>
    <w:p>
      <w:r>
        <w:t>La documentation officielle du backend llama.cpp précise que HTP est le Hexagon Tensor Processor, que VTCM sert aux intermédiaires et chunks temporaires, et que Q4_0/Q8_0/MXFP4 peuvent nécessiter des buffers de repacking. citeturn0search1</w:t>
      </w:r>
    </w:p>
    <w:p>
      <w:pPr>
        <w:pStyle w:val="Heading1"/>
      </w:pPr>
      <w:r>
        <w:t>5. Campagne initiale E1→E9</w:t>
      </w:r>
    </w:p>
    <w:p>
      <w:r>
        <w:t>La campagne exhaustive E1→E9 a établi que le decode GGML ne peut pas être modélisé par une seule variable comme ngl ou le nombre de poids HTP. Les expériences E3/E4 montrent que W_HTP seul n'explique pas le débit; E5 isole un effet thermique intra-processus; E6 montre un avantage HTP massif en prefill mais faible en decode; E7/E8 montrent l'importance du placement et du scheduler.</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Expérience</w:t>
            </w:r>
          </w:p>
        </w:tc>
        <w:tc>
          <w:tcPr>
            <w:tcW w:type="dxa" w:w="3360"/>
          </w:tcPr>
          <w:p>
            <w:r>
              <w:rPr>
                <w:b/>
              </w:rPr>
              <w:t>Résultat</w:t>
            </w:r>
          </w:p>
        </w:tc>
        <w:tc>
          <w:tcPr>
            <w:tcW w:type="dxa" w:w="3360"/>
          </w:tcPr>
          <w:p>
            <w:r>
              <w:rPr>
                <w:b/>
              </w:rPr>
              <w:t>Conclusion</w:t>
            </w:r>
          </w:p>
        </w:tc>
      </w:tr>
      <w:tr>
        <w:tc>
          <w:tcPr>
            <w:tcW w:type="dxa" w:w="3360"/>
            <w:vAlign w:val="center"/>
          </w:tcPr>
          <w:p>
            <w:r>
              <w:t>E1 CPU</w:t>
            </w:r>
          </w:p>
        </w:tc>
        <w:tc>
          <w:tcPr>
            <w:tcW w:type="dxa" w:w="3360"/>
            <w:vAlign w:val="center"/>
          </w:tcPr>
          <w:p>
            <w:r>
              <w:t>Baisse de fréquence CPU avec TG relativement stable à fort offload</w:t>
            </w:r>
          </w:p>
        </w:tc>
        <w:tc>
          <w:tcPr>
            <w:tcW w:type="dxa" w:w="3360"/>
            <w:vAlign w:val="center"/>
          </w:tcPr>
          <w:p>
            <w:r>
              <w:t>CPU gros cœurs non critique au decode fortement offloadé</w:t>
            </w:r>
          </w:p>
        </w:tc>
      </w:tr>
      <w:tr>
        <w:tc>
          <w:tcPr>
            <w:tcW w:type="dxa" w:w="3360"/>
            <w:vAlign w:val="center"/>
          </w:tcPr>
          <w:p>
            <w:r>
              <w:t>E2 ABBA ngl16/64</w:t>
            </w:r>
          </w:p>
        </w:tc>
        <w:tc>
          <w:tcPr>
            <w:tcW w:type="dxa" w:w="3360"/>
            <w:vAlign w:val="center"/>
          </w:tcPr>
          <w:p>
            <w:r>
              <w:t>Effet du routage à température comparable</w:t>
            </w:r>
          </w:p>
        </w:tc>
        <w:tc>
          <w:tcPr>
            <w:tcW w:type="dxa" w:w="3360"/>
            <w:vAlign w:val="center"/>
          </w:tcPr>
          <w:p>
            <w:r>
              <w:t>Placement/scheduler important</w:t>
            </w:r>
          </w:p>
        </w:tc>
      </w:tr>
      <w:tr>
        <w:tc>
          <w:tcPr>
            <w:tcW w:type="dxa" w:w="3360"/>
            <w:vAlign w:val="center"/>
          </w:tcPr>
          <w:p>
            <w:r>
              <w:t>E3 buffers</w:t>
            </w:r>
          </w:p>
        </w:tc>
        <w:tc>
          <w:tcPr>
            <w:tcW w:type="dxa" w:w="3360"/>
            <w:vAlign w:val="center"/>
          </w:tcPr>
          <w:p>
            <w:r>
              <w:t>HTP0-REPACK ≈1,16→2,43→2,55 GiB; TG ~7 t/s</w:t>
            </w:r>
          </w:p>
        </w:tc>
        <w:tc>
          <w:tcPr>
            <w:tcW w:type="dxa" w:w="3360"/>
            <w:vAlign w:val="center"/>
          </w:tcPr>
          <w:p>
            <w:r>
              <w:t>W_HTP seul ne prédit pas le decode</w:t>
            </w:r>
          </w:p>
        </w:tc>
      </w:tr>
      <w:tr>
        <w:tc>
          <w:tcPr>
            <w:tcW w:type="dxa" w:w="3360"/>
            <w:vAlign w:val="center"/>
          </w:tcPr>
          <w:p>
            <w:r>
              <w:t>E4 sweep ngl 0..64</w:t>
            </w:r>
          </w:p>
        </w:tc>
        <w:tc>
          <w:tcPr>
            <w:tcW w:type="dxa" w:w="3360"/>
            <w:vAlign w:val="center"/>
          </w:tcPr>
          <w:p>
            <w:r>
              <w:t>Creux ngl=8; amélioration forte vers ngl48</w:t>
            </w:r>
          </w:p>
        </w:tc>
        <w:tc>
          <w:tcPr>
            <w:tcW w:type="dxa" w:w="3360"/>
            <w:vAlign w:val="center"/>
          </w:tcPr>
          <w:p>
            <w:r>
              <w:t>Non-monotonicité du scheduler/routing</w:t>
            </w:r>
          </w:p>
        </w:tc>
      </w:tr>
      <w:tr>
        <w:tc>
          <w:tcPr>
            <w:tcW w:type="dxa" w:w="3360"/>
            <w:vAlign w:val="center"/>
          </w:tcPr>
          <w:p>
            <w:r>
              <w:t>E5 thermique</w:t>
            </w:r>
          </w:p>
        </w:tc>
        <w:tc>
          <w:tcPr>
            <w:tcW w:type="dxa" w:w="3360"/>
            <w:vAlign w:val="center"/>
          </w:tcPr>
          <w:p>
            <w:r>
              <w:t>TG 6,71→5,47 t/s; -18,4 % à état thermique extrême</w:t>
            </w:r>
          </w:p>
        </w:tc>
        <w:tc>
          <w:tcPr>
            <w:tcW w:type="dxa" w:w="3360"/>
            <w:vAlign w:val="center"/>
          </w:tcPr>
          <w:p>
            <w:r>
              <w:t>Dégradation thermique réelle à routage fixe</w:t>
            </w:r>
          </w:p>
        </w:tc>
      </w:tr>
      <w:tr>
        <w:tc>
          <w:tcPr>
            <w:tcW w:type="dxa" w:w="3360"/>
            <w:vAlign w:val="center"/>
          </w:tcPr>
          <w:p>
            <w:r>
              <w:t>E6 GPU/HTP</w:t>
            </w:r>
          </w:p>
        </w:tc>
        <w:tc>
          <w:tcPr>
            <w:tcW w:type="dxa" w:w="3360"/>
            <w:vAlign w:val="center"/>
          </w:tcPr>
          <w:p>
            <w:r>
              <w:t>PP HTP ≈3,44× GPU; TG seulement ≈+2,8 %</w:t>
            </w:r>
          </w:p>
        </w:tc>
        <w:tc>
          <w:tcPr>
            <w:tcW w:type="dxa" w:w="3360"/>
            <w:vAlign w:val="center"/>
          </w:tcPr>
          <w:p>
            <w:r>
              <w:t>Avantage compute prefill, presque disparu en decode</w:t>
            </w:r>
          </w:p>
        </w:tc>
      </w:tr>
      <w:tr>
        <w:tc>
          <w:tcPr>
            <w:tcW w:type="dxa" w:w="3360"/>
            <w:vAlign w:val="center"/>
          </w:tcPr>
          <w:p>
            <w:r>
              <w:t>E7/E8</w:t>
            </w:r>
          </w:p>
        </w:tc>
        <w:tc>
          <w:tcPr>
            <w:tcW w:type="dxa" w:w="3360"/>
            <w:vAlign w:val="center"/>
          </w:tcPr>
          <w:p>
            <w:r>
              <w:t>AUTO meilleur que plusieurs placements forcés</w:t>
            </w:r>
          </w:p>
        </w:tc>
        <w:tc>
          <w:tcPr>
            <w:tcW w:type="dxa" w:w="3360"/>
            <w:vAlign w:val="center"/>
          </w:tcPr>
          <w:p>
            <w:r>
              <w:t>Le scheduler compte</w:t>
            </w:r>
          </w:p>
        </w:tc>
      </w:tr>
      <w:tr>
        <w:tc>
          <w:tcPr>
            <w:tcW w:type="dxa" w:w="3360"/>
            <w:vAlign w:val="center"/>
          </w:tcPr>
          <w:p>
            <w:r>
              <w:t>E9 QAIRT</w:t>
            </w:r>
          </w:p>
        </w:tc>
        <w:tc>
          <w:tcPr>
            <w:tcW w:type="dxa" w:w="3360"/>
            <w:vAlign w:val="center"/>
          </w:tcPr>
          <w:p>
            <w:r>
              <w:t>SIGSEGV avant mesure burst/sustained</w:t>
            </w:r>
          </w:p>
        </w:tc>
        <w:tc>
          <w:tcPr>
            <w:tcW w:type="dxa" w:w="3360"/>
            <w:vAlign w:val="center"/>
          </w:tcPr>
          <w:p>
            <w:r>
              <w:t>Comparaison QAIRT thermique non concluante</w:t>
            </w:r>
          </w:p>
        </w:tc>
      </w:tr>
    </w:tbl>
    <w:p>
      <w:r>
        <w:t>Le rapport E1→E9 indique explicitement que les mesures historiques ne justifient pas une règle monotone T ∝ W_HTP et que la bande passante reste un coût possible mais modulé par placement, kernels, repack, synchronisation et thermique. fileciteturn6file0L156-L162</w:t>
      </w:r>
    </w:p>
    <w:p>
      <w:pPr>
        <w:pStyle w:val="Heading1"/>
      </w:pPr>
      <w:r>
        <w:t>6. MTP 9B — validation fonctionnelle</w:t>
      </w:r>
    </w:p>
    <w:p>
      <w:r>
        <w:t>Une configuration MTP fonctionnelle a été obtenue avec état CDSP propre. Un test représentatif a généré 16 tokens avec 9 tokens draft acceptés sur 15 draftés, soit acceptance 0,60. Decode : 1 820,6 ms / 16 tokens, soit 8,24 tok/s. Aucun SPIN ni err46.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Métrique</w:t>
            </w:r>
          </w:p>
        </w:tc>
        <w:tc>
          <w:tcPr>
            <w:tcW w:type="dxa" w:w="5040"/>
          </w:tcPr>
          <w:p>
            <w:r>
              <w:rPr>
                <w:b/>
              </w:rPr>
              <w:t>Valeur</w:t>
            </w:r>
          </w:p>
        </w:tc>
      </w:tr>
      <w:tr>
        <w:tc>
          <w:tcPr>
            <w:tcW w:type="dxa" w:w="5040"/>
            <w:vAlign w:val="center"/>
          </w:tcPr>
          <w:p>
            <w:r>
              <w:t>Tokens prédits</w:t>
            </w:r>
          </w:p>
        </w:tc>
        <w:tc>
          <w:tcPr>
            <w:tcW w:type="dxa" w:w="5040"/>
            <w:vAlign w:val="center"/>
          </w:tcPr>
          <w:p>
            <w:r>
              <w:t>16</w:t>
            </w:r>
          </w:p>
        </w:tc>
      </w:tr>
      <w:tr>
        <w:tc>
          <w:tcPr>
            <w:tcW w:type="dxa" w:w="5040"/>
            <w:vAlign w:val="center"/>
          </w:tcPr>
          <w:p>
            <w:r>
              <w:t>Prompt</w:t>
            </w:r>
          </w:p>
        </w:tc>
        <w:tc>
          <w:tcPr>
            <w:tcW w:type="dxa" w:w="5040"/>
            <w:vAlign w:val="center"/>
          </w:tcPr>
          <w:p>
            <w:r>
              <w:t>524 ms; 21,0 tok/s</w:t>
            </w:r>
          </w:p>
        </w:tc>
      </w:tr>
      <w:tr>
        <w:tc>
          <w:tcPr>
            <w:tcW w:type="dxa" w:w="5040"/>
            <w:vAlign w:val="center"/>
          </w:tcPr>
          <w:p>
            <w:r>
              <w:t>Draft</w:t>
            </w:r>
          </w:p>
        </w:tc>
        <w:tc>
          <w:tcPr>
            <w:tcW w:type="dxa" w:w="5040"/>
            <w:vAlign w:val="center"/>
          </w:tcPr>
          <w:p>
            <w:r>
              <w:t>15</w:t>
            </w:r>
          </w:p>
        </w:tc>
      </w:tr>
      <w:tr>
        <w:tc>
          <w:tcPr>
            <w:tcW w:type="dxa" w:w="5040"/>
            <w:vAlign w:val="center"/>
          </w:tcPr>
          <w:p>
            <w:r>
              <w:t>Acceptés</w:t>
            </w:r>
          </w:p>
        </w:tc>
        <w:tc>
          <w:tcPr>
            <w:tcW w:type="dxa" w:w="5040"/>
            <w:vAlign w:val="center"/>
          </w:tcPr>
          <w:p>
            <w:r>
              <w:t>9</w:t>
            </w:r>
          </w:p>
        </w:tc>
      </w:tr>
      <w:tr>
        <w:tc>
          <w:tcPr>
            <w:tcW w:type="dxa" w:w="5040"/>
            <w:vAlign w:val="center"/>
          </w:tcPr>
          <w:p>
            <w:r>
              <w:t>Acceptance</w:t>
            </w:r>
          </w:p>
        </w:tc>
        <w:tc>
          <w:tcPr>
            <w:tcW w:type="dxa" w:w="5040"/>
            <w:vAlign w:val="center"/>
          </w:tcPr>
          <w:p>
            <w:r>
              <w:t>0,600</w:t>
            </w:r>
          </w:p>
        </w:tc>
      </w:tr>
      <w:tr>
        <w:tc>
          <w:tcPr>
            <w:tcW w:type="dxa" w:w="5040"/>
            <w:vAlign w:val="center"/>
          </w:tcPr>
          <w:p>
            <w:r>
              <w:t>Decode MTP</w:t>
            </w:r>
          </w:p>
        </w:tc>
        <w:tc>
          <w:tcPr>
            <w:tcW w:type="dxa" w:w="5040"/>
            <w:vAlign w:val="center"/>
          </w:tcPr>
          <w:p>
            <w:r>
              <w:t>8,24 tok/s</w:t>
            </w:r>
          </w:p>
        </w:tc>
      </w:tr>
      <w:tr>
        <w:tc>
          <w:tcPr>
            <w:tcW w:type="dxa" w:w="5040"/>
            <w:vAlign w:val="center"/>
          </w:tcPr>
          <w:p>
            <w:r>
              <w:t>SPIN / err46</w:t>
            </w:r>
          </w:p>
        </w:tc>
        <w:tc>
          <w:tcPr>
            <w:tcW w:type="dxa" w:w="5040"/>
            <w:vAlign w:val="center"/>
          </w:tcPr>
          <w:p>
            <w:r>
              <w:t>0 / 0</w:t>
            </w:r>
          </w:p>
        </w:tc>
      </w:tr>
    </w:tbl>
    <w:p>
      <w:r>
        <w:t>Le fonctionnement a ensuite été confirmé par la campagne thermique et les runs de calibration. Le hang précédent a été requalifié comme problème d'état CDSP/initialisation, pas comme preuve d'un défaut intrinsèque du binaire.</w:t>
      </w:r>
    </w:p>
    <w:p>
      <w:pPr>
        <w:pStyle w:val="Heading1"/>
      </w:pPr>
      <w:r>
        <w:t>7. Rebuild instrumenté — problèmes et corrections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Problème</w:t>
            </w:r>
          </w:p>
        </w:tc>
        <w:tc>
          <w:tcPr>
            <w:tcW w:type="dxa" w:w="2520"/>
          </w:tcPr>
          <w:p>
            <w:r>
              <w:rPr>
                <w:b/>
              </w:rPr>
              <w:t>Cause</w:t>
            </w:r>
          </w:p>
        </w:tc>
        <w:tc>
          <w:tcPr>
            <w:tcW w:type="dxa" w:w="2520"/>
          </w:tcPr>
          <w:p>
            <w:r>
              <w:rPr>
                <w:b/>
              </w:rPr>
              <w:t>Correction</w:t>
            </w:r>
          </w:p>
        </w:tc>
        <w:tc>
          <w:tcPr>
            <w:tcW w:type="dxa" w:w="2520"/>
          </w:tcPr>
          <w:p>
            <w:r>
              <w:rPr>
                <w:b/>
              </w:rPr>
              <w:t>Statut</w:t>
            </w:r>
          </w:p>
        </w:tc>
      </w:tr>
      <w:tr>
        <w:tc>
          <w:tcPr>
            <w:tcW w:type="dxa" w:w="2520"/>
            <w:vAlign w:val="center"/>
          </w:tcPr>
          <w:p>
            <w:r>
              <w:t>P1 CMake string(FIND)</w:t>
            </w:r>
          </w:p>
        </w:tc>
        <w:tc>
          <w:tcPr>
            <w:tcW w:type="dxa" w:w="2520"/>
            <w:vAlign w:val="center"/>
          </w:tcPr>
          <w:p>
            <w:r>
              <w:t>PREBUILT_LIB_DIR absent au top-level</w:t>
            </w:r>
          </w:p>
        </w:tc>
        <w:tc>
          <w:tcPr>
            <w:tcW w:type="dxa" w:w="2520"/>
            <w:vAlign w:val="center"/>
          </w:tcPr>
          <w:p>
            <w:r>
              <w:t>-DPREBUILT_LIB_DIR=toolv19_v81</w:t>
            </w:r>
          </w:p>
        </w:tc>
        <w:tc>
          <w:tcPr>
            <w:tcW w:type="dxa" w:w="2520"/>
            <w:vAlign w:val="center"/>
          </w:tcPr>
          <w:p>
            <w:r>
              <w:t>Résolu</w:t>
            </w:r>
          </w:p>
        </w:tc>
      </w:tr>
      <w:tr>
        <w:tc>
          <w:tcPr>
            <w:tcW w:type="dxa" w:w="2520"/>
            <w:vAlign w:val="center"/>
          </w:tcPr>
          <w:p>
            <w:r>
              <w:t>P2 __fp16</w:t>
            </w:r>
          </w:p>
        </w:tc>
        <w:tc>
          <w:tcPr>
            <w:tcW w:type="dxa" w:w="2520"/>
            <w:vAlign w:val="center"/>
          </w:tcPr>
          <w:p>
            <w:r>
              <w:t>Host compilé x86_64 au lieu d'Android arm64</w:t>
            </w:r>
          </w:p>
        </w:tc>
        <w:tc>
          <w:tcPr>
            <w:tcW w:type="dxa" w:w="2520"/>
            <w:vAlign w:val="center"/>
          </w:tcPr>
          <w:p>
            <w:r>
              <w:t>NDK r29 Linux + march armv8.7a+fp16+dotprod+i8mm</w:t>
            </w:r>
          </w:p>
        </w:tc>
        <w:tc>
          <w:tcPr>
            <w:tcW w:type="dxa" w:w="2520"/>
            <w:vAlign w:val="center"/>
          </w:tcPr>
          <w:p>
            <w:r>
              <w:t>Résolu</w:t>
            </w:r>
          </w:p>
        </w:tc>
      </w:tr>
      <w:tr>
        <w:tc>
          <w:tcPr>
            <w:tcW w:type="dxa" w:w="2520"/>
            <w:vAlign w:val="center"/>
          </w:tcPr>
          <w:p>
            <w:r>
              <w:t>P3 UI Svelte</w:t>
            </w:r>
          </w:p>
        </w:tc>
        <w:tc>
          <w:tcPr>
            <w:tcW w:type="dxa" w:w="2520"/>
            <w:vAlign w:val="center"/>
          </w:tcPr>
          <w:p>
            <w:r>
              <w:t>Environnement Node incomplet</w:t>
            </w:r>
          </w:p>
        </w:tc>
        <w:tc>
          <w:tcPr>
            <w:tcW w:type="dxa" w:w="2520"/>
            <w:vAlign w:val="center"/>
          </w:tcPr>
          <w:p>
            <w:r>
              <w:t>Ignorer la cible UI; conserver core/libs</w:t>
            </w:r>
          </w:p>
        </w:tc>
        <w:tc>
          <w:tcPr>
            <w:tcW w:type="dxa" w:w="2520"/>
            <w:vAlign w:val="center"/>
          </w:tcPr>
          <w:p>
            <w:r>
              <w:t>Non bloquant</w:t>
            </w:r>
          </w:p>
        </w:tc>
      </w:tr>
      <w:tr>
        <w:tc>
          <w:tcPr>
            <w:tcW w:type="dxa" w:w="2520"/>
            <w:vAlign w:val="center"/>
          </w:tcPr>
          <w:p>
            <w:r>
              <w:t>P4 WSL detached</w:t>
            </w:r>
          </w:p>
        </w:tc>
        <w:tc>
          <w:tcPr>
            <w:tcW w:type="dxa" w:w="2520"/>
            <w:vAlign w:val="center"/>
          </w:tcPr>
          <w:p>
            <w:r>
              <w:t>Process tué à la fermeture wsl.exe</w:t>
            </w:r>
          </w:p>
        </w:tc>
        <w:tc>
          <w:tcPr>
            <w:tcW w:type="dxa" w:w="2520"/>
            <w:vAlign w:val="center"/>
          </w:tcPr>
          <w:p>
            <w:r>
              <w:t>Exécution synchrone + timeout long</w:t>
            </w:r>
          </w:p>
        </w:tc>
        <w:tc>
          <w:tcPr>
            <w:tcW w:type="dxa" w:w="2520"/>
            <w:vAlign w:val="center"/>
          </w:tcPr>
          <w:p>
            <w:r>
              <w:t>Résolu</w:t>
            </w:r>
          </w:p>
        </w:tc>
      </w:tr>
      <w:tr>
        <w:tc>
          <w:tcPr>
            <w:tcW w:type="dxa" w:w="2520"/>
            <w:vAlign w:val="center"/>
          </w:tcPr>
          <w:p>
            <w:r>
              <w:t>P5 OpenCL/omp absents</w:t>
            </w:r>
          </w:p>
        </w:tc>
        <w:tc>
          <w:tcPr>
            <w:tcW w:type="dxa" w:w="2520"/>
            <w:vAlign w:val="center"/>
          </w:tcPr>
          <w:p>
            <w:r>
              <w:t>Preset upstream HTP/CPU</w:t>
            </w:r>
          </w:p>
        </w:tc>
        <w:tc>
          <w:tcPr>
            <w:tcW w:type="dxa" w:w="2520"/>
            <w:vAlign w:val="center"/>
          </w:tcPr>
          <w:p>
            <w:r>
              <w:t>Runtime JZ séparé pour GPU; libomp copiée</w:t>
            </w:r>
          </w:p>
        </w:tc>
        <w:tc>
          <w:tcPr>
            <w:tcW w:type="dxa" w:w="2520"/>
            <w:vAlign w:val="center"/>
          </w:tcPr>
          <w:p>
            <w:r>
              <w:t>Partiellement résolu</w:t>
            </w:r>
          </w:p>
        </w:tc>
      </w:tr>
      <w:tr>
        <w:tc>
          <w:tcPr>
            <w:tcW w:type="dxa" w:w="2520"/>
            <w:vAlign w:val="center"/>
          </w:tcPr>
          <w:p>
            <w:r>
              <w:t>P6 CLI moderne</w:t>
            </w:r>
          </w:p>
        </w:tc>
        <w:tc>
          <w:tcPr>
            <w:tcW w:type="dxa" w:w="2520"/>
            <w:vAlign w:val="center"/>
          </w:tcPr>
          <w:p>
            <w:r>
              <w:t>llama est dispatcher</w:t>
            </w:r>
          </w:p>
        </w:tc>
        <w:tc>
          <w:tcPr>
            <w:tcW w:type="dxa" w:w="2520"/>
            <w:vAlign w:val="center"/>
          </w:tcPr>
          <w:p>
            <w:r>
              <w:t>llama cli / llama bench</w:t>
            </w:r>
          </w:p>
        </w:tc>
        <w:tc>
          <w:tcPr>
            <w:tcW w:type="dxa" w:w="2520"/>
            <w:vAlign w:val="center"/>
          </w:tcPr>
          <w:p>
            <w:r>
              <w:t>Résolu</w:t>
            </w:r>
          </w:p>
        </w:tc>
      </w:tr>
      <w:tr>
        <w:tc>
          <w:tcPr>
            <w:tcW w:type="dxa" w:w="2520"/>
            <w:vAlign w:val="center"/>
          </w:tcPr>
          <w:p>
            <w:r>
              <w:t>P7 profiling absent</w:t>
            </w:r>
          </w:p>
        </w:tc>
        <w:tc>
          <w:tcPr>
            <w:tcW w:type="dxa" w:w="2520"/>
            <w:vAlign w:val="center"/>
          </w:tcPr>
          <w:p>
            <w:r>
              <w:t>CLI interactif et niveau de log ERROR</w:t>
            </w:r>
          </w:p>
        </w:tc>
        <w:tc>
          <w:tcPr>
            <w:tcW w:type="dxa" w:w="2520"/>
            <w:vAlign w:val="center"/>
          </w:tcPr>
          <w:p>
            <w:r>
              <w:t>llama-bench + -v + GGML_HEXAGON_PROFILE=3</w:t>
            </w:r>
          </w:p>
        </w:tc>
        <w:tc>
          <w:tcPr>
            <w:tcW w:type="dxa" w:w="2520"/>
            <w:vAlign w:val="center"/>
          </w:tcPr>
          <w:p>
            <w:r>
              <w:t>Résolu</w:t>
            </w:r>
          </w:p>
        </w:tc>
      </w:tr>
      <w:tr>
        <w:tc>
          <w:tcPr>
            <w:tcW w:type="dxa" w:w="2520"/>
            <w:vAlign w:val="center"/>
          </w:tcPr>
          <w:p>
            <w:r>
              <w:t>P8 logs tronqués</w:t>
            </w:r>
          </w:p>
        </w:tc>
        <w:tc>
          <w:tcPr>
            <w:tcW w:type="dxa" w:w="2520"/>
            <w:vAlign w:val="center"/>
          </w:tcPr>
          <w:p>
            <w:r>
              <w:t>pipe adb/grep</w:t>
            </w:r>
          </w:p>
        </w:tc>
        <w:tc>
          <w:tcPr>
            <w:tcW w:type="dxa" w:w="2520"/>
            <w:vAlign w:val="center"/>
          </w:tcPr>
          <w:p>
            <w:r>
              <w:t>écrire sur device, pull, analyser hors ligne</w:t>
            </w:r>
          </w:p>
        </w:tc>
        <w:tc>
          <w:tcPr>
            <w:tcW w:type="dxa" w:w="2520"/>
            <w:vAlign w:val="center"/>
          </w:tcPr>
          <w:p>
            <w:r>
              <w:t>Résolu</w:t>
            </w:r>
          </w:p>
        </w:tc>
      </w:tr>
    </w:tbl>
    <w:p>
      <w:pPr>
        <w:pStyle w:val="Heading1"/>
      </w:pPr>
      <w:r>
        <w:t>8. Profiling per-op — résultat décisif</w:t>
      </w:r>
    </w:p>
    <w:p>
      <w:r>
        <w:t>Le correctif clé a été d'ajouter -v. Le profiling Hexagon est émis au niveau DEBUG et le callback standard le filtrait sans verbose. Avec GGML_HEXAGON_PROFILE=3 -v, 9 333 lignes profile-op ont été récupérées, représentant environ 8 982 opérations.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Métrique</w:t>
            </w:r>
          </w:p>
        </w:tc>
        <w:tc>
          <w:tcPr>
            <w:tcW w:type="dxa" w:w="5040"/>
          </w:tcPr>
          <w:p>
            <w:r>
              <w:rPr>
                <w:b/>
              </w:rPr>
              <w:t>Résultat</w:t>
            </w:r>
          </w:p>
        </w:tc>
      </w:tr>
      <w:tr>
        <w:tc>
          <w:tcPr>
            <w:tcW w:type="dxa" w:w="5040"/>
            <w:vAlign w:val="center"/>
          </w:tcPr>
          <w:p>
            <w:r>
              <w:t>Temps DSP pp8+tg8</w:t>
            </w:r>
          </w:p>
        </w:tc>
        <w:tc>
          <w:tcPr>
            <w:tcW w:type="dxa" w:w="5040"/>
            <w:vAlign w:val="center"/>
          </w:tcPr>
          <w:p>
            <w:r>
              <w:t>≈1,100 s @ 2035 MHz</w:t>
            </w:r>
          </w:p>
        </w:tc>
      </w:tr>
      <w:tr>
        <w:tc>
          <w:tcPr>
            <w:tcW w:type="dxa" w:w="5040"/>
            <w:vAlign w:val="center"/>
          </w:tcPr>
          <w:p>
            <w:r>
              <w:t>Stabilité fréquence</w:t>
            </w:r>
          </w:p>
        </w:tc>
        <w:tc>
          <w:tcPr>
            <w:tcW w:type="dxa" w:w="5040"/>
            <w:vAlign w:val="center"/>
          </w:tcPr>
          <w:p>
            <w:r>
              <w:t>Pas de throttle pendant ce run</w:t>
            </w:r>
          </w:p>
        </w:tc>
      </w:tr>
      <w:tr>
        <w:tc>
          <w:tcPr>
            <w:tcW w:type="dxa" w:w="5040"/>
            <w:vAlign w:val="center"/>
          </w:tcPr>
          <w:p>
            <w:r>
              <w:t>MUL_MAT</w:t>
            </w:r>
          </w:p>
        </w:tc>
        <w:tc>
          <w:tcPr>
            <w:tcW w:type="dxa" w:w="5040"/>
            <w:vAlign w:val="center"/>
          </w:tcPr>
          <w:p>
            <w:r>
              <w:t>2 080 ops; ≈80,5 % du DSP</w:t>
            </w:r>
          </w:p>
        </w:tc>
      </w:tr>
      <w:tr>
        <w:tc>
          <w:tcPr>
            <w:tcW w:type="dxa" w:w="5040"/>
            <w:vAlign w:val="center"/>
          </w:tcPr>
          <w:p>
            <w:r>
              <w:t>MUL_MAT moyen</w:t>
            </w:r>
          </w:p>
        </w:tc>
        <w:tc>
          <w:tcPr>
            <w:tcW w:type="dxa" w:w="5040"/>
            <w:vAlign w:val="center"/>
          </w:tcPr>
          <w:p>
            <w:r>
              <w:t>≈415 µs</w:t>
            </w:r>
          </w:p>
        </w:tc>
      </w:tr>
      <w:tr>
        <w:tc>
          <w:tcPr>
            <w:tcW w:type="dxa" w:w="5040"/>
            <w:vAlign w:val="center"/>
          </w:tcPr>
          <w:p>
            <w:r>
              <w:t>FFN 49152 cols</w:t>
            </w:r>
          </w:p>
        </w:tc>
        <w:tc>
          <w:tcPr>
            <w:tcW w:type="dxa" w:w="5040"/>
            <w:vAlign w:val="center"/>
          </w:tcPr>
          <w:p>
            <w:r>
              <w:t>≈816 µs/op</w:t>
            </w:r>
          </w:p>
        </w:tc>
      </w:tr>
      <w:tr>
        <w:tc>
          <w:tcPr>
            <w:tcW w:type="dxa" w:w="5040"/>
            <w:vAlign w:val="center"/>
          </w:tcPr>
          <w:p>
            <w:r>
              <w:t>Q8_0 observé</w:t>
            </w:r>
          </w:p>
        </w:tc>
        <w:tc>
          <w:tcPr>
            <w:tcW w:type="dxa" w:w="5040"/>
            <w:vAlign w:val="center"/>
          </w:tcPr>
          <w:p>
            <w:r>
              <w:t>616 ops malgré GGUF annoncé Q4_0</w:t>
            </w:r>
          </w:p>
        </w:tc>
      </w:tr>
      <w:tr>
        <w:tc>
          <w:tcPr>
            <w:tcW w:type="dxa" w:w="5040"/>
            <w:vAlign w:val="center"/>
          </w:tcPr>
          <w:p>
            <w:r>
              <w:t>HMX</w:t>
            </w:r>
          </w:p>
        </w:tc>
        <w:tc>
          <w:tcPr>
            <w:tcW w:type="dxa" w:w="5040"/>
            <w:vAlign w:val="center"/>
          </w:tcPr>
          <w:p>
            <w:r>
              <w:t>≈14 %; 496 hmx-tiled</w:t>
            </w:r>
          </w:p>
        </w:tc>
      </w:tr>
      <w:tr>
        <w:tc>
          <w:tcPr>
            <w:tcW w:type="dxa" w:w="5040"/>
            <w:vAlign w:val="center"/>
          </w:tcPr>
          <w:p>
            <w:r>
              <w:t>HVX</w:t>
            </w:r>
          </w:p>
        </w:tc>
        <w:tc>
          <w:tcPr>
            <w:tcW w:type="dxa" w:w="5040"/>
            <w:vAlign w:val="center"/>
          </w:tcPr>
          <w:p>
            <w:r>
              <w:t>Row-block dominant; 3019 événements</w:t>
            </w:r>
          </w:p>
        </w:tc>
      </w:tr>
      <w:tr>
        <w:tc>
          <w:tcPr>
            <w:tcW w:type="dxa" w:w="5040"/>
            <w:vAlign w:val="center"/>
          </w:tcPr>
          <w:p>
            <w:r>
              <w:t>GATED_DELTA_NET</w:t>
            </w:r>
          </w:p>
        </w:tc>
        <w:tc>
          <w:tcPr>
            <w:tcW w:type="dxa" w:w="5040"/>
            <w:vAlign w:val="center"/>
          </w:tcPr>
          <w:p>
            <w:r>
              <w:t>264 ops; ≈3,19 %</w:t>
            </w:r>
          </w:p>
        </w:tc>
      </w:tr>
      <w:tr>
        <w:tc>
          <w:tcPr>
            <w:tcW w:type="dxa" w:w="5040"/>
            <w:vAlign w:val="center"/>
          </w:tcPr>
          <w:p>
            <w:r>
              <w:t>Placement</w:t>
            </w:r>
          </w:p>
        </w:tc>
        <w:tc>
          <w:tcPr>
            <w:tcW w:type="dxa" w:w="5040"/>
            <w:vAlign w:val="center"/>
          </w:tcPr>
          <w:p>
            <w:r>
              <w:t>MUL_MAT sur HTP0; petites opérations hôte CPU</w:t>
            </w:r>
          </w:p>
        </w:tc>
      </w:tr>
    </w:tbl>
    <w:p>
      <w:r>
        <w:t>La présence de Q8_0 est un point majeur : le format annoncé du fichier n'est pas nécessairement le format physique utilisé par chaque chemin HTP. L'interprétation retenue est un repack de certaines opérations d'attention vers Q8_0_TILED, tandis que d'autres chemins restent en Q4_0. Cette distinction doit être mesurée par op avant de convertir directement cela en « bytes mémoire ».</w:t>
      </w:r>
    </w:p>
    <w:p>
      <w:r>
        <w:t>Le code actuel de llama.cpp confirme les types internes Q4_0_TILED, Q8_0_TILED et MXFP4_TILED, ainsi que QK_Q4_0_TILED=256, QK_Q8_0_TILED=128 et QK_MXFP4_TILED=256. Il expose également les événements DMA, L2 flush, HVX et HMX. citeturn0search0</w:t>
      </w:r>
    </w:p>
    <w:p>
      <w:pPr>
        <w:pStyle w:val="Heading1"/>
      </w:pPr>
      <w:r>
        <w:t>9. Matrice CPU / GPU / HTP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Placement</w:t>
            </w:r>
          </w:p>
        </w:tc>
        <w:tc>
          <w:tcPr>
            <w:tcW w:type="dxa" w:w="3360"/>
          </w:tcPr>
          <w:p>
            <w:r>
              <w:rPr>
                <w:b/>
              </w:rPr>
              <w:t>Prefill pp8</w:t>
            </w:r>
          </w:p>
        </w:tc>
        <w:tc>
          <w:tcPr>
            <w:tcW w:type="dxa" w:w="3360"/>
          </w:tcPr>
          <w:p>
            <w:r>
              <w:rPr>
                <w:b/>
              </w:rPr>
              <w:t>Decode tg8</w:t>
            </w:r>
          </w:p>
        </w:tc>
      </w:tr>
      <w:tr>
        <w:tc>
          <w:tcPr>
            <w:tcW w:type="dxa" w:w="3360"/>
            <w:vAlign w:val="center"/>
          </w:tcPr>
          <w:p>
            <w:r>
              <w:t>CPU</w:t>
            </w:r>
          </w:p>
        </w:tc>
        <w:tc>
          <w:tcPr>
            <w:tcW w:type="dxa" w:w="3360"/>
            <w:vAlign w:val="center"/>
          </w:tcPr>
          <w:p>
            <w:r>
              <w:t>11,99</w:t>
            </w:r>
          </w:p>
        </w:tc>
        <w:tc>
          <w:tcPr>
            <w:tcW w:type="dxa" w:w="3360"/>
            <w:vAlign w:val="center"/>
          </w:tcPr>
          <w:p>
            <w:r>
              <w:t>3,64</w:t>
            </w:r>
          </w:p>
        </w:tc>
      </w:tr>
      <w:tr>
        <w:tc>
          <w:tcPr>
            <w:tcW w:type="dxa" w:w="3360"/>
            <w:vAlign w:val="center"/>
          </w:tcPr>
          <w:p>
            <w:r>
              <w:t>GPU OpenCL</w:t>
            </w:r>
          </w:p>
        </w:tc>
        <w:tc>
          <w:tcPr>
            <w:tcW w:type="dxa" w:w="3360"/>
            <w:vAlign w:val="center"/>
          </w:tcPr>
          <w:p>
            <w:r>
              <w:t>29,94</w:t>
            </w:r>
          </w:p>
        </w:tc>
        <w:tc>
          <w:tcPr>
            <w:tcW w:type="dxa" w:w="3360"/>
            <w:vAlign w:val="center"/>
          </w:tcPr>
          <w:p>
            <w:r>
              <w:t>6,71</w:t>
            </w:r>
          </w:p>
        </w:tc>
      </w:tr>
      <w:tr>
        <w:tc>
          <w:tcPr>
            <w:tcW w:type="dxa" w:w="3360"/>
            <w:vAlign w:val="center"/>
          </w:tcPr>
          <w:p>
            <w:r>
              <w:t>HTP0 pur</w:t>
            </w:r>
          </w:p>
        </w:tc>
        <w:tc>
          <w:tcPr>
            <w:tcW w:type="dxa" w:w="3360"/>
            <w:vAlign w:val="center"/>
          </w:tcPr>
          <w:p>
            <w:r>
              <w:t>40,91</w:t>
            </w:r>
          </w:p>
        </w:tc>
        <w:tc>
          <w:tcPr>
            <w:tcW w:type="dxa" w:w="3360"/>
            <w:vAlign w:val="center"/>
          </w:tcPr>
          <w:p>
            <w:r>
              <w:t>6,74</w:t>
            </w:r>
          </w:p>
        </w:tc>
      </w:tr>
      <w:tr>
        <w:tc>
          <w:tcPr>
            <w:tcW w:type="dxa" w:w="3360"/>
            <w:vAlign w:val="center"/>
          </w:tcPr>
          <w:p>
            <w:r>
              <w:t>HTP0 → CPU (33 dernières couches)</w:t>
            </w:r>
          </w:p>
        </w:tc>
        <w:tc>
          <w:tcPr>
            <w:tcW w:type="dxa" w:w="3360"/>
            <w:vAlign w:val="center"/>
          </w:tcPr>
          <w:p>
            <w:r>
              <w:t>40,71</w:t>
            </w:r>
          </w:p>
        </w:tc>
        <w:tc>
          <w:tcPr>
            <w:tcW w:type="dxa" w:w="3360"/>
            <w:vAlign w:val="center"/>
          </w:tcPr>
          <w:p>
            <w:r>
              <w:t>9,01</w:t>
            </w:r>
          </w:p>
        </w:tc>
      </w:tr>
      <w:tr>
        <w:tc>
          <w:tcPr>
            <w:tcW w:type="dxa" w:w="3360"/>
            <w:vAlign w:val="center"/>
          </w:tcPr>
          <w:p>
            <w:r>
              <w:t>HTP0 → GPU</w:t>
            </w:r>
          </w:p>
        </w:tc>
        <w:tc>
          <w:tcPr>
            <w:tcW w:type="dxa" w:w="3360"/>
            <w:vAlign w:val="center"/>
          </w:tcPr>
          <w:p>
            <w:r>
              <w:t>39,08</w:t>
            </w:r>
          </w:p>
        </w:tc>
        <w:tc>
          <w:tcPr>
            <w:tcW w:type="dxa" w:w="3360"/>
            <w:vAlign w:val="center"/>
          </w:tcPr>
          <w:p>
            <w:r>
              <w:t>7,13</w:t>
            </w:r>
          </w:p>
        </w:tc>
      </w:tr>
      <w:tr>
        <w:tc>
          <w:tcPr>
            <w:tcW w:type="dxa" w:w="3360"/>
            <w:vAlign w:val="center"/>
          </w:tcPr>
          <w:p>
            <w:r>
              <w:t>HTP0 → GPU → CPU</w:t>
            </w:r>
          </w:p>
        </w:tc>
        <w:tc>
          <w:tcPr>
            <w:tcW w:type="dxa" w:w="3360"/>
            <w:vAlign w:val="center"/>
          </w:tcPr>
          <w:p>
            <w:r>
              <w:t>36,45</w:t>
            </w:r>
          </w:p>
        </w:tc>
        <w:tc>
          <w:tcPr>
            <w:tcW w:type="dxa" w:w="3360"/>
            <w:vAlign w:val="center"/>
          </w:tcPr>
          <w:p>
            <w:r>
              <w:t>7,41</w:t>
            </w:r>
          </w:p>
        </w:tc>
      </w:tr>
      <w:tr>
        <w:tc>
          <w:tcPr>
            <w:tcW w:type="dxa" w:w="3360"/>
            <w:vAlign w:val="center"/>
          </w:tcPr>
          <w:p>
            <w:r>
              <w:t>GPU → HTP0</w:t>
            </w:r>
          </w:p>
        </w:tc>
        <w:tc>
          <w:tcPr>
            <w:tcW w:type="dxa" w:w="3360"/>
            <w:vAlign w:val="center"/>
          </w:tcPr>
          <w:p>
            <w:r>
              <w:t>31,12</w:t>
            </w:r>
          </w:p>
        </w:tc>
        <w:tc>
          <w:tcPr>
            <w:tcW w:type="dxa" w:w="3360"/>
            <w:vAlign w:val="center"/>
          </w:tcPr>
          <w:p>
            <w:r>
              <w:t>6,14</w:t>
            </w:r>
          </w:p>
        </w:tc>
      </w:tr>
    </w:tbl>
    <w:p>
      <w:r>
        <w:t>Le gain HTP0→CPU est (9,01/6,74 - 1) × 100 ≈ +33,7 %. C'est une preuve expérimentale que le meilleur placement n'est pas nécessairement le placement qui maximise l'offload HTP.</w:t>
      </w:r>
    </w:p>
    <w:p>
      <w:r>
        <w:t>À ne pas confondre avec les anciennes valeurs E8 : elles correspondent à une autre matrice/campagne et donnent AUTO ≈6,65/6,11 t/s. Les deux ensembles doivent rester versionnés par protocole et build; ils ne doivent pas être fusionnés dans une moyenne.</w:t>
      </w:r>
    </w:p>
    <w:p>
      <w:pPr>
        <w:pStyle w:val="Heading1"/>
      </w:pPr>
      <w:r>
        <w:t>10. Thermique — correction causale</w:t>
      </w:r>
    </w:p>
    <w:p>
      <w:r>
        <w:t>Le premier sweep non contrôlé donnait 9,45→7,47 tok/s et avait été interprété à tort comme -21 % purement thermique. Le test décisif 2×5 a contrôlé le départ à environ 40 °C pour chaque point COLD puis a exécuté une phase HOT sans cooldown.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n_predict</w:t>
            </w:r>
          </w:p>
        </w:tc>
        <w:tc>
          <w:tcPr>
            <w:tcW w:type="dxa" w:w="2520"/>
          </w:tcPr>
          <w:p>
            <w:r>
              <w:rPr>
                <w:b/>
              </w:rPr>
              <w:t>COLD t/s</w:t>
            </w:r>
          </w:p>
        </w:tc>
        <w:tc>
          <w:tcPr>
            <w:tcW w:type="dxa" w:w="2520"/>
          </w:tcPr>
          <w:p>
            <w:r>
              <w:rPr>
                <w:b/>
              </w:rPr>
              <w:t>HOT t/s</w:t>
            </w:r>
          </w:p>
        </w:tc>
        <w:tc>
          <w:tcPr>
            <w:tcW w:type="dxa" w:w="2520"/>
          </w:tcPr>
          <w:p>
            <w:r>
              <w:rPr>
                <w:b/>
              </w:rPr>
              <w:t>Différence</w:t>
            </w:r>
          </w:p>
        </w:tc>
      </w:tr>
      <w:tr>
        <w:tc>
          <w:tcPr>
            <w:tcW w:type="dxa" w:w="2520"/>
            <w:vAlign w:val="center"/>
          </w:tcPr>
          <w:p>
            <w:r>
              <w:t>16</w:t>
            </w:r>
          </w:p>
        </w:tc>
        <w:tc>
          <w:tcPr>
            <w:tcW w:type="dxa" w:w="2520"/>
            <w:vAlign w:val="center"/>
          </w:tcPr>
          <w:p>
            <w:r>
              <w:t>9,87</w:t>
            </w:r>
          </w:p>
        </w:tc>
        <w:tc>
          <w:tcPr>
            <w:tcW w:type="dxa" w:w="2520"/>
            <w:vAlign w:val="center"/>
          </w:tcPr>
          <w:p>
            <w:r>
              <w:t>8,94</w:t>
            </w:r>
          </w:p>
        </w:tc>
        <w:tc>
          <w:tcPr>
            <w:tcW w:type="dxa" w:w="2520"/>
            <w:vAlign w:val="center"/>
          </w:tcPr>
          <w:p>
            <w:r>
              <w:t>≈ -9,4 %</w:t>
            </w:r>
          </w:p>
        </w:tc>
      </w:tr>
      <w:tr>
        <w:tc>
          <w:tcPr>
            <w:tcW w:type="dxa" w:w="2520"/>
            <w:vAlign w:val="center"/>
          </w:tcPr>
          <w:p>
            <w:r>
              <w:t>32</w:t>
            </w:r>
          </w:p>
        </w:tc>
        <w:tc>
          <w:tcPr>
            <w:tcW w:type="dxa" w:w="2520"/>
            <w:vAlign w:val="center"/>
          </w:tcPr>
          <w:p>
            <w:r>
              <w:t>9,14</w:t>
            </w:r>
          </w:p>
        </w:tc>
        <w:tc>
          <w:tcPr>
            <w:tcW w:type="dxa" w:w="2520"/>
            <w:vAlign w:val="center"/>
          </w:tcPr>
          <w:p>
            <w:r>
              <w:t>8,54</w:t>
            </w:r>
          </w:p>
        </w:tc>
        <w:tc>
          <w:tcPr>
            <w:tcW w:type="dxa" w:w="2520"/>
            <w:vAlign w:val="center"/>
          </w:tcPr>
          <w:p>
            <w:r>
              <w:t>≈ -6,6 %</w:t>
            </w:r>
          </w:p>
        </w:tc>
      </w:tr>
      <w:tr>
        <w:tc>
          <w:tcPr>
            <w:tcW w:type="dxa" w:w="2520"/>
            <w:vAlign w:val="center"/>
          </w:tcPr>
          <w:p>
            <w:r>
              <w:t>64</w:t>
            </w:r>
          </w:p>
        </w:tc>
        <w:tc>
          <w:tcPr>
            <w:tcW w:type="dxa" w:w="2520"/>
            <w:vAlign w:val="center"/>
          </w:tcPr>
          <w:p>
            <w:r>
              <w:t>8,48</w:t>
            </w:r>
          </w:p>
        </w:tc>
        <w:tc>
          <w:tcPr>
            <w:tcW w:type="dxa" w:w="2520"/>
            <w:vAlign w:val="center"/>
          </w:tcPr>
          <w:p>
            <w:r>
              <w:t>8,19</w:t>
            </w:r>
          </w:p>
        </w:tc>
        <w:tc>
          <w:tcPr>
            <w:tcW w:type="dxa" w:w="2520"/>
            <w:vAlign w:val="center"/>
          </w:tcPr>
          <w:p>
            <w:r>
              <w:t>≈ -3,4 %</w:t>
            </w:r>
          </w:p>
        </w:tc>
      </w:tr>
      <w:tr>
        <w:tc>
          <w:tcPr>
            <w:tcW w:type="dxa" w:w="2520"/>
            <w:vAlign w:val="center"/>
          </w:tcPr>
          <w:p>
            <w:r>
              <w:t>128</w:t>
            </w:r>
          </w:p>
        </w:tc>
        <w:tc>
          <w:tcPr>
            <w:tcW w:type="dxa" w:w="2520"/>
            <w:vAlign w:val="center"/>
          </w:tcPr>
          <w:p>
            <w:r>
              <w:t>9,11</w:t>
            </w:r>
          </w:p>
        </w:tc>
        <w:tc>
          <w:tcPr>
            <w:tcW w:type="dxa" w:w="2520"/>
            <w:vAlign w:val="center"/>
          </w:tcPr>
          <w:p>
            <w:r>
              <w:t>8,40</w:t>
            </w:r>
          </w:p>
        </w:tc>
        <w:tc>
          <w:tcPr>
            <w:tcW w:type="dxa" w:w="2520"/>
            <w:vAlign w:val="center"/>
          </w:tcPr>
          <w:p>
            <w:r>
              <w:t>≈ -7,8 %</w:t>
            </w:r>
          </w:p>
        </w:tc>
      </w:tr>
      <w:tr>
        <w:tc>
          <w:tcPr>
            <w:tcW w:type="dxa" w:w="2520"/>
            <w:vAlign w:val="center"/>
          </w:tcPr>
          <w:p>
            <w:r>
              <w:t>256</w:t>
            </w:r>
          </w:p>
        </w:tc>
        <w:tc>
          <w:tcPr>
            <w:tcW w:type="dxa" w:w="2520"/>
            <w:vAlign w:val="center"/>
          </w:tcPr>
          <w:p>
            <w:r>
              <w:t>9,04</w:t>
            </w:r>
          </w:p>
        </w:tc>
        <w:tc>
          <w:tcPr>
            <w:tcW w:type="dxa" w:w="2520"/>
            <w:vAlign w:val="center"/>
          </w:tcPr>
          <w:p>
            <w:r>
              <w:t>7,86</w:t>
            </w:r>
          </w:p>
        </w:tc>
        <w:tc>
          <w:tcPr>
            <w:tcW w:type="dxa" w:w="2520"/>
            <w:vAlign w:val="center"/>
          </w:tcPr>
          <w:p>
            <w:r>
              <w:t>≈ -13,1 %</w:t>
            </w:r>
          </w:p>
        </w:tc>
      </w:tr>
    </w:tbl>
    <w:p>
      <w:r>
        <w:t>Conclusion : l'effet thermique est réel mais inférieur au -21 % initial. Le test montre également qu'à froid le débit reste proche de 9 tok/s de 16 à 256 tokens. Le token-count demandé n'est donc pas, dans cette plage, un facteur intrinsèque majeur du débit.</w:t>
      </w:r>
    </w:p>
    <w:p>
      <w:r>
        <w:t>Une campagne antérieure E5 avait montré une chute intra-processus de 18,4 % à température extrême. Les deux résultats sont compatibles : l'amplitude dépend du protocole et de l'état thermique atteint. Il faut donc rapporter « environ 10–13 % causal dans le 2×5 » plutôt qu'une constante universelle.</w:t>
      </w:r>
    </w:p>
    <w:p>
      <w:pPr>
        <w:pStyle w:val="Heading1"/>
      </w:pPr>
      <w:r>
        <w:t>11. Refroidissement et thermal scheduler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Mesure</w:t>
            </w:r>
          </w:p>
        </w:tc>
        <w:tc>
          <w:tcPr>
            <w:tcW w:type="dxa" w:w="5040"/>
          </w:tcPr>
          <w:p>
            <w:r>
              <w:rPr>
                <w:b/>
              </w:rPr>
              <w:t>Valeur</w:t>
            </w:r>
          </w:p>
        </w:tc>
      </w:tr>
      <w:tr>
        <w:tc>
          <w:tcPr>
            <w:tcW w:type="dxa" w:w="5040"/>
            <w:vAlign w:val="center"/>
          </w:tcPr>
          <w:p>
            <w:r>
              <w:t>Heat burst</w:t>
            </w:r>
          </w:p>
        </w:tc>
        <w:tc>
          <w:tcPr>
            <w:tcW w:type="dxa" w:w="5040"/>
            <w:vAlign w:val="center"/>
          </w:tcPr>
          <w:p>
            <w:r>
              <w:t>256 tokens; départ ≈43 °C; T_max ≈68 °C</w:t>
            </w:r>
          </w:p>
        </w:tc>
      </w:tr>
      <w:tr>
        <w:tc>
          <w:tcPr>
            <w:tcW w:type="dxa" w:w="5040"/>
            <w:vAlign w:val="center"/>
          </w:tcPr>
          <w:p>
            <w:r>
              <w:t>0 s</w:t>
            </w:r>
          </w:p>
        </w:tc>
        <w:tc>
          <w:tcPr>
            <w:tcW w:type="dxa" w:w="5040"/>
            <w:vAlign w:val="center"/>
          </w:tcPr>
          <w:p>
            <w:r>
              <w:t>56,2 °C</w:t>
            </w:r>
          </w:p>
        </w:tc>
      </w:tr>
      <w:tr>
        <w:tc>
          <w:tcPr>
            <w:tcW w:type="dxa" w:w="5040"/>
            <w:vAlign w:val="center"/>
          </w:tcPr>
          <w:p>
            <w:r>
              <w:t>8 s</w:t>
            </w:r>
          </w:p>
        </w:tc>
        <w:tc>
          <w:tcPr>
            <w:tcW w:type="dxa" w:w="5040"/>
            <w:vAlign w:val="center"/>
          </w:tcPr>
          <w:p>
            <w:r>
              <w:t>51,2 °C</w:t>
            </w:r>
          </w:p>
        </w:tc>
      </w:tr>
      <w:tr>
        <w:tc>
          <w:tcPr>
            <w:tcW w:type="dxa" w:w="5040"/>
            <w:vAlign w:val="center"/>
          </w:tcPr>
          <w:p>
            <w:r>
              <w:t>14 s</w:t>
            </w:r>
          </w:p>
        </w:tc>
        <w:tc>
          <w:tcPr>
            <w:tcW w:type="dxa" w:w="5040"/>
            <w:vAlign w:val="center"/>
          </w:tcPr>
          <w:p>
            <w:r>
              <w:t>48,0 °C</w:t>
            </w:r>
          </w:p>
        </w:tc>
      </w:tr>
      <w:tr>
        <w:tc>
          <w:tcPr>
            <w:tcW w:type="dxa" w:w="5040"/>
            <w:vAlign w:val="center"/>
          </w:tcPr>
          <w:p>
            <w:r>
              <w:t>16 s</w:t>
            </w:r>
          </w:p>
        </w:tc>
        <w:tc>
          <w:tcPr>
            <w:tcW w:type="dxa" w:w="5040"/>
            <w:vAlign w:val="center"/>
          </w:tcPr>
          <w:p>
            <w:r>
              <w:t>47,3 °C</w:t>
            </w:r>
          </w:p>
        </w:tc>
      </w:tr>
      <w:tr>
        <w:tc>
          <w:tcPr>
            <w:tcW w:type="dxa" w:w="5040"/>
            <w:vAlign w:val="center"/>
          </w:tcPr>
          <w:p>
            <w:r>
              <w:t>Chauffe moyenne utilisée</w:t>
            </w:r>
          </w:p>
        </w:tc>
        <w:tc>
          <w:tcPr>
            <w:tcW w:type="dxa" w:w="5040"/>
            <w:vAlign w:val="center"/>
          </w:tcPr>
          <w:p>
            <w:r>
              <w:t>≈2,6 °C/s</w:t>
            </w:r>
          </w:p>
        </w:tc>
      </w:tr>
      <w:tr>
        <w:tc>
          <w:tcPr>
            <w:tcW w:type="dxa" w:w="5040"/>
            <w:vAlign w:val="center"/>
          </w:tcPr>
          <w:p>
            <w:r>
              <w:t>Refroidissement mesuré</w:t>
            </w:r>
          </w:p>
        </w:tc>
        <w:tc>
          <w:tcPr>
            <w:tcW w:type="dxa" w:w="5040"/>
            <w:vAlign w:val="center"/>
          </w:tcPr>
          <w:p>
            <w:r>
              <w:t>≈0,62 °C/s</w:t>
            </w:r>
          </w:p>
        </w:tc>
      </w:tr>
      <w:tr>
        <w:tc>
          <w:tcPr>
            <w:tcW w:type="dxa" w:w="5040"/>
            <w:vAlign w:val="center"/>
          </w:tcPr>
          <w:p>
            <w:r>
              <w:t>Ratio thermique simplifié</w:t>
            </w:r>
          </w:p>
        </w:tc>
        <w:tc>
          <w:tcPr>
            <w:tcW w:type="dxa" w:w="5040"/>
            <w:vAlign w:val="center"/>
          </w:tcPr>
          <w:p>
            <w:r>
              <w:t>≈4×</w:t>
            </w:r>
          </w:p>
        </w:tc>
      </w:tr>
    </w:tbl>
    <w:p>
      <w:r>
        <w:t>La politique thermal_sched.py dérivée de ces mesures adapte le nombre de tokens de burst à la température et force un cooldown lorsque la température devient élevée. Exemple rapporté : à 40 °C, burst important; à 65 °C, burst réduit + idle; à 86 °C, cooldown.</w:t>
      </w:r>
    </w:p>
    <w:p>
      <w:r>
        <w:t>Cette politique est utile comme scheduler expérimental, mais elle ne doit pas être appelée « optimum tokens/joule » tant que la puissance électrique et l'énergie réelle ne sont pas mesurées. Le terme correct est « politique empirique de débit/thermique ».</w:t>
      </w:r>
    </w:p>
    <w:p>
      <w:pPr>
        <w:pStyle w:val="Heading1"/>
      </w:pPr>
      <w:r>
        <w:t>12. Padding, alignment, tiling et repack — état de l'art</w:t>
      </w:r>
    </w:p>
    <w:p>
      <w:r>
        <w:t>La littérature et le code public convergent sur l'idée que la géométrie mémoire et le layout peuvent modifier le chemin de calcul. Dans le backend Hexagon actuel, les layouts quantifiés sont explicitement tilés; le backend définit Q4_0_TILED, Q8_0_TILED et MXFP4_TILED et dispose d'un opérateur PAD ainsi que de structures de tenseurs contenant dimensions et strides. citeturn0search0</w:t>
      </w:r>
    </w:p>
    <w:p>
      <w:r>
        <w:t>La documentation développeur llama.cpp indique que Q4_0, Q8_0 et MXFP4 utilisent des buffers nécessitant du repacking et que VTCM est utilisé pour les données intermédiaires et les chunks de poids transférés par DMA. citeturn0search1</w:t>
      </w:r>
    </w:p>
    <w:p>
      <w:r>
        <w:t>Le code de flash attention expose également des dimensions arrondies par alignement, par exemple hex_align_up(..., 32), et des buffers VTCM pour les tuiles Q/K/V. Cela démontre que l'alignement et la géométrie de tile sont des éléments opérationnels du backend, pas seulement des conventions de fichier. citeturn0search9</w:t>
      </w:r>
    </w:p>
    <w:p>
      <w:r>
        <w:t>Le code HTP expose en outre des événements de profiling séparés pour DMA, L2 flush, HVX et HMX. C'est précisément la chaîne nécessaire pour tester une hypothèse mécanistique de type padding → repack → DMA → compute. citeturn0search0</w:t>
      </w:r>
    </w:p>
    <w:p>
      <w:r>
        <w:t>En revanche, aucune source publique vérifiée dans cette campagne ne permet d'affirmer que hidden_size % 512 == 0 est une loi générale de performance du HTP. La valeur 512 doit rester une hypothèse expérimentale issue de vos mesures.</w:t>
      </w:r>
    </w:p>
    <w:p>
      <w:pPr>
        <w:pStyle w:val="Heading1"/>
      </w:pPr>
      <w:r>
        <w:t>13. Ce qui est prouvé, ce qui est probable, ce qui reste à démontrer</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Claim</w:t>
            </w:r>
          </w:p>
        </w:tc>
        <w:tc>
          <w:tcPr>
            <w:tcW w:type="dxa" w:w="5040"/>
          </w:tcPr>
          <w:p>
            <w:r>
              <w:rPr>
                <w:b/>
              </w:rPr>
              <w:t>Niveau</w:t>
            </w:r>
          </w:p>
        </w:tc>
      </w:tr>
      <w:tr>
        <w:tc>
          <w:tcPr>
            <w:tcW w:type="dxa" w:w="5040"/>
            <w:vAlign w:val="center"/>
          </w:tcPr>
          <w:p>
            <w:r>
              <w:t>MTP 9B fonctionne et atteint ~8–9 tok/s decode</w:t>
            </w:r>
          </w:p>
        </w:tc>
        <w:tc>
          <w:tcPr>
            <w:tcW w:type="dxa" w:w="5040"/>
            <w:vAlign w:val="center"/>
          </w:tcPr>
          <w:p>
            <w:r>
              <w:t>MESURÉ</w:t>
            </w:r>
          </w:p>
        </w:tc>
      </w:tr>
      <w:tr>
        <w:tc>
          <w:tcPr>
            <w:tcW w:type="dxa" w:w="5040"/>
            <w:vAlign w:val="center"/>
          </w:tcPr>
          <w:p>
            <w:r>
              <w:t>HTP0 est réellement utilisé et les MUL_MAT sont sur HTP</w:t>
            </w:r>
          </w:p>
        </w:tc>
        <w:tc>
          <w:tcPr>
            <w:tcW w:type="dxa" w:w="5040"/>
            <w:vAlign w:val="center"/>
          </w:tcPr>
          <w:p>
            <w:r>
              <w:t>MESURÉ</w:t>
            </w:r>
          </w:p>
        </w:tc>
      </w:tr>
      <w:tr>
        <w:tc>
          <w:tcPr>
            <w:tcW w:type="dxa" w:w="5040"/>
            <w:vAlign w:val="center"/>
          </w:tcPr>
          <w:p>
            <w:r>
              <w:t>Profiling per-op fonctionne</w:t>
            </w:r>
          </w:p>
        </w:tc>
        <w:tc>
          <w:tcPr>
            <w:tcW w:type="dxa" w:w="5040"/>
            <w:vAlign w:val="center"/>
          </w:tcPr>
          <w:p>
            <w:r>
              <w:t>MESURÉ</w:t>
            </w:r>
          </w:p>
        </w:tc>
      </w:tr>
      <w:tr>
        <w:tc>
          <w:tcPr>
            <w:tcW w:type="dxa" w:w="5040"/>
            <w:vAlign w:val="center"/>
          </w:tcPr>
          <w:p>
            <w:r>
              <w:t>MUL_MAT ≈80,5 % du temps DSP dans le run instrumenté</w:t>
            </w:r>
          </w:p>
        </w:tc>
        <w:tc>
          <w:tcPr>
            <w:tcW w:type="dxa" w:w="5040"/>
            <w:vAlign w:val="center"/>
          </w:tcPr>
          <w:p>
            <w:r>
              <w:t>MESURÉ</w:t>
            </w:r>
          </w:p>
        </w:tc>
      </w:tr>
      <w:tr>
        <w:tc>
          <w:tcPr>
            <w:tcW w:type="dxa" w:w="5040"/>
            <w:vAlign w:val="center"/>
          </w:tcPr>
          <w:p>
            <w:r>
              <w:t>HTP→CPU (33 dernières couches) = 9,01 tok/s vs HTP pur 6,74</w:t>
            </w:r>
          </w:p>
        </w:tc>
        <w:tc>
          <w:tcPr>
            <w:tcW w:type="dxa" w:w="5040"/>
            <w:vAlign w:val="center"/>
          </w:tcPr>
          <w:p>
            <w:r>
              <w:t>MESURÉ</w:t>
            </w:r>
          </w:p>
        </w:tc>
      </w:tr>
      <w:tr>
        <w:tc>
          <w:tcPr>
            <w:tcW w:type="dxa" w:w="5040"/>
            <w:vAlign w:val="center"/>
          </w:tcPr>
          <w:p>
            <w:r>
              <w:t>Thermique causal ≈10–13 % dans le 2×5</w:t>
            </w:r>
          </w:p>
        </w:tc>
        <w:tc>
          <w:tcPr>
            <w:tcW w:type="dxa" w:w="5040"/>
            <w:vAlign w:val="center"/>
          </w:tcPr>
          <w:p>
            <w:r>
              <w:t>ÉTABLI</w:t>
            </w:r>
          </w:p>
        </w:tc>
      </w:tr>
      <w:tr>
        <w:tc>
          <w:tcPr>
            <w:tcW w:type="dxa" w:w="5040"/>
            <w:vAlign w:val="center"/>
          </w:tcPr>
          <w:p>
            <w:r>
              <w:t>Le token-count seul n'explique pas le débit à froid</w:t>
            </w:r>
          </w:p>
        </w:tc>
        <w:tc>
          <w:tcPr>
            <w:tcW w:type="dxa" w:w="5040"/>
            <w:vAlign w:val="center"/>
          </w:tcPr>
          <w:p>
            <w:r>
              <w:t>ÉTABLI dans la plage testée</w:t>
            </w:r>
          </w:p>
        </w:tc>
      </w:tr>
      <w:tr>
        <w:tc>
          <w:tcPr>
            <w:tcW w:type="dxa" w:w="5040"/>
            <w:vAlign w:val="center"/>
          </w:tcPr>
          <w:p>
            <w:r>
              <w:t>Le backend effectue des layouts/repack Q4/Q8/MXFP4</w:t>
            </w:r>
          </w:p>
        </w:tc>
        <w:tc>
          <w:tcPr>
            <w:tcW w:type="dxa" w:w="5040"/>
            <w:vAlign w:val="center"/>
          </w:tcPr>
          <w:p>
            <w:r>
              <w:t>ÉTABLI par le code</w:t>
            </w:r>
          </w:p>
        </w:tc>
      </w:tr>
      <w:tr>
        <w:tc>
          <w:tcPr>
            <w:tcW w:type="dxa" w:w="5040"/>
            <w:vAlign w:val="center"/>
          </w:tcPr>
          <w:p>
            <w:r>
              <w:t>Le decode est memory-bound au sens strict</w:t>
            </w:r>
          </w:p>
        </w:tc>
        <w:tc>
          <w:tcPr>
            <w:tcW w:type="dxa" w:w="5040"/>
            <w:vAlign w:val="center"/>
          </w:tcPr>
          <w:p>
            <w:r>
              <w:t>PROBABLE, à prouver par bytes/DMA/cycles</w:t>
            </w:r>
          </w:p>
        </w:tc>
      </w:tr>
      <w:tr>
        <w:tc>
          <w:tcPr>
            <w:tcW w:type="dxa" w:w="5040"/>
            <w:vAlign w:val="center"/>
          </w:tcPr>
          <w:p>
            <w:r>
              <w:t>Q8_0 attention est la cause du memory-wall</w:t>
            </w:r>
          </w:p>
        </w:tc>
        <w:tc>
          <w:tcPr>
            <w:tcW w:type="dxa" w:w="5040"/>
            <w:vAlign w:val="center"/>
          </w:tcPr>
          <w:p>
            <w:r>
              <w:t>HYPOTHÈSE À TESTER</w:t>
            </w:r>
          </w:p>
        </w:tc>
      </w:tr>
      <w:tr>
        <w:tc>
          <w:tcPr>
            <w:tcW w:type="dxa" w:w="5040"/>
            <w:vAlign w:val="center"/>
          </w:tcPr>
          <w:p>
            <w:r>
              <w:t>hidden_size % 512 == 0 est une règle optimale</w:t>
            </w:r>
          </w:p>
        </w:tc>
        <w:tc>
          <w:tcPr>
            <w:tcW w:type="dxa" w:w="5040"/>
            <w:vAlign w:val="center"/>
          </w:tcPr>
          <w:p>
            <w:r>
              <w:t>HYPOTHÈSE</w:t>
            </w:r>
          </w:p>
        </w:tc>
      </w:tr>
      <w:tr>
        <w:tc>
          <w:tcPr>
            <w:tcW w:type="dxa" w:w="5040"/>
            <w:vAlign w:val="center"/>
          </w:tcPr>
          <w:p>
            <w:r>
              <w:t>Le padding/alignment est la cause principale du gain observé</w:t>
            </w:r>
          </w:p>
        </w:tc>
        <w:tc>
          <w:tcPr>
            <w:tcW w:type="dxa" w:w="5040"/>
            <w:vAlign w:val="center"/>
          </w:tcPr>
          <w:p>
            <w:r>
              <w:t>HYPOTHÈSE À TESTER</w:t>
            </w:r>
          </w:p>
        </w:tc>
      </w:tr>
      <w:tr>
        <w:tc>
          <w:tcPr>
            <w:tcW w:type="dxa" w:w="5040"/>
            <w:vAlign w:val="center"/>
          </w:tcPr>
          <w:p>
            <w:r>
              <w:t>La politique burst/cooldown maximise les tokens/joule</w:t>
            </w:r>
          </w:p>
        </w:tc>
        <w:tc>
          <w:tcPr>
            <w:tcW w:type="dxa" w:w="5040"/>
            <w:vAlign w:val="center"/>
          </w:tcPr>
          <w:p>
            <w:r>
              <w:t>NON DÉMONTRÉ sans mesure énergétique</w:t>
            </w:r>
          </w:p>
        </w:tc>
      </w:tr>
    </w:tbl>
    <w:p>
      <w:pPr>
        <w:pStyle w:val="Heading1"/>
      </w:pPr>
      <w:r>
        <w:t>14. Modèle de coût consolidé</w:t>
      </w:r>
    </w:p>
    <w:p>
      <w:r>
        <w:rPr>
          <w:rFonts w:ascii="Courier New" w:hAnsi="Courier New"/>
          <w:sz w:val="16"/>
        </w:rPr>
        <w:t>T_token ≈</w:t>
        <w:br/>
        <w:t xml:space="preserve">    W_effective / BW_effective</w:t>
        <w:br/>
        <w:t xml:space="preserve">  + T_layout/repack</w:t>
        <w:br/>
        <w:t xml:space="preserve">  + T_DMA</w:t>
        <w:br/>
        <w:t xml:space="preserve">  + T_splits/sync</w:t>
        <w:br/>
        <w:t xml:space="preserve">  + T_kernel</w:t>
        <w:br/>
        <w:t xml:space="preserve">  + T_fallback</w:t>
        <w:br/>
        <w:t xml:space="preserve">  + T_KV</w:t>
        <w:br/>
        <w:t xml:space="preserve">  + T_thermal/DVFS</w:t>
        <w:br/>
      </w:r>
    </w:p>
    <w:p>
      <w:r>
        <w:t>Le résultat actuel justifie ce modèle plus riche qu'un modèle basé uniquement sur le nombre de poids HTP. L'étape suivante est de remplacer les termes qualitatifs par des mesures per-op.</w:t>
      </w:r>
    </w:p>
    <w:p>
      <w:pPr>
        <w:pStyle w:val="Heading1"/>
      </w:pPr>
      <w:r>
        <w:t>15. Expérience discriminante suivante</w:t>
      </w:r>
    </w:p>
    <w:p>
      <w:r>
        <w:t>L'expérience prioritaire doit isoler les tenseurs d'attention et mesurer leur représentation physique et leur coût réel.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Axe</w:t>
            </w:r>
          </w:p>
        </w:tc>
        <w:tc>
          <w:tcPr>
            <w:tcW w:type="dxa" w:w="5040"/>
          </w:tcPr>
          <w:p>
            <w:r>
              <w:rPr>
                <w:b/>
              </w:rPr>
              <w:t>Mesure obligatoire</w:t>
            </w:r>
          </w:p>
        </w:tc>
      </w:tr>
      <w:tr>
        <w:tc>
          <w:tcPr>
            <w:tcW w:type="dxa" w:w="5040"/>
            <w:vAlign w:val="center"/>
          </w:tcPr>
          <w:p>
            <w:r>
              <w:t>Dimensions</w:t>
            </w:r>
          </w:p>
        </w:tc>
        <w:tc>
          <w:tcPr>
            <w:tcW w:type="dxa" w:w="5040"/>
            <w:vAlign w:val="center"/>
          </w:tcPr>
          <w:p>
            <w:r>
              <w:t>M, K, N logiques et physiques</w:t>
            </w:r>
          </w:p>
        </w:tc>
      </w:tr>
      <w:tr>
        <w:tc>
          <w:tcPr>
            <w:tcW w:type="dxa" w:w="5040"/>
            <w:vAlign w:val="center"/>
          </w:tcPr>
          <w:p>
            <w:r>
              <w:t>Padding</w:t>
            </w:r>
          </w:p>
        </w:tc>
        <w:tc>
          <w:tcPr>
            <w:tcW w:type="dxa" w:w="5040"/>
            <w:vAlign w:val="center"/>
          </w:tcPr>
          <w:p>
            <w:r>
              <w:t>éléments ajoutés et octets</w:t>
            </w:r>
          </w:p>
        </w:tc>
      </w:tr>
      <w:tr>
        <w:tc>
          <w:tcPr>
            <w:tcW w:type="dxa" w:w="5040"/>
            <w:vAlign w:val="center"/>
          </w:tcPr>
          <w:p>
            <w:r>
              <w:t>Alignment</w:t>
            </w:r>
          </w:p>
        </w:tc>
        <w:tc>
          <w:tcPr>
            <w:tcW w:type="dxa" w:w="5040"/>
            <w:vAlign w:val="center"/>
          </w:tcPr>
          <w:p>
            <w:r>
              <w:t>adresse et stride</w:t>
            </w:r>
          </w:p>
        </w:tc>
      </w:tr>
      <w:tr>
        <w:tc>
          <w:tcPr>
            <w:tcW w:type="dxa" w:w="5040"/>
            <w:vAlign w:val="center"/>
          </w:tcPr>
          <w:p>
            <w:r>
              <w:t>Quantification</w:t>
            </w:r>
          </w:p>
        </w:tc>
        <w:tc>
          <w:tcPr>
            <w:tcW w:type="dxa" w:w="5040"/>
            <w:vAlign w:val="center"/>
          </w:tcPr>
          <w:p>
            <w:r>
              <w:t>Q4_0/Q8_0/MXFP4 avant/après repack</w:t>
            </w:r>
          </w:p>
        </w:tc>
      </w:tr>
      <w:tr>
        <w:tc>
          <w:tcPr>
            <w:tcW w:type="dxa" w:w="5040"/>
            <w:vAlign w:val="center"/>
          </w:tcPr>
          <w:p>
            <w:r>
              <w:t>Repack</w:t>
            </w:r>
          </w:p>
        </w:tc>
        <w:tc>
          <w:tcPr>
            <w:tcW w:type="dxa" w:w="5040"/>
            <w:vAlign w:val="center"/>
          </w:tcPr>
          <w:p>
            <w:r>
              <w:t>temps et nombre d'octets</w:t>
            </w:r>
          </w:p>
        </w:tc>
      </w:tr>
      <w:tr>
        <w:tc>
          <w:tcPr>
            <w:tcW w:type="dxa" w:w="5040"/>
            <w:vAlign w:val="center"/>
          </w:tcPr>
          <w:p>
            <w:r>
              <w:t>DMA</w:t>
            </w:r>
          </w:p>
        </w:tc>
        <w:tc>
          <w:tcPr>
            <w:tcW w:type="dxa" w:w="5040"/>
            <w:vAlign w:val="center"/>
          </w:tcPr>
          <w:p>
            <w:r>
              <w:t>événements/cycles/bytes si disponibles</w:t>
            </w:r>
          </w:p>
        </w:tc>
      </w:tr>
      <w:tr>
        <w:tc>
          <w:tcPr>
            <w:tcW w:type="dxa" w:w="5040"/>
            <w:vAlign w:val="center"/>
          </w:tcPr>
          <w:p>
            <w:r>
              <w:t>VTCM</w:t>
            </w:r>
          </w:p>
        </w:tc>
        <w:tc>
          <w:tcPr>
            <w:tcW w:type="dxa" w:w="5040"/>
            <w:vAlign w:val="center"/>
          </w:tcPr>
          <w:p>
            <w:r>
              <w:t>occupation et transferts</w:t>
            </w:r>
          </w:p>
        </w:tc>
      </w:tr>
      <w:tr>
        <w:tc>
          <w:tcPr>
            <w:tcW w:type="dxa" w:w="5040"/>
            <w:vAlign w:val="center"/>
          </w:tcPr>
          <w:p>
            <w:r>
              <w:t>Compute</w:t>
            </w:r>
          </w:p>
        </w:tc>
        <w:tc>
          <w:tcPr>
            <w:tcW w:type="dxa" w:w="5040"/>
            <w:vAlign w:val="center"/>
          </w:tcPr>
          <w:p>
            <w:r>
              <w:t>HVX/HMX cycles</w:t>
            </w:r>
          </w:p>
        </w:tc>
      </w:tr>
      <w:tr>
        <w:tc>
          <w:tcPr>
            <w:tcW w:type="dxa" w:w="5040"/>
            <w:vAlign w:val="center"/>
          </w:tcPr>
          <w:p>
            <w:r>
              <w:t>Résultat</w:t>
            </w:r>
          </w:p>
        </w:tc>
        <w:tc>
          <w:tcPr>
            <w:tcW w:type="dxa" w:w="5040"/>
            <w:vAlign w:val="center"/>
          </w:tcPr>
          <w:p>
            <w:r>
              <w:t>latence MUL_MAT et tok/s</w:t>
            </w:r>
          </w:p>
        </w:tc>
      </w:tr>
    </w:tbl>
    <w:p>
      <w:r>
        <w:rPr>
          <w:rFonts w:ascii="Courier New" w:hAnsi="Courier New"/>
          <w:sz w:val="16"/>
        </w:rPr>
        <w:t>Pour chaque couche / MUL_MAT :</w:t>
        <w:br/>
        <w:t>logical_K</w:t>
        <w:br/>
        <w:t>physical_K</w:t>
        <w:br/>
        <w:t>padding</w:t>
        <w:br/>
        <w:t>tile_K</w:t>
        <w:br/>
        <w:t>stride</w:t>
        <w:br/>
        <w:t>input_type</w:t>
        <w:br/>
        <w:t>weight_type</w:t>
        <w:br/>
        <w:t>repack_bytes</w:t>
        <w:br/>
        <w:t>DMA_events</w:t>
        <w:br/>
        <w:t>HVX_cycles</w:t>
        <w:br/>
        <w:t>HMX_cycles</w:t>
        <w:br/>
        <w:t>MUL_MAT_us</w:t>
        <w:br/>
      </w:r>
    </w:p>
    <w:p>
      <w:r>
        <w:t>Tester ensuite au moins K = 4000, 4032, 4096 et des dimensions proches, avec le même modèle synthétique ou des tenseurs contrôlés. Le but est de distinguer une discontinuité de géométrie d'un simple effet de taille de poids.</w:t>
      </w:r>
    </w:p>
    <w:p>
      <w:pPr>
        <w:pStyle w:val="Heading1"/>
      </w:pPr>
      <w:r>
        <w:t>16. Test Q4/Q8/MXFP4</w:t>
      </w:r>
    </w:p>
    <w:p>
      <w:r>
        <w:rPr>
          <w:rFonts w:ascii="Courier New" w:hAnsi="Courier New"/>
          <w:sz w:val="16"/>
        </w:rPr>
        <w:t>A — attention en Q4_0</w:t>
        <w:br/>
        <w:t>B — attention en Q8_0</w:t>
        <w:br/>
        <w:t>C — attention en MXFP4</w:t>
        <w:br/>
        <w:br/>
        <w:t>Comparer :</w:t>
        <w:br/>
        <w:t>bytes physiques</w:t>
        <w:br/>
        <w:t>repack</w:t>
        <w:br/>
        <w:t>DMA</w:t>
        <w:br/>
        <w:t>cycles HVX/HMX</w:t>
        <w:br/>
        <w:t>latence MUL_MAT</w:t>
        <w:br/>
        <w:t>tokens/s</w:t>
        <w:br/>
      </w:r>
    </w:p>
    <w:p>
      <w:r>
        <w:t>Si Q4 réduit réellement les bytes transférés et réduit la latence MUL_MAT, l'hypothèse memory-wall gagne une preuve causale. Si les bytes diminuent mais que les cycles restent stables, la géométrie/tiling ou le kernel devient l'explication dominante.</w:t>
      </w:r>
    </w:p>
    <w:p>
      <w:pPr>
        <w:pStyle w:val="Heading1"/>
      </w:pPr>
      <w:r>
        <w:t>17. Reproductibilité — protocole de référence</w:t>
      </w:r>
    </w:p>
    <w:p>
      <w:pPr>
        <w:pStyle w:val="ListBullet"/>
      </w:pPr>
      <w:r>
        <w:t>Figer commit, binaire, skel, modèle, quantification, contexte, batch, threads et paramètres MTP.</w:t>
      </w:r>
    </w:p>
    <w:p>
      <w:pPr>
        <w:pStyle w:val="ListBullet"/>
      </w:pPr>
      <w:r>
        <w:t>Figer le runtime et les chemins LD_LIBRARY_PATH/ADSP_LIBRARY_PATH.</w:t>
      </w:r>
    </w:p>
    <w:p>
      <w:pPr>
        <w:pStyle w:val="ListBullet"/>
      </w:pPr>
      <w:r>
        <w:t>Réinitialiser l'état CDSP avant les séries sensibles.</w:t>
      </w:r>
    </w:p>
    <w:p>
      <w:pPr>
        <w:pStyle w:val="ListBullet"/>
      </w:pPr>
      <w:r>
        <w:t>Mesurer température avant/après et conserver les séries nsphvx-* / nsphmx-* lorsque disponibles.</w:t>
      </w:r>
    </w:p>
    <w:p>
      <w:pPr>
        <w:pStyle w:val="ListBullet"/>
      </w:pPr>
      <w:r>
        <w:t>Pour les comparaisons thermiques, utiliser un protocole contrôlé COLD/HOT et croiser l'ordre des bras.</w:t>
      </w:r>
    </w:p>
    <w:p>
      <w:pPr>
        <w:pStyle w:val="ListBullet"/>
      </w:pPr>
      <w:r>
        <w:t>Pour le profiling : GGML_HEXAGON_PROFILE=3 et -v; conserver le log complet, pas un pipe grep/tail qui détruit les lignes DEBUG.</w:t>
      </w:r>
    </w:p>
    <w:p>
      <w:pPr>
        <w:pStyle w:val="ListBullet"/>
      </w:pPr>
      <w:r>
        <w:t>Pour les matrices de placement : mesurer plusieurs répétitions et conserver graph splits, buffers, ordre des backends et tensor-split.</w:t>
      </w:r>
    </w:p>
    <w:p>
      <w:pPr>
        <w:pStyle w:val="ListBullet"/>
      </w:pPr>
      <w:r>
        <w:t>Ne pas interpréter ngl comme une mesure directe de mémoire ou de charge NPU.</w:t>
      </w:r>
    </w:p>
    <w:p>
      <w:pPr>
        <w:pStyle w:val="ListBullet"/>
      </w:pPr>
      <w:r>
        <w:t>Ne pas appeler « energy optimal » une stratégie thermique sans wattmètre/mesure de puissance.</w:t>
      </w:r>
    </w:p>
    <w:p>
      <w:r>
        <w:rPr>
          <w:rFonts w:ascii="Courier New" w:hAnsi="Courier New"/>
          <w:sz w:val="16"/>
        </w:rPr>
        <w:t># Exemple conceptuel</w:t>
        <w:br/>
        <w:t>GGML_HEXAGON_PROFILE=3 ./llama-bench -v ...</w:t>
        <w:br/>
        <w:t># puis conserver stderr/stdout complets et analyser hors ligne.</w:t>
        <w:br/>
      </w:r>
    </w:p>
    <w:p>
      <w:pPr>
        <w:pStyle w:val="Heading1"/>
      </w:pPr>
      <w:r>
        <w:t>18. Rebuild instrumenté — état final</w:t>
      </w:r>
    </w:p>
    <w:p>
      <w:r>
        <w:t>Le rebuild cross Android arm64 est fonctionnel pour le cœur GGML/Hexagon, avec skels et runtime HTP utilisables. La cible UI n'est pas nécessaire à l'expérience. Le profiling per-op est désormais opérationnel. Le prochain verrou n'est plus la compilation : c'est l'instrumentation fine des bytes/repack/DMA et la reproductibilité de la matrice de placement.</w:t>
      </w:r>
    </w:p>
    <w:p>
      <w:pPr>
        <w:pStyle w:val="Heading1"/>
      </w:pPr>
      <w:r>
        <w:t>19. Risques d'interprétation</w:t>
      </w:r>
    </w:p>
    <w:p>
      <w:pPr>
        <w:pStyle w:val="ListBullet"/>
      </w:pPr>
      <w:r>
        <w:t>Ne pas mélanger les campagnes AMD XDNA2 et Qualcomm HTP dans une même causalité matérielle.</w:t>
      </w:r>
    </w:p>
    <w:p>
      <w:pPr>
        <w:pStyle w:val="ListBullet"/>
      </w:pPr>
      <w:r>
        <w:t>Ne pas déduire « memory-bound » uniquement parce que MUL_MAT consomme 80,5 % du temps.</w:t>
      </w:r>
    </w:p>
    <w:p>
      <w:pPr>
        <w:pStyle w:val="ListBullet"/>
      </w:pPr>
      <w:r>
        <w:t>Ne pas transformer Q8_0_TILED en « deux fois plus de trafic DDR » sans mesurer le trafic réel.</w:t>
      </w:r>
    </w:p>
    <w:p>
      <w:pPr>
        <w:pStyle w:val="ListBullet"/>
      </w:pPr>
      <w:r>
        <w:t>Ne pas transformer 512 en contrainte matérielle universelle.</w:t>
      </w:r>
    </w:p>
    <w:p>
      <w:pPr>
        <w:pStyle w:val="ListBullet"/>
      </w:pPr>
      <w:r>
        <w:t>Ne pas généraliser HTP→CPU +34 % à tous les modèles : c'est un résultat du 9B/protocole testé.</w:t>
      </w:r>
    </w:p>
    <w:p>
      <w:pPr>
        <w:pStyle w:val="ListBullet"/>
      </w:pPr>
      <w:r>
        <w:t>Ne pas généraliser l'inutilité des hybrides GPU+NPU : les campagnes historiques suggèrent un crossover dépendant de la taille et du graphe.</w:t>
      </w:r>
    </w:p>
    <w:p>
      <w:pPr>
        <w:pStyle w:val="ListBullet"/>
      </w:pPr>
      <w:r>
        <w:t>Ne pas utiliser les anciennes conclusions AMD « plafond physique » pour conclure sur le HTP Qualcomm.</w:t>
      </w:r>
    </w:p>
    <w:p>
      <w:pPr>
        <w:pStyle w:val="Heading1"/>
      </w:pPr>
      <w:r>
        <w:t>20. Bibliographie et sources techniques</w:t>
      </w:r>
    </w:p>
    <w:p>
      <w:pPr>
        <w:pStyle w:val="ListBullet"/>
      </w:pPr>
      <w:r>
        <w:t>ggml-org/llama.cpp — ggml/src/ggml-hexagon/htp/htp-ops.h : types tiled, PAD, profiling DMA/HVX/HMX. citeturn0search0</w:t>
      </w:r>
    </w:p>
    <w:p>
      <w:pPr>
        <w:pStyle w:val="ListBullet"/>
      </w:pPr>
      <w:r>
        <w:t>ggml-org/llama.cpp — docs/backend/snapdragon/developer.md : architecture HTP, VTCM, repacking et sessions. citeturn0search1</w:t>
      </w:r>
    </w:p>
    <w:p>
      <w:pPr>
        <w:pStyle w:val="ListBullet"/>
      </w:pPr>
      <w:r>
        <w:t>ggml-org/llama.cpp — htp-tensor.c : gestion des buffers et L2 flush. citeturn0search8</w:t>
      </w:r>
    </w:p>
    <w:p>
      <w:pPr>
        <w:pStyle w:val="ListBullet"/>
      </w:pPr>
      <w:r>
        <w:t>ggml-org/llama.cpp — flash-attn-ops.c : alignement/tiles/VTCM dans le chemin attention. citeturn0search9</w:t>
      </w:r>
    </w:p>
    <w:p>
      <w:pPr>
        <w:pStyle w:val="ListBullet"/>
      </w:pPr>
      <w:r>
        <w:t>ggml-org/llama.cpp — discussion #23314 : effets de configuration GPU/HTP et besoin de logs détaillés. citeturn0search5</w:t>
      </w:r>
    </w:p>
    <w:p>
      <w:pPr>
        <w:pStyle w:val="ListBullet"/>
      </w:pPr>
      <w:r>
        <w:t>Rapport interne E1→E9 : campagne SM8850/HTP/GGML/QAIRT. fileciteturn6file0L26-L36</w:t>
      </w:r>
    </w:p>
    <w:p>
      <w:pPr>
        <w:pStyle w:val="ListBullet"/>
      </w:pPr>
      <w:r>
        <w:t>Rapport AMD Strix Point : reverse engineering XDNA2/FastFlowLM et résultats historiques. fileciteturn6file1L1022-L1073</w:t>
      </w:r>
    </w:p>
    <w:p>
      <w:pPr>
        <w:pStyle w:val="Heading1"/>
      </w:pPr>
      <w:r>
        <w:t>21. Verdict final</w:t>
      </w:r>
    </w:p>
    <w:p>
      <w:r>
        <w:t>La campagne ne montre pas un unique goulot. Elle montre une interaction entre géométrie des tenseurs, repack/layout, coût des MUL_MAT, placement CPU/HTP/GPU, synchronisation et thermique.</w:t>
      </w:r>
    </w:p>
    <w:p>
      <w:r>
        <w:t>Le résultat le plus robuste de la session Qualcomm est : HTP0 pur n'est pas optimal en decode, et HTP0 + CPU sur les dernières couches atteint 9,01 tok/s contre 6,74 tok/s, soit +33,7 %. Le profiling indique que MUL_MAT domine le temps DSP, mais la nature exacte du goulot — DDR, DMA/VTCM, repack, tile utilization ou combinaison — doit encore être séparée expérimentalement.</w:t>
      </w:r>
    </w:p>
    <w:p>
      <w:r>
        <w:t>La prochaine étape scientifique est donc clairement définie : instrumentation par MUL_MAT des dimensions logiques/physiques, padding, stride, format après repack, bytes/DMA, cycles HVX/HMX et latence. Cette expérience permettra de valider ou de réfuter l'hypothèse alignment/padding et de transformer le scheduler empirique actuel en modèle de coût matériel.</w:t>
      </w:r>
    </w:p>
    <w:p>
      <w:pPr>
        <w:pStyle w:val="Heading1"/>
      </w:pPr>
      <w:r>
        <w:t>22. Annexe — références de fichiers internes relus</w:t>
      </w:r>
    </w:p>
    <w:p>
      <w:pPr>
        <w:pStyle w:val="ListBullet"/>
      </w:pPr>
      <w:r>
        <w:t>Fichier markdown(3).md collé — campagne exhaustive GGML/Hexagon E1→E9 et synthèse reproductible.</w:t>
      </w:r>
    </w:p>
    <w:p>
      <w:pPr>
        <w:pStyle w:val="ListBullet"/>
      </w:pPr>
      <w:r>
        <w:t>Rapport_Final_NPU_StrixPoint.md — campagne AMD XDNA2/FastFlowLM.</w:t>
      </w:r>
    </w:p>
    <w:p>
      <w:pPr>
        <w:pStyle w:val="ListBullet"/>
      </w:pPr>
      <w:r>
        <w:t>RAPPORT_FINAL_V18.md — synthèse AMD historique et corrections de flags/alignment.</w:t>
      </w:r>
    </w:p>
    <w:p>
      <w:pPr>
        <w:pStyle w:val="ListBullet"/>
      </w:pPr>
      <w:r>
        <w:t>Rapports de session du 31/08/2026 : MTP 9B fonctionnel, facteuriel 2×5, cooldown, thermal_sched, rebuild instrumenté, matrice CPU/GPU/NPU/MUL_MAT — informations reprises des résultats de session fournis et consolidées ici.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