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BD3" w:rsidRDefault="00A423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38"/>
        <w:jc w:val="both"/>
        <w:rPr>
          <w:rFonts w:ascii="Times New Roman" w:hAnsi="Times New Roman"/>
        </w:rPr>
      </w:pPr>
      <w:r>
        <w:rPr>
          <w:noProof/>
          <w:lang w:eastAsia="fr-FR"/>
        </w:rPr>
        <w:drawing>
          <wp:anchor distT="0" distB="0" distL="114300" distR="114300" simplePos="0" relativeHeight="251657728" behindDoc="0" locked="0" layoutInCell="1" allowOverlap="1">
            <wp:simplePos x="0" y="0"/>
            <wp:positionH relativeFrom="column">
              <wp:posOffset>25400</wp:posOffset>
            </wp:positionH>
            <wp:positionV relativeFrom="paragraph">
              <wp:posOffset>-441960</wp:posOffset>
            </wp:positionV>
            <wp:extent cx="730885" cy="730885"/>
            <wp:effectExtent l="19050" t="0" r="0" b="0"/>
            <wp:wrapNone/>
            <wp:docPr id="2" name="Image 2" descr="logo_tecomptech_109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ecomptech_109463"/>
                    <pic:cNvPicPr>
                      <a:picLocks noChangeAspect="1" noChangeArrowheads="1"/>
                    </pic:cNvPicPr>
                  </pic:nvPicPr>
                  <pic:blipFill>
                    <a:blip r:embed="rId8"/>
                    <a:srcRect/>
                    <a:stretch>
                      <a:fillRect/>
                    </a:stretch>
                  </pic:blipFill>
                  <pic:spPr bwMode="auto">
                    <a:xfrm>
                      <a:off x="0" y="0"/>
                      <a:ext cx="730885" cy="730885"/>
                    </a:xfrm>
                    <a:prstGeom prst="rect">
                      <a:avLst/>
                    </a:prstGeom>
                    <a:noFill/>
                    <a:ln w="9525">
                      <a:noFill/>
                      <a:miter lim="800000"/>
                      <a:headEnd/>
                      <a:tailEnd/>
                    </a:ln>
                  </pic:spPr>
                </pic:pic>
              </a:graphicData>
            </a:graphic>
          </wp:anchor>
        </w:drawing>
      </w:r>
      <w:r w:rsidR="00AC2BD3">
        <w:t xml:space="preserve"> </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sz w:val="32"/>
        </w:rPr>
      </w:pPr>
    </w:p>
    <w:p w:rsidR="00770CB7" w:rsidRDefault="00770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sz w:val="32"/>
        </w:rPr>
      </w:pPr>
    </w:p>
    <w:p w:rsidR="00AC2BD3" w:rsidRDefault="005A1764">
      <w:pPr>
        <w:pStyle w:val="Corpsdetexte"/>
        <w:tabs>
          <w:tab w:val="clear" w:pos="560"/>
        </w:tabs>
        <w:jc w:val="center"/>
        <w:rPr>
          <w:sz w:val="44"/>
        </w:rPr>
      </w:pPr>
      <w:r>
        <w:rPr>
          <w:sz w:val="44"/>
        </w:rPr>
        <w:t>Procédure en vue de la d</w:t>
      </w:r>
      <w:r w:rsidR="00AC2BD3">
        <w:rPr>
          <w:sz w:val="44"/>
        </w:rPr>
        <w:t>iffusion électronique</w:t>
      </w:r>
      <w:r>
        <w:rPr>
          <w:sz w:val="44"/>
        </w:rPr>
        <w:br/>
      </w:r>
      <w:r w:rsidR="00AC2BD3">
        <w:rPr>
          <w:sz w:val="44"/>
        </w:rPr>
        <w:t xml:space="preserve"> des thèses</w:t>
      </w:r>
      <w:r>
        <w:rPr>
          <w:sz w:val="44"/>
        </w:rPr>
        <w:t xml:space="preserve"> </w:t>
      </w:r>
      <w:r w:rsidR="00AC2BD3">
        <w:rPr>
          <w:sz w:val="44"/>
        </w:rPr>
        <w:t xml:space="preserve">de </w:t>
      </w:r>
      <w:r w:rsidR="00DC7FBF">
        <w:rPr>
          <w:sz w:val="44"/>
        </w:rPr>
        <w:t>Télécom ParisTech</w:t>
      </w:r>
    </w:p>
    <w:p w:rsidR="00AC2BD3" w:rsidRDefault="00AC2BD3">
      <w:pPr>
        <w:pStyle w:val="Corpsdetexte"/>
        <w:tabs>
          <w:tab w:val="clear" w:pos="560"/>
          <w:tab w:val="clear" w:pos="1120"/>
          <w:tab w:val="left" w:pos="851"/>
        </w:tabs>
        <w:rPr>
          <w:sz w:val="32"/>
          <w:szCs w:val="32"/>
        </w:rPr>
      </w:pPr>
    </w:p>
    <w:p w:rsidR="00AC2BD3" w:rsidRDefault="00AC2BD3">
      <w:pPr>
        <w:pStyle w:val="Corpsdetexte"/>
        <w:tabs>
          <w:tab w:val="clear" w:pos="560"/>
          <w:tab w:val="clear" w:pos="1120"/>
          <w:tab w:val="left" w:pos="851"/>
        </w:tabs>
        <w:rPr>
          <w:sz w:val="16"/>
          <w:szCs w:val="16"/>
        </w:rPr>
      </w:pPr>
    </w:p>
    <w:p w:rsidR="00AC2BD3" w:rsidRDefault="00AC2BD3">
      <w:pPr>
        <w:pStyle w:val="Corpsdetexte"/>
        <w:tabs>
          <w:tab w:val="clear" w:pos="560"/>
          <w:tab w:val="clear" w:pos="1120"/>
          <w:tab w:val="left" w:pos="851"/>
        </w:tabs>
        <w:rPr>
          <w:sz w:val="32"/>
          <w:szCs w:val="32"/>
        </w:rPr>
      </w:pPr>
      <w:r>
        <w:rPr>
          <w:sz w:val="32"/>
          <w:szCs w:val="32"/>
          <w:u w:val="single"/>
        </w:rPr>
        <w:t>À compter du 1</w:t>
      </w:r>
      <w:r>
        <w:rPr>
          <w:sz w:val="32"/>
          <w:szCs w:val="32"/>
          <w:u w:val="single"/>
          <w:vertAlign w:val="superscript"/>
        </w:rPr>
        <w:t>er</w:t>
      </w:r>
      <w:r>
        <w:rPr>
          <w:sz w:val="32"/>
          <w:szCs w:val="32"/>
          <w:u w:val="single"/>
        </w:rPr>
        <w:t xml:space="preserve"> janvier 2012</w:t>
      </w:r>
      <w:r>
        <w:rPr>
          <w:sz w:val="32"/>
          <w:szCs w:val="32"/>
        </w:rPr>
        <w:t xml:space="preserve">, </w:t>
      </w:r>
      <w:r w:rsidR="00DC7FBF">
        <w:rPr>
          <w:sz w:val="32"/>
          <w:szCs w:val="32"/>
        </w:rPr>
        <w:t>Télécom</w:t>
      </w:r>
      <w:r>
        <w:rPr>
          <w:sz w:val="32"/>
          <w:szCs w:val="32"/>
        </w:rPr>
        <w:t xml:space="preserve"> ParisTech </w:t>
      </w:r>
      <w:r w:rsidR="00BB67F4">
        <w:rPr>
          <w:sz w:val="32"/>
          <w:szCs w:val="32"/>
        </w:rPr>
        <w:t>adopte le</w:t>
      </w:r>
      <w:r>
        <w:rPr>
          <w:sz w:val="32"/>
          <w:szCs w:val="32"/>
        </w:rPr>
        <w:t xml:space="preserve"> dépôt légal électronique des thèses et </w:t>
      </w:r>
      <w:r w:rsidRPr="00DD74E8">
        <w:rPr>
          <w:sz w:val="32"/>
          <w:szCs w:val="32"/>
        </w:rPr>
        <w:t>abandonne le</w:t>
      </w:r>
      <w:r>
        <w:rPr>
          <w:sz w:val="32"/>
          <w:szCs w:val="32"/>
        </w:rPr>
        <w:t xml:space="preserve"> dépôt papier</w:t>
      </w:r>
      <w:r w:rsidR="00DC7FBF">
        <w:rPr>
          <w:sz w:val="32"/>
          <w:szCs w:val="32"/>
        </w:rPr>
        <w:t>.</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AC2BD3" w:rsidRDefault="00AC2BD3">
      <w:pPr>
        <w:pStyle w:val="Corpsdetexte2"/>
      </w:pPr>
      <w:r>
        <w:t xml:space="preserve">Vu l’arrêté du 7 août 2006 </w:t>
      </w:r>
      <w:r>
        <w:rPr>
          <w:i/>
          <w:iCs/>
        </w:rPr>
        <w:t>relatif aux modalités de dépôt, de signalement, de reproduction, de diffusion et de conservation des thèses ou des travaux présentés en soutenance en vue du doctorat</w:t>
      </w:r>
      <w:r>
        <w:t> ;</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r>
        <w:rPr>
          <w:rFonts w:ascii="Times New Roman" w:hAnsi="Times New Roman"/>
        </w:rPr>
        <w:t>Vu la convention de participation à l’application STAR n°</w:t>
      </w:r>
      <w:r w:rsidR="005A1764">
        <w:rPr>
          <w:rFonts w:ascii="Times New Roman" w:hAnsi="Times New Roman"/>
        </w:rPr>
        <w:t>11</w:t>
      </w:r>
      <w:r>
        <w:rPr>
          <w:rFonts w:ascii="Times New Roman" w:hAnsi="Times New Roman"/>
        </w:rPr>
        <w:t>-01-</w:t>
      </w:r>
      <w:r w:rsidR="005A1764">
        <w:rPr>
          <w:rFonts w:ascii="Times New Roman" w:hAnsi="Times New Roman"/>
        </w:rPr>
        <w:t xml:space="preserve">ENST </w:t>
      </w:r>
      <w:r>
        <w:rPr>
          <w:rFonts w:ascii="Times New Roman" w:hAnsi="Times New Roman"/>
        </w:rPr>
        <w:t xml:space="preserve">signée le </w:t>
      </w:r>
      <w:r w:rsidR="005A1764">
        <w:rPr>
          <w:rFonts w:ascii="Times New Roman" w:hAnsi="Times New Roman"/>
        </w:rPr>
        <w:t>13 mars 2011</w:t>
      </w:r>
      <w:r>
        <w:rPr>
          <w:rFonts w:ascii="Times New Roman" w:hAnsi="Times New Roman"/>
        </w:rPr>
        <w:t xml:space="preserve"> entre </w:t>
      </w:r>
      <w:r w:rsidR="00706780">
        <w:rPr>
          <w:rFonts w:ascii="Times New Roman" w:hAnsi="Times New Roman"/>
        </w:rPr>
        <w:t>Télécom ParisTech</w:t>
      </w:r>
      <w:r>
        <w:rPr>
          <w:rFonts w:ascii="Times New Roman" w:hAnsi="Times New Roman"/>
        </w:rPr>
        <w:t xml:space="preserve"> et l’Agence Bibliographique de l’Enseignement Supérieur (ABES) ;</w:t>
      </w:r>
    </w:p>
    <w:p w:rsidR="00AC2BD3" w:rsidRDefault="00AC2BD3">
      <w:pPr>
        <w:widowControl w:val="0"/>
        <w:autoSpaceDE w:val="0"/>
        <w:autoSpaceDN w:val="0"/>
        <w:adjustRightInd w:val="0"/>
        <w:jc w:val="both"/>
        <w:rPr>
          <w:rFonts w:ascii="Times New Roman" w:hAnsi="Times New Roman"/>
          <w:b/>
          <w:bCs/>
          <w:szCs w:val="19"/>
        </w:rPr>
      </w:pPr>
    </w:p>
    <w:p w:rsidR="00AC2BD3" w:rsidRDefault="00DC7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r>
        <w:rPr>
          <w:rFonts w:ascii="Times New Roman" w:hAnsi="Times New Roman"/>
        </w:rPr>
        <w:t>Télécom ParisTech</w:t>
      </w:r>
      <w:r w:rsidR="00AC2BD3">
        <w:rPr>
          <w:rFonts w:ascii="Times New Roman" w:hAnsi="Times New Roman"/>
        </w:rPr>
        <w:t xml:space="preserve"> met en place le dépôt légal électronique des thèses, tel que prévu par l’arrêté du </w:t>
      </w:r>
      <w:r w:rsidR="005A1764">
        <w:rPr>
          <w:rFonts w:ascii="Times New Roman" w:hAnsi="Times New Roman"/>
        </w:rPr>
        <w:br/>
      </w:r>
      <w:r w:rsidR="00AC2BD3">
        <w:rPr>
          <w:rFonts w:ascii="Times New Roman" w:hAnsi="Times New Roman"/>
          <w:bCs/>
        </w:rPr>
        <w:t xml:space="preserve">7 août 2006 </w:t>
      </w:r>
      <w:r w:rsidR="00AC2BD3">
        <w:rPr>
          <w:rFonts w:ascii="Times New Roman" w:hAnsi="Times New Roman"/>
          <w:bCs/>
          <w:i/>
        </w:rPr>
        <w:t>relatif aux modalités de dépôt, de signalement, de reproduction, de diffusion et de conservation des thèses ou des travaux présentés en soutenance en vue du doctorat</w:t>
      </w:r>
      <w:r w:rsidR="00AC2BD3">
        <w:rPr>
          <w:rFonts w:ascii="Times New Roman" w:hAnsi="Times New Roman"/>
          <w:bCs/>
        </w:rPr>
        <w:t>.</w:t>
      </w:r>
    </w:p>
    <w:p w:rsidR="00AC2BD3" w:rsidRDefault="00AC2BD3">
      <w:pPr>
        <w:widowControl w:val="0"/>
        <w:autoSpaceDE w:val="0"/>
        <w:autoSpaceDN w:val="0"/>
        <w:adjustRightInd w:val="0"/>
        <w:jc w:val="both"/>
        <w:rPr>
          <w:rFonts w:ascii="Times New Roman" w:hAnsi="Times New Roman"/>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rPr>
        <w:t xml:space="preserve">Dans ce cadre, </w:t>
      </w:r>
      <w:r w:rsidR="005A1764">
        <w:rPr>
          <w:rFonts w:ascii="Times New Roman" w:hAnsi="Times New Roman"/>
        </w:rPr>
        <w:t xml:space="preserve">cette </w:t>
      </w:r>
      <w:r w:rsidR="00D800F7">
        <w:rPr>
          <w:rFonts w:ascii="Times New Roman" w:hAnsi="Times New Roman"/>
        </w:rPr>
        <w:t xml:space="preserve">notice </w:t>
      </w:r>
      <w:r>
        <w:rPr>
          <w:rFonts w:ascii="Times New Roman" w:hAnsi="Times New Roman"/>
        </w:rPr>
        <w:t>a pour objet de préciser :</w:t>
      </w:r>
    </w:p>
    <w:p w:rsidR="00AC2BD3" w:rsidRDefault="00AC2BD3" w:rsidP="00086FE5">
      <w:pPr>
        <w:widowControl w:val="0"/>
        <w:autoSpaceDE w:val="0"/>
        <w:autoSpaceDN w:val="0"/>
        <w:adjustRightInd w:val="0"/>
        <w:ind w:left="709"/>
        <w:jc w:val="both"/>
        <w:rPr>
          <w:rFonts w:ascii="Times New Roman" w:hAnsi="Times New Roman"/>
        </w:rPr>
      </w:pPr>
      <w:r>
        <w:rPr>
          <w:rFonts w:ascii="Times New Roman" w:hAnsi="Times New Roman"/>
        </w:rPr>
        <w:t>- les modalités de dépôt de la thèse ;</w:t>
      </w:r>
    </w:p>
    <w:p w:rsidR="00AC2BD3" w:rsidRDefault="00AC2BD3" w:rsidP="00086FE5">
      <w:pPr>
        <w:widowControl w:val="0"/>
        <w:autoSpaceDE w:val="0"/>
        <w:autoSpaceDN w:val="0"/>
        <w:adjustRightInd w:val="0"/>
        <w:ind w:left="709"/>
        <w:jc w:val="both"/>
        <w:rPr>
          <w:rFonts w:ascii="Times New Roman" w:hAnsi="Times New Roman"/>
        </w:rPr>
      </w:pPr>
      <w:r>
        <w:rPr>
          <w:rFonts w:ascii="Times New Roman" w:hAnsi="Times New Roman"/>
        </w:rPr>
        <w:t>- les principes de diffusion de la thèse ;</w:t>
      </w:r>
    </w:p>
    <w:p w:rsidR="00AC2BD3" w:rsidRDefault="00AC2BD3" w:rsidP="00086FE5">
      <w:pPr>
        <w:widowControl w:val="0"/>
        <w:autoSpaceDE w:val="0"/>
        <w:autoSpaceDN w:val="0"/>
        <w:adjustRightInd w:val="0"/>
        <w:ind w:left="709"/>
        <w:jc w:val="both"/>
        <w:rPr>
          <w:rFonts w:ascii="Times New Roman" w:hAnsi="Times New Roman"/>
        </w:rPr>
      </w:pPr>
      <w:r>
        <w:rPr>
          <w:rFonts w:ascii="Times New Roman" w:hAnsi="Times New Roman"/>
        </w:rPr>
        <w:t>- les engagements respectifs du nouveau docteur et de l’École.</w:t>
      </w:r>
    </w:p>
    <w:p w:rsidR="00AC2BD3" w:rsidRDefault="00C72A62">
      <w:pPr>
        <w:widowControl w:val="0"/>
        <w:autoSpaceDE w:val="0"/>
        <w:autoSpaceDN w:val="0"/>
        <w:adjustRightInd w:val="0"/>
        <w:jc w:val="both"/>
        <w:rPr>
          <w:rFonts w:ascii="Times New Roman" w:hAnsi="Times New Roman"/>
        </w:rPr>
      </w:pPr>
      <w:r>
        <w:rPr>
          <w:rFonts w:ascii="Times New Roman" w:hAnsi="Times New Roman"/>
        </w:rPr>
        <w:t xml:space="preserve"> de</w:t>
      </w:r>
      <w:r w:rsidR="00AC2BD3">
        <w:rPr>
          <w:rFonts w:ascii="Times New Roman" w:hAnsi="Times New Roman"/>
        </w:rPr>
        <w:t xml:space="preserve"> diffusion électronique des thèses</w:t>
      </w:r>
      <w:r w:rsidR="00D800F7">
        <w:rPr>
          <w:rFonts w:ascii="Times New Roman" w:hAnsi="Times New Roman"/>
        </w:rPr>
        <w:t xml:space="preserve"> </w:t>
      </w:r>
      <w:r w:rsidR="00AC2BD3">
        <w:rPr>
          <w:rFonts w:ascii="Times New Roman" w:hAnsi="Times New Roman"/>
        </w:rPr>
        <w:t xml:space="preserve">concerne toutes les thèses soutenues à </w:t>
      </w:r>
      <w:r w:rsidR="000A4CB7">
        <w:rPr>
          <w:rFonts w:ascii="Times New Roman" w:hAnsi="Times New Roman"/>
        </w:rPr>
        <w:t>Télécom ParisTech</w:t>
      </w:r>
      <w:r w:rsidR="00AC2BD3">
        <w:rPr>
          <w:rFonts w:ascii="Times New Roman" w:hAnsi="Times New Roman"/>
        </w:rPr>
        <w:t xml:space="preserve"> à compter du 1</w:t>
      </w:r>
      <w:r w:rsidR="00AC2BD3">
        <w:rPr>
          <w:rFonts w:ascii="Times New Roman" w:hAnsi="Times New Roman"/>
          <w:vertAlign w:val="superscript"/>
        </w:rPr>
        <w:t>er</w:t>
      </w:r>
      <w:r w:rsidR="00AC2BD3">
        <w:rPr>
          <w:rFonts w:ascii="Times New Roman" w:hAnsi="Times New Roman"/>
        </w:rPr>
        <w:t xml:space="preserve"> janvier 2012. </w:t>
      </w:r>
    </w:p>
    <w:p w:rsidR="00C72A62" w:rsidRDefault="00C72A62">
      <w:pPr>
        <w:widowControl w:val="0"/>
        <w:autoSpaceDE w:val="0"/>
        <w:autoSpaceDN w:val="0"/>
        <w:adjustRightInd w:val="0"/>
        <w:jc w:val="both"/>
        <w:rPr>
          <w:rFonts w:ascii="Times New Roman" w:hAnsi="Times New Roman"/>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b/>
          <w:bCs/>
        </w:rPr>
        <w:t>DISPOSITIONS GÉNÉRALES</w:t>
      </w:r>
    </w:p>
    <w:p w:rsidR="00AC2BD3" w:rsidRDefault="00AC2BD3">
      <w:pPr>
        <w:widowControl w:val="0"/>
        <w:autoSpaceDE w:val="0"/>
        <w:autoSpaceDN w:val="0"/>
        <w:adjustRightInd w:val="0"/>
        <w:jc w:val="both"/>
        <w:rPr>
          <w:rFonts w:ascii="Times New Roman" w:hAnsi="Times New Roman"/>
          <w:b/>
          <w:bCs/>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rPr>
        <w:t>Conformément à l’article 8 de l’arrêté du 7 août 2006, l’École procède au dépôt de la version validée par le jury de la thèse dans son format d’archivage, ainsi que</w:t>
      </w:r>
      <w:r w:rsidR="00DD74E8">
        <w:rPr>
          <w:rFonts w:ascii="Times New Roman" w:hAnsi="Times New Roman"/>
        </w:rPr>
        <w:t xml:space="preserve"> du </w:t>
      </w:r>
      <w:r>
        <w:rPr>
          <w:rFonts w:ascii="Times New Roman" w:hAnsi="Times New Roman"/>
        </w:rPr>
        <w:t xml:space="preserve">bordereau électronique (métadonnées, description bibliographique), dans l’application nationale STAR, gérée par l’Agence bibliographique de l’enseignement supérieur (ABES). </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rPr>
        <w:t xml:space="preserve">Sous réserve d’avoir obtenu toutes les autorisations nécessaires et dans le respect des éventuelles clauses de confidentialité portant sur la thèse, l’École assure le dépôt de la version de diffusion dans la même application. </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770CB7" w:rsidRDefault="00770CB7">
      <w:pPr>
        <w:rPr>
          <w:rFonts w:ascii="Times New Roman" w:hAnsi="Times New Roman"/>
        </w:rPr>
      </w:pPr>
      <w:r>
        <w:rPr>
          <w:rFonts w:ascii="Times New Roman" w:hAnsi="Times New Roman"/>
        </w:rPr>
        <w:br w:type="page"/>
      </w:r>
    </w:p>
    <w:p w:rsidR="005C54E9" w:rsidRDefault="005C54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AC2BD3" w:rsidRDefault="00AC2BD3">
      <w:pPr>
        <w:pStyle w:val="Titre1"/>
      </w:pPr>
      <w:r>
        <w:t>DÉPÔT SOUS FORME ÉLECTRONIQUE</w:t>
      </w:r>
    </w:p>
    <w:p w:rsidR="00AC2BD3" w:rsidRDefault="00AC2BD3">
      <w:pPr>
        <w:widowControl w:val="0"/>
        <w:autoSpaceDE w:val="0"/>
        <w:autoSpaceDN w:val="0"/>
        <w:adjustRightInd w:val="0"/>
        <w:jc w:val="both"/>
        <w:rPr>
          <w:rFonts w:ascii="Times New Roman" w:hAnsi="Times New Roman"/>
        </w:rPr>
      </w:pPr>
    </w:p>
    <w:p w:rsidR="00AC2BD3" w:rsidRDefault="00C72A62">
      <w:pPr>
        <w:widowControl w:val="0"/>
        <w:autoSpaceDE w:val="0"/>
        <w:autoSpaceDN w:val="0"/>
        <w:adjustRightInd w:val="0"/>
        <w:jc w:val="both"/>
        <w:rPr>
          <w:rFonts w:ascii="Times New Roman" w:hAnsi="Times New Roman"/>
        </w:rPr>
      </w:pPr>
      <w:r>
        <w:rPr>
          <w:rFonts w:ascii="Times New Roman" w:hAnsi="Times New Roman"/>
          <w:b/>
          <w:bCs/>
        </w:rPr>
        <w:t>II-</w:t>
      </w:r>
      <w:r w:rsidR="00AC2BD3">
        <w:rPr>
          <w:rFonts w:ascii="Times New Roman" w:hAnsi="Times New Roman"/>
          <w:b/>
          <w:bCs/>
        </w:rPr>
        <w:t>1</w:t>
      </w:r>
      <w:r>
        <w:rPr>
          <w:rFonts w:ascii="Times New Roman" w:hAnsi="Times New Roman"/>
          <w:b/>
          <w:bCs/>
        </w:rPr>
        <w:t> : Avant la soutenance</w:t>
      </w:r>
    </w:p>
    <w:p w:rsidR="00AC2BD3" w:rsidRDefault="00AC2BD3">
      <w:pPr>
        <w:widowControl w:val="0"/>
        <w:autoSpaceDE w:val="0"/>
        <w:autoSpaceDN w:val="0"/>
        <w:adjustRightInd w:val="0"/>
        <w:jc w:val="both"/>
        <w:rPr>
          <w:rFonts w:ascii="Times New Roman" w:hAnsi="Times New Roman"/>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b/>
          <w:bCs/>
          <w:u w:val="single"/>
        </w:rPr>
        <w:t xml:space="preserve">Au plus tard </w:t>
      </w:r>
      <w:r w:rsidR="005C54E9">
        <w:rPr>
          <w:rFonts w:ascii="Times New Roman" w:hAnsi="Times New Roman"/>
          <w:b/>
          <w:bCs/>
          <w:u w:val="single"/>
        </w:rPr>
        <w:t>1 mois</w:t>
      </w:r>
      <w:r>
        <w:rPr>
          <w:rFonts w:ascii="Times New Roman" w:hAnsi="Times New Roman"/>
          <w:b/>
          <w:bCs/>
          <w:u w:val="single"/>
        </w:rPr>
        <w:t xml:space="preserve"> avant la date de soutenance</w:t>
      </w:r>
      <w:r>
        <w:rPr>
          <w:rFonts w:ascii="Times New Roman" w:hAnsi="Times New Roman"/>
        </w:rPr>
        <w:t>, le doctorant :</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rPr>
        <w:t xml:space="preserve">- fournit sa thèse sous forme numérique </w:t>
      </w:r>
      <w:r w:rsidR="00C72A62">
        <w:rPr>
          <w:rFonts w:ascii="Times New Roman" w:hAnsi="Times New Roman"/>
        </w:rPr>
        <w:t xml:space="preserve">(format </w:t>
      </w:r>
      <w:r w:rsidR="00C41A1C">
        <w:rPr>
          <w:rFonts w:ascii="Times New Roman" w:hAnsi="Times New Roman"/>
        </w:rPr>
        <w:t xml:space="preserve">XML </w:t>
      </w:r>
      <w:r w:rsidR="00C72A62">
        <w:rPr>
          <w:rFonts w:ascii="Times New Roman" w:hAnsi="Times New Roman"/>
        </w:rPr>
        <w:t xml:space="preserve">ou </w:t>
      </w:r>
      <w:r w:rsidR="00D800F7">
        <w:rPr>
          <w:rFonts w:ascii="Times New Roman" w:hAnsi="Times New Roman"/>
        </w:rPr>
        <w:t>PDF</w:t>
      </w:r>
      <w:r w:rsidR="00C72A62">
        <w:rPr>
          <w:rFonts w:ascii="Times New Roman" w:hAnsi="Times New Roman"/>
        </w:rPr>
        <w:t xml:space="preserve">). Il en sera fait l’usage suivant : </w:t>
      </w:r>
    </w:p>
    <w:p w:rsidR="00AC2BD3" w:rsidRDefault="00AC2BD3">
      <w:pPr>
        <w:widowControl w:val="0"/>
        <w:autoSpaceDE w:val="0"/>
        <w:autoSpaceDN w:val="0"/>
        <w:adjustRightInd w:val="0"/>
        <w:jc w:val="both"/>
        <w:rPr>
          <w:rFonts w:ascii="Times New Roman" w:hAnsi="Times New Roman"/>
        </w:rPr>
      </w:pPr>
    </w:p>
    <w:p w:rsidR="00C90773" w:rsidRDefault="00C72A62" w:rsidP="00C90773">
      <w:pPr>
        <w:widowControl w:val="0"/>
        <w:autoSpaceDE w:val="0"/>
        <w:autoSpaceDN w:val="0"/>
        <w:adjustRightInd w:val="0"/>
        <w:ind w:left="567"/>
        <w:jc w:val="both"/>
        <w:rPr>
          <w:rFonts w:ascii="Times New Roman" w:hAnsi="Times New Roman"/>
        </w:rPr>
      </w:pPr>
      <w:r>
        <w:rPr>
          <w:rFonts w:ascii="Times New Roman" w:hAnsi="Times New Roman" w:cs="Helvetica"/>
          <w:i/>
          <w:u w:val="single"/>
          <w:lang w:eastAsia="fr-FR"/>
        </w:rPr>
        <w:t>C</w:t>
      </w:r>
      <w:r w:rsidR="00C90773" w:rsidRPr="00C90773">
        <w:rPr>
          <w:rFonts w:ascii="Times New Roman" w:hAnsi="Times New Roman" w:cs="Helvetica"/>
          <w:i/>
          <w:u w:val="single"/>
          <w:lang w:eastAsia="fr-FR"/>
        </w:rPr>
        <w:t>ontrôle anti-plagiat</w:t>
      </w:r>
      <w:r>
        <w:rPr>
          <w:rFonts w:ascii="Times New Roman" w:hAnsi="Times New Roman" w:cs="Helvetica"/>
          <w:lang w:eastAsia="fr-FR"/>
        </w:rPr>
        <w:t xml:space="preserve"> -</w:t>
      </w:r>
      <w:r w:rsidR="00C90773">
        <w:rPr>
          <w:rFonts w:ascii="Times New Roman" w:hAnsi="Times New Roman" w:cs="Helvetica"/>
          <w:lang w:eastAsia="fr-FR"/>
        </w:rPr>
        <w:t xml:space="preserve"> les résultats de ce contrôle sont transmis au doctorant et au directeur de thèse. </w:t>
      </w:r>
      <w:r>
        <w:rPr>
          <w:rFonts w:ascii="Times New Roman" w:hAnsi="Times New Roman" w:cs="Helvetica"/>
          <w:lang w:eastAsia="fr-FR"/>
        </w:rPr>
        <w:t>Ce contrôle ne vérifie que la similarité formelle des textes et non l’originalité des idées. L</w:t>
      </w:r>
      <w:r w:rsidR="00C90773">
        <w:rPr>
          <w:rFonts w:ascii="Times New Roman" w:hAnsi="Times New Roman" w:cs="Helvetica"/>
          <w:lang w:eastAsia="fr-FR"/>
        </w:rPr>
        <w:t>es courtes citations sont autorisées sous réserve que soi</w:t>
      </w:r>
      <w:r w:rsidR="005A1764">
        <w:rPr>
          <w:rFonts w:ascii="Times New Roman" w:hAnsi="Times New Roman" w:cs="Helvetica"/>
          <w:lang w:eastAsia="fr-FR"/>
        </w:rPr>
        <w:t>en</w:t>
      </w:r>
      <w:r w:rsidR="00C90773">
        <w:rPr>
          <w:rFonts w:ascii="Times New Roman" w:hAnsi="Times New Roman" w:cs="Helvetica"/>
          <w:lang w:eastAsia="fr-FR"/>
        </w:rPr>
        <w:t>t indiqué</w:t>
      </w:r>
      <w:r w:rsidR="005A1764">
        <w:rPr>
          <w:rFonts w:ascii="Times New Roman" w:hAnsi="Times New Roman" w:cs="Helvetica"/>
          <w:lang w:eastAsia="fr-FR"/>
        </w:rPr>
        <w:t>s</w:t>
      </w:r>
      <w:r w:rsidR="00C90773">
        <w:rPr>
          <w:rFonts w:ascii="Times New Roman" w:hAnsi="Times New Roman" w:cs="Helvetica"/>
          <w:lang w:eastAsia="fr-FR"/>
        </w:rPr>
        <w:t xml:space="preserve"> clairement le nom de l'auteur et la source (article L.122-5 du code de la propriété intellectuelle).</w:t>
      </w:r>
    </w:p>
    <w:p w:rsidR="00C90773" w:rsidRDefault="00C90773">
      <w:pPr>
        <w:widowControl w:val="0"/>
        <w:autoSpaceDE w:val="0"/>
        <w:autoSpaceDN w:val="0"/>
        <w:adjustRightInd w:val="0"/>
        <w:jc w:val="both"/>
        <w:rPr>
          <w:rFonts w:ascii="Times New Roman" w:hAnsi="Times New Roman"/>
        </w:rPr>
      </w:pPr>
    </w:p>
    <w:p w:rsidR="00AC2BD3" w:rsidRDefault="00AC2BD3" w:rsidP="00C41A1C">
      <w:pPr>
        <w:widowControl w:val="0"/>
        <w:autoSpaceDE w:val="0"/>
        <w:autoSpaceDN w:val="0"/>
        <w:adjustRightInd w:val="0"/>
        <w:ind w:left="567"/>
        <w:jc w:val="both"/>
      </w:pPr>
      <w:r>
        <w:rPr>
          <w:rFonts w:ascii="Times New Roman" w:hAnsi="Times New Roman"/>
          <w:bCs/>
          <w:i/>
          <w:iCs/>
          <w:u w:val="single"/>
        </w:rPr>
        <w:t>Pour l’archivage</w:t>
      </w:r>
      <w:r>
        <w:rPr>
          <w:rFonts w:ascii="Times New Roman" w:hAnsi="Times New Roman"/>
          <w:b/>
          <w:i/>
          <w:iCs/>
        </w:rPr>
        <w:t>,</w:t>
      </w:r>
      <w:r>
        <w:rPr>
          <w:rFonts w:ascii="Times New Roman" w:hAnsi="Times New Roman"/>
        </w:rPr>
        <w:t xml:space="preserve"> le fichier doit être éligible à un archivage par le Centre informatique national de l’enseignement supérieur CINES. </w:t>
      </w:r>
      <w:r w:rsidR="00D800F7">
        <w:rPr>
          <w:rFonts w:ascii="Times New Roman" w:hAnsi="Times New Roman"/>
        </w:rPr>
        <w:t>Pour cela, a</w:t>
      </w:r>
      <w:r>
        <w:rPr>
          <w:rFonts w:ascii="Times New Roman" w:hAnsi="Times New Roman"/>
        </w:rPr>
        <w:t xml:space="preserve">vant dépôt, le doctorant vérifie la conformité de son fichier grâce à l’outil de validation du </w:t>
      </w:r>
      <w:r w:rsidRPr="00C41A1C">
        <w:rPr>
          <w:rFonts w:ascii="Times New Roman" w:hAnsi="Times New Roman"/>
          <w:i/>
        </w:rPr>
        <w:t>Format d’Archivage du Cines par anaLyse et Expertise</w:t>
      </w:r>
      <w:r>
        <w:rPr>
          <w:rFonts w:ascii="Times New Roman" w:hAnsi="Times New Roman"/>
        </w:rPr>
        <w:t>, FACILE (</w:t>
      </w:r>
      <w:hyperlink r:id="rId9" w:history="1">
        <w:r>
          <w:rPr>
            <w:rStyle w:val="Lienhypertexte"/>
            <w:rFonts w:ascii="Times New Roman" w:hAnsi="Times New Roman"/>
          </w:rPr>
          <w:t>http://facile.cines.fr/</w:t>
        </w:r>
      </w:hyperlink>
      <w:r>
        <w:rPr>
          <w:rFonts w:ascii="Times New Roman" w:hAnsi="Times New Roman"/>
        </w:rPr>
        <w:t>).</w:t>
      </w:r>
      <w:r w:rsidR="00D800F7">
        <w:rPr>
          <w:rFonts w:ascii="Times New Roman" w:hAnsi="Times New Roman"/>
        </w:rPr>
        <w:t xml:space="preserve"> </w:t>
      </w:r>
      <w:r>
        <w:t>Le fichier d’archivage doit dans tous les cas être complet</w:t>
      </w:r>
      <w:r w:rsidR="000A4CB7">
        <w:t xml:space="preserve"> </w:t>
      </w:r>
      <w:r>
        <w:t>et contenir les parties non confidentielles et les parties confidentielles.</w:t>
      </w:r>
    </w:p>
    <w:p w:rsidR="00AC2BD3" w:rsidRDefault="00AC2BD3">
      <w:pPr>
        <w:widowControl w:val="0"/>
        <w:autoSpaceDE w:val="0"/>
        <w:autoSpaceDN w:val="0"/>
        <w:adjustRightInd w:val="0"/>
        <w:ind w:left="567"/>
        <w:jc w:val="both"/>
        <w:rPr>
          <w:rFonts w:ascii="Times New Roman" w:hAnsi="Times New Roman"/>
        </w:rPr>
      </w:pPr>
    </w:p>
    <w:p w:rsidR="00AC2BD3" w:rsidRDefault="00AC2BD3" w:rsidP="00C41A1C">
      <w:pPr>
        <w:widowControl w:val="0"/>
        <w:autoSpaceDE w:val="0"/>
        <w:autoSpaceDN w:val="0"/>
        <w:adjustRightInd w:val="0"/>
        <w:ind w:left="567"/>
        <w:jc w:val="both"/>
      </w:pPr>
      <w:r>
        <w:rPr>
          <w:rFonts w:ascii="Times New Roman" w:hAnsi="Times New Roman"/>
          <w:bCs/>
          <w:i/>
          <w:iCs/>
          <w:u w:val="single"/>
        </w:rPr>
        <w:t>Pour la diffusion</w:t>
      </w:r>
      <w:r>
        <w:rPr>
          <w:rFonts w:ascii="Times New Roman" w:hAnsi="Times New Roman"/>
        </w:rPr>
        <w:t>.</w:t>
      </w:r>
      <w:r w:rsidR="00C41A1C">
        <w:rPr>
          <w:rFonts w:ascii="Times New Roman" w:hAnsi="Times New Roman"/>
        </w:rPr>
        <w:t xml:space="preserve"> </w:t>
      </w:r>
      <w:r>
        <w:t>Si aucune clause de confidentialité n’existe, le fichier de diffusion est le même que le fichier d’archivage. Cependant si le mémoire contient des éléments (textes, images etc.) pour lesquels le docteur n’a pas obtenu des ayants droit les autorisations écrites de reproduction et de diffusion, il devra fournir une version de diffusion expurgée de ces éléments, les remplaçant par une référence permettant au lecteur de retrouver le document cité.</w:t>
      </w:r>
    </w:p>
    <w:p w:rsidR="00AC2BD3" w:rsidRDefault="00AC2BD3">
      <w:pPr>
        <w:widowControl w:val="0"/>
        <w:autoSpaceDE w:val="0"/>
        <w:autoSpaceDN w:val="0"/>
        <w:adjustRightInd w:val="0"/>
        <w:jc w:val="both"/>
        <w:rPr>
          <w:rFonts w:ascii="Times New Roman" w:hAnsi="Times New Roman"/>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rPr>
        <w:t>- adresse en outre un exemplaire sur support papier à chacun des membres du jury</w:t>
      </w:r>
      <w:r w:rsidR="00B971BF">
        <w:rPr>
          <w:rFonts w:ascii="Times New Roman" w:hAnsi="Times New Roman"/>
        </w:rPr>
        <w:t>.</w:t>
      </w:r>
    </w:p>
    <w:p w:rsidR="00AC2BD3" w:rsidRDefault="00AC2BD3">
      <w:pPr>
        <w:widowControl w:val="0"/>
        <w:autoSpaceDE w:val="0"/>
        <w:autoSpaceDN w:val="0"/>
        <w:adjustRightInd w:val="0"/>
        <w:jc w:val="both"/>
        <w:rPr>
          <w:rFonts w:ascii="Times New Roman" w:hAnsi="Times New Roman"/>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rPr>
        <w:t>- assure que la version électronique d’archivage de la thèse est conforme à la version imprimée destinée aux membres du jury et que sur ces deux supports il s’agit bien de la version de soutenance</w:t>
      </w:r>
      <w:r w:rsidR="005C54E9">
        <w:rPr>
          <w:rFonts w:ascii="Times New Roman" w:hAnsi="Times New Roman"/>
        </w:rPr>
        <w:t xml:space="preserve"> </w:t>
      </w:r>
      <w:r>
        <w:rPr>
          <w:rFonts w:ascii="Times New Roman" w:hAnsi="Times New Roman"/>
        </w:rPr>
        <w:t>;</w:t>
      </w:r>
    </w:p>
    <w:p w:rsidR="00AC2BD3" w:rsidRDefault="00AC2BD3">
      <w:pPr>
        <w:widowControl w:val="0"/>
        <w:autoSpaceDE w:val="0"/>
        <w:autoSpaceDN w:val="0"/>
        <w:adjustRightInd w:val="0"/>
        <w:jc w:val="both"/>
        <w:rPr>
          <w:rFonts w:ascii="Times New Roman" w:hAnsi="Times New Roman"/>
        </w:rPr>
      </w:pPr>
    </w:p>
    <w:p w:rsidR="00AC2BD3" w:rsidRPr="00E245A9" w:rsidRDefault="00AC2BD3">
      <w:pPr>
        <w:widowControl w:val="0"/>
        <w:autoSpaceDE w:val="0"/>
        <w:autoSpaceDN w:val="0"/>
        <w:adjustRightInd w:val="0"/>
        <w:jc w:val="both"/>
        <w:rPr>
          <w:rFonts w:ascii="Times New Roman" w:hAnsi="Times New Roman"/>
          <w:strike/>
        </w:rPr>
      </w:pPr>
      <w:r>
        <w:rPr>
          <w:rFonts w:ascii="Times New Roman" w:hAnsi="Times New Roman"/>
        </w:rPr>
        <w:t xml:space="preserve">- </w:t>
      </w:r>
      <w:r w:rsidR="000A4CB7">
        <w:rPr>
          <w:rFonts w:ascii="Times New Roman" w:hAnsi="Times New Roman"/>
        </w:rPr>
        <w:t>complète le formulaire d’enregistrement transmis par le Service de la Scolarité des doctorants</w:t>
      </w:r>
      <w:r>
        <w:rPr>
          <w:rFonts w:ascii="Times New Roman" w:hAnsi="Times New Roman"/>
        </w:rPr>
        <w:t xml:space="preserve"> </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AC2BD3" w:rsidRDefault="005C54E9">
      <w:pPr>
        <w:widowControl w:val="0"/>
        <w:autoSpaceDE w:val="0"/>
        <w:autoSpaceDN w:val="0"/>
        <w:adjustRightInd w:val="0"/>
        <w:jc w:val="both"/>
        <w:rPr>
          <w:rFonts w:ascii="Times New Roman" w:hAnsi="Times New Roman"/>
        </w:rPr>
      </w:pPr>
      <w:r>
        <w:rPr>
          <w:rFonts w:ascii="Times New Roman" w:hAnsi="Times New Roman"/>
          <w:b/>
          <w:bCs/>
        </w:rPr>
        <w:t>II-</w:t>
      </w:r>
      <w:r w:rsidR="00AC2BD3">
        <w:rPr>
          <w:rFonts w:ascii="Times New Roman" w:hAnsi="Times New Roman"/>
          <w:b/>
          <w:bCs/>
        </w:rPr>
        <w:t>2</w:t>
      </w:r>
      <w:r>
        <w:rPr>
          <w:rFonts w:ascii="Times New Roman" w:hAnsi="Times New Roman"/>
          <w:b/>
          <w:bCs/>
        </w:rPr>
        <w:t> : Après la soutenance</w:t>
      </w:r>
    </w:p>
    <w:p w:rsidR="00AC2BD3" w:rsidRDefault="00AC2BD3">
      <w:pPr>
        <w:widowControl w:val="0"/>
        <w:autoSpaceDE w:val="0"/>
        <w:autoSpaceDN w:val="0"/>
        <w:adjustRightInd w:val="0"/>
        <w:jc w:val="both"/>
        <w:rPr>
          <w:rFonts w:ascii="Times New Roman" w:hAnsi="Times New Roman"/>
        </w:rPr>
      </w:pPr>
    </w:p>
    <w:p w:rsidR="00D800F7" w:rsidRDefault="00AC2BD3">
      <w:pPr>
        <w:widowControl w:val="0"/>
        <w:autoSpaceDE w:val="0"/>
        <w:autoSpaceDN w:val="0"/>
        <w:adjustRightInd w:val="0"/>
        <w:jc w:val="both"/>
        <w:rPr>
          <w:rFonts w:ascii="Times New Roman" w:hAnsi="Times New Roman"/>
        </w:rPr>
      </w:pPr>
      <w:r>
        <w:rPr>
          <w:rFonts w:ascii="Times New Roman" w:hAnsi="Times New Roman"/>
          <w:b/>
        </w:rPr>
        <w:t>Dans un délai de trois mois après soutenance</w:t>
      </w:r>
      <w:r>
        <w:rPr>
          <w:rFonts w:ascii="Times New Roman" w:hAnsi="Times New Roman"/>
        </w:rPr>
        <w:t xml:space="preserve">, le docteur a pour obligation de procéder à un dépôt définitif (second dépôt) de sa thèse </w:t>
      </w:r>
      <w:r w:rsidR="005C54E9">
        <w:rPr>
          <w:rFonts w:ascii="Times New Roman" w:hAnsi="Times New Roman"/>
        </w:rPr>
        <w:t>prenant en compte les corrections demandées par le jury et dans les mêmes termes qu’en II.1</w:t>
      </w:r>
      <w:r w:rsidR="006931CF">
        <w:rPr>
          <w:rFonts w:ascii="Times New Roman" w:hAnsi="Times New Roman"/>
        </w:rPr>
        <w:t xml:space="preserve"> (tester la conformité du fichier</w:t>
      </w:r>
      <w:r w:rsidR="00D800F7">
        <w:rPr>
          <w:rFonts w:ascii="Times New Roman" w:hAnsi="Times New Roman"/>
        </w:rPr>
        <w:t xml:space="preserve"> à l’archivage CINES</w:t>
      </w:r>
      <w:r w:rsidR="00C41A1C">
        <w:rPr>
          <w:rFonts w:ascii="Times New Roman" w:hAnsi="Times New Roman"/>
        </w:rPr>
        <w:t>)</w:t>
      </w:r>
      <w:r w:rsidR="005C54E9">
        <w:rPr>
          <w:rFonts w:ascii="Times New Roman" w:hAnsi="Times New Roman"/>
        </w:rPr>
        <w:t>.</w:t>
      </w:r>
      <w:r w:rsidR="00B971BF">
        <w:rPr>
          <w:rFonts w:ascii="Times New Roman" w:hAnsi="Times New Roman"/>
        </w:rPr>
        <w:t xml:space="preserve"> </w:t>
      </w:r>
    </w:p>
    <w:p w:rsidR="00D800F7" w:rsidRDefault="00D800F7">
      <w:pPr>
        <w:widowControl w:val="0"/>
        <w:autoSpaceDE w:val="0"/>
        <w:autoSpaceDN w:val="0"/>
        <w:adjustRightInd w:val="0"/>
        <w:jc w:val="both"/>
        <w:rPr>
          <w:rFonts w:ascii="Times New Roman" w:hAnsi="Times New Roman"/>
        </w:rPr>
      </w:pPr>
    </w:p>
    <w:p w:rsidR="005C54E9" w:rsidRDefault="00B971BF">
      <w:pPr>
        <w:widowControl w:val="0"/>
        <w:autoSpaceDE w:val="0"/>
        <w:autoSpaceDN w:val="0"/>
        <w:adjustRightInd w:val="0"/>
        <w:jc w:val="both"/>
        <w:rPr>
          <w:rFonts w:ascii="Times New Roman" w:hAnsi="Times New Roman"/>
        </w:rPr>
      </w:pPr>
      <w:r>
        <w:rPr>
          <w:rFonts w:ascii="Times New Roman" w:hAnsi="Times New Roman"/>
        </w:rPr>
        <w:t>Ce dépôt devra être accompagné des documents suivants :</w:t>
      </w:r>
    </w:p>
    <w:p w:rsidR="00B971BF" w:rsidRDefault="00B971BF">
      <w:pPr>
        <w:widowControl w:val="0"/>
        <w:autoSpaceDE w:val="0"/>
        <w:autoSpaceDN w:val="0"/>
        <w:adjustRightInd w:val="0"/>
        <w:jc w:val="both"/>
        <w:rPr>
          <w:rFonts w:ascii="Times New Roman" w:hAnsi="Times New Roman"/>
        </w:rPr>
      </w:pPr>
    </w:p>
    <w:p w:rsidR="004349A1" w:rsidRDefault="00B971BF" w:rsidP="00CA34ED">
      <w:pPr>
        <w:pStyle w:val="Paragraphedeliste"/>
        <w:widowControl w:val="0"/>
        <w:numPr>
          <w:ilvl w:val="0"/>
          <w:numId w:val="2"/>
        </w:numPr>
        <w:autoSpaceDE w:val="0"/>
        <w:autoSpaceDN w:val="0"/>
        <w:adjustRightInd w:val="0"/>
        <w:ind w:left="284" w:hanging="284"/>
        <w:jc w:val="both"/>
        <w:rPr>
          <w:rFonts w:ascii="Times New Roman" w:hAnsi="Times New Roman"/>
        </w:rPr>
      </w:pPr>
      <w:r>
        <w:rPr>
          <w:rFonts w:ascii="Times New Roman" w:hAnsi="Times New Roman"/>
        </w:rPr>
        <w:t>Le formulaire d’enregistrement de thèse soutenue</w:t>
      </w:r>
      <w:r w:rsidR="0092337D">
        <w:rPr>
          <w:rFonts w:ascii="Times New Roman" w:hAnsi="Times New Roman"/>
        </w:rPr>
        <w:t xml:space="preserve"> : </w:t>
      </w:r>
    </w:p>
    <w:p w:rsidR="00E27A52" w:rsidRDefault="00E27A52">
      <w:pPr>
        <w:pStyle w:val="Paragraphedeliste"/>
        <w:widowControl w:val="0"/>
        <w:autoSpaceDE w:val="0"/>
        <w:autoSpaceDN w:val="0"/>
        <w:adjustRightInd w:val="0"/>
        <w:jc w:val="both"/>
        <w:rPr>
          <w:rFonts w:ascii="Times New Roman" w:hAnsi="Times New Roman"/>
        </w:rPr>
      </w:pPr>
    </w:p>
    <w:p w:rsidR="00A0517D" w:rsidRDefault="009E5921" w:rsidP="00A0517D">
      <w:pPr>
        <w:widowControl w:val="0"/>
        <w:autoSpaceDE w:val="0"/>
        <w:autoSpaceDN w:val="0"/>
        <w:adjustRightInd w:val="0"/>
        <w:jc w:val="both"/>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35.9pt;margin-top:3.6pt;width:77pt;height:49.85pt;z-index:251664384">
            <v:imagedata r:id="rId10" o:title=""/>
          </v:shape>
          <o:OLEObject Type="Embed" ProgID="Word.Document.8" ShapeID="_x0000_s1029" DrawAspect="Icon" ObjectID="_1393310046" r:id="rId11">
            <o:FieldCodes>\s</o:FieldCodes>
          </o:OLEObject>
        </w:pict>
      </w:r>
    </w:p>
    <w:p w:rsidR="00A0517D" w:rsidRDefault="00A0517D" w:rsidP="00A0517D">
      <w:pPr>
        <w:widowControl w:val="0"/>
        <w:autoSpaceDE w:val="0"/>
        <w:autoSpaceDN w:val="0"/>
        <w:adjustRightInd w:val="0"/>
        <w:jc w:val="both"/>
        <w:rPr>
          <w:rFonts w:ascii="Times New Roman" w:hAnsi="Times New Roman"/>
        </w:rPr>
      </w:pPr>
    </w:p>
    <w:p w:rsidR="00A0517D" w:rsidRPr="000951FB" w:rsidRDefault="000951FB" w:rsidP="000951FB">
      <w:pPr>
        <w:widowControl w:val="0"/>
        <w:tabs>
          <w:tab w:val="left" w:pos="3420"/>
        </w:tabs>
        <w:autoSpaceDE w:val="0"/>
        <w:autoSpaceDN w:val="0"/>
        <w:adjustRightInd w:val="0"/>
        <w:jc w:val="both"/>
        <w:rPr>
          <w:rFonts w:ascii="Times New Roman" w:hAnsi="Times New Roman"/>
          <w:b/>
        </w:rPr>
      </w:pPr>
      <w:r>
        <w:rPr>
          <w:rFonts w:ascii="Times New Roman" w:hAnsi="Times New Roman"/>
        </w:rPr>
        <w:tab/>
      </w:r>
    </w:p>
    <w:p w:rsidR="00A0517D" w:rsidRPr="00A0517D" w:rsidRDefault="00A0517D" w:rsidP="00A0517D">
      <w:pPr>
        <w:widowControl w:val="0"/>
        <w:autoSpaceDE w:val="0"/>
        <w:autoSpaceDN w:val="0"/>
        <w:adjustRightInd w:val="0"/>
        <w:jc w:val="both"/>
        <w:rPr>
          <w:rFonts w:ascii="Times New Roman" w:hAnsi="Times New Roman"/>
        </w:rPr>
      </w:pPr>
    </w:p>
    <w:p w:rsidR="00A0517D" w:rsidRPr="00A0517D" w:rsidRDefault="00A0517D" w:rsidP="00A0517D">
      <w:pPr>
        <w:widowControl w:val="0"/>
        <w:autoSpaceDE w:val="0"/>
        <w:autoSpaceDN w:val="0"/>
        <w:adjustRightInd w:val="0"/>
        <w:jc w:val="both"/>
        <w:rPr>
          <w:rFonts w:ascii="Times New Roman" w:hAnsi="Times New Roman"/>
        </w:rPr>
      </w:pPr>
    </w:p>
    <w:p w:rsidR="004349A1" w:rsidRDefault="00B971BF" w:rsidP="00CA34ED">
      <w:pPr>
        <w:pStyle w:val="Paragraphedeliste"/>
        <w:widowControl w:val="0"/>
        <w:numPr>
          <w:ilvl w:val="0"/>
          <w:numId w:val="2"/>
        </w:numPr>
        <w:autoSpaceDE w:val="0"/>
        <w:autoSpaceDN w:val="0"/>
        <w:adjustRightInd w:val="0"/>
        <w:ind w:left="284" w:hanging="284"/>
        <w:jc w:val="both"/>
        <w:rPr>
          <w:rFonts w:ascii="Times New Roman" w:hAnsi="Times New Roman"/>
        </w:rPr>
      </w:pPr>
      <w:r>
        <w:rPr>
          <w:rFonts w:ascii="Times New Roman" w:hAnsi="Times New Roman"/>
        </w:rPr>
        <w:lastRenderedPageBreak/>
        <w:t>L’attestation de conformité de la version électronique signée par le directeur de thèse</w:t>
      </w:r>
      <w:r w:rsidR="0092337D">
        <w:rPr>
          <w:rFonts w:ascii="Times New Roman" w:hAnsi="Times New Roman"/>
        </w:rPr>
        <w:t xml:space="preserve"> : </w:t>
      </w:r>
    </w:p>
    <w:p w:rsidR="00A0517D" w:rsidRDefault="009E5921" w:rsidP="00A0517D">
      <w:pPr>
        <w:widowControl w:val="0"/>
        <w:autoSpaceDE w:val="0"/>
        <w:autoSpaceDN w:val="0"/>
        <w:adjustRightInd w:val="0"/>
        <w:jc w:val="both"/>
        <w:rPr>
          <w:rFonts w:ascii="Times New Roman" w:hAnsi="Times New Roman"/>
        </w:rPr>
      </w:pPr>
      <w:r>
        <w:rPr>
          <w:rFonts w:ascii="Times New Roman" w:hAnsi="Times New Roman"/>
          <w:noProof/>
        </w:rPr>
        <w:pict>
          <v:shape id="_x0000_s1030" type="#_x0000_t75" style="position:absolute;left:0;text-align:left;margin-left:115.5pt;margin-top:6pt;width:77pt;height:49.85pt;z-index:251666432">
            <v:imagedata r:id="rId12" o:title=""/>
          </v:shape>
          <o:OLEObject Type="Embed" ProgID="Word.Document.8" ShapeID="_x0000_s1030" DrawAspect="Icon" ObjectID="_1393310047" r:id="rId13">
            <o:FieldCodes>\s</o:FieldCodes>
          </o:OLEObject>
        </w:pict>
      </w:r>
    </w:p>
    <w:p w:rsidR="00A0517D" w:rsidRDefault="00A0517D" w:rsidP="00A0517D">
      <w:pPr>
        <w:widowControl w:val="0"/>
        <w:autoSpaceDE w:val="0"/>
        <w:autoSpaceDN w:val="0"/>
        <w:adjustRightInd w:val="0"/>
        <w:jc w:val="both"/>
        <w:rPr>
          <w:rFonts w:ascii="Times New Roman" w:hAnsi="Times New Roman"/>
        </w:rPr>
      </w:pPr>
    </w:p>
    <w:p w:rsidR="00A0517D" w:rsidRDefault="00A0517D" w:rsidP="00A0517D">
      <w:pPr>
        <w:widowControl w:val="0"/>
        <w:autoSpaceDE w:val="0"/>
        <w:autoSpaceDN w:val="0"/>
        <w:adjustRightInd w:val="0"/>
        <w:jc w:val="both"/>
        <w:rPr>
          <w:rFonts w:ascii="Times New Roman" w:hAnsi="Times New Roman"/>
        </w:rPr>
      </w:pPr>
    </w:p>
    <w:p w:rsidR="00A0517D" w:rsidRPr="00A0517D" w:rsidRDefault="009E5921" w:rsidP="00A0517D">
      <w:pPr>
        <w:widowControl w:val="0"/>
        <w:autoSpaceDE w:val="0"/>
        <w:autoSpaceDN w:val="0"/>
        <w:adjustRightInd w:val="0"/>
        <w:jc w:val="both"/>
        <w:rPr>
          <w:rFonts w:ascii="Times New Roman" w:hAnsi="Times New Roman"/>
        </w:rPr>
      </w:pPr>
      <w:r>
        <w:rPr>
          <w:rFonts w:ascii="Times New Roman" w:hAnsi="Times New Roman"/>
          <w:noProof/>
        </w:rPr>
        <w:pict>
          <v:shape id="_x0000_s1031" type="#_x0000_t75" style="position:absolute;left:0;text-align:left;margin-left:268.5pt;margin-top:10.8pt;width:77pt;height:49.85pt;z-index:251668480">
            <v:imagedata r:id="rId14" o:title=""/>
          </v:shape>
          <o:OLEObject Type="Embed" ProgID="Word.Document.8" ShapeID="_x0000_s1031" DrawAspect="Icon" ObjectID="_1393310048" r:id="rId15">
            <o:FieldCodes>\s</o:FieldCodes>
          </o:OLEObject>
        </w:pict>
      </w:r>
    </w:p>
    <w:p w:rsidR="004349A1" w:rsidRDefault="00B971BF">
      <w:pPr>
        <w:pStyle w:val="Paragraphedeliste"/>
        <w:widowControl w:val="0"/>
        <w:numPr>
          <w:ilvl w:val="0"/>
          <w:numId w:val="2"/>
        </w:numPr>
        <w:autoSpaceDE w:val="0"/>
        <w:autoSpaceDN w:val="0"/>
        <w:adjustRightInd w:val="0"/>
        <w:ind w:left="284" w:hanging="284"/>
        <w:jc w:val="both"/>
        <w:rPr>
          <w:rFonts w:ascii="Times New Roman" w:hAnsi="Times New Roman"/>
        </w:rPr>
      </w:pPr>
      <w:r>
        <w:rPr>
          <w:rFonts w:ascii="Times New Roman" w:hAnsi="Times New Roman"/>
        </w:rPr>
        <w:t>L’autorisation de mise en ligne de thèse</w:t>
      </w:r>
      <w:r w:rsidR="0092337D">
        <w:rPr>
          <w:rFonts w:ascii="Times New Roman" w:hAnsi="Times New Roman"/>
        </w:rPr>
        <w:t> :</w:t>
      </w:r>
    </w:p>
    <w:p w:rsidR="00B971BF" w:rsidRDefault="00B971BF">
      <w:pPr>
        <w:widowControl w:val="0"/>
        <w:autoSpaceDE w:val="0"/>
        <w:autoSpaceDN w:val="0"/>
        <w:adjustRightInd w:val="0"/>
        <w:jc w:val="both"/>
        <w:rPr>
          <w:rFonts w:ascii="Times New Roman" w:hAnsi="Times New Roman"/>
        </w:rPr>
      </w:pPr>
    </w:p>
    <w:p w:rsidR="00B971BF" w:rsidRDefault="00B971BF">
      <w:pPr>
        <w:widowControl w:val="0"/>
        <w:autoSpaceDE w:val="0"/>
        <w:autoSpaceDN w:val="0"/>
        <w:adjustRightInd w:val="0"/>
        <w:jc w:val="both"/>
        <w:rPr>
          <w:rFonts w:ascii="Times New Roman" w:hAnsi="Times New Roman"/>
        </w:rPr>
      </w:pPr>
    </w:p>
    <w:p w:rsidR="00B971BF" w:rsidRDefault="00B971BF">
      <w:pPr>
        <w:widowControl w:val="0"/>
        <w:autoSpaceDE w:val="0"/>
        <w:autoSpaceDN w:val="0"/>
        <w:adjustRightInd w:val="0"/>
        <w:jc w:val="both"/>
        <w:rPr>
          <w:rFonts w:ascii="Times New Roman" w:hAnsi="Times New Roman"/>
        </w:rPr>
      </w:pPr>
    </w:p>
    <w:p w:rsidR="00AC2BD3" w:rsidRDefault="00AC2BD3" w:rsidP="00A0517D">
      <w:pPr>
        <w:widowControl w:val="0"/>
        <w:autoSpaceDE w:val="0"/>
        <w:autoSpaceDN w:val="0"/>
        <w:adjustRightInd w:val="0"/>
        <w:jc w:val="both"/>
        <w:rPr>
          <w:rFonts w:ascii="Times New Roman" w:hAnsi="Times New Roman"/>
        </w:rPr>
      </w:pPr>
      <w:r>
        <w:rPr>
          <w:rFonts w:ascii="Times New Roman" w:hAnsi="Times New Roman"/>
        </w:rPr>
        <w:t xml:space="preserve">L’École procède </w:t>
      </w:r>
      <w:r w:rsidR="005C54E9">
        <w:rPr>
          <w:rFonts w:ascii="Times New Roman" w:hAnsi="Times New Roman"/>
        </w:rPr>
        <w:t xml:space="preserve">alors </w:t>
      </w:r>
      <w:r>
        <w:rPr>
          <w:rFonts w:ascii="Times New Roman" w:hAnsi="Times New Roman"/>
        </w:rPr>
        <w:t>au dépôt de la version validée de la thèse dans ses formats de diffusion et d’archivage, ainsi que du bordereau électronique, dans l’application nationale STAR, gérée par l’Agence bibliographique de l’enseignement supérieur (ABES), qui assure les fonctions suivantes :</w:t>
      </w:r>
    </w:p>
    <w:p w:rsidR="00AC2BD3" w:rsidRDefault="00AC2BD3" w:rsidP="00A0517D">
      <w:pPr>
        <w:widowControl w:val="0"/>
        <w:autoSpaceDE w:val="0"/>
        <w:autoSpaceDN w:val="0"/>
        <w:adjustRightInd w:val="0"/>
        <w:ind w:left="709"/>
        <w:jc w:val="both"/>
        <w:rPr>
          <w:rFonts w:ascii="Times New Roman" w:hAnsi="Times New Roman"/>
        </w:rPr>
      </w:pPr>
      <w:r>
        <w:rPr>
          <w:rFonts w:ascii="Times New Roman" w:hAnsi="Times New Roman"/>
        </w:rPr>
        <w:t>- enregistrement du dépôt de la version de diffusion et de la version d’archivage de la thèse ainsi que de ses métadonnées ;</w:t>
      </w:r>
    </w:p>
    <w:p w:rsidR="00AC2BD3" w:rsidRDefault="00AC2BD3" w:rsidP="00A0517D">
      <w:pPr>
        <w:widowControl w:val="0"/>
        <w:autoSpaceDE w:val="0"/>
        <w:autoSpaceDN w:val="0"/>
        <w:adjustRightInd w:val="0"/>
        <w:ind w:left="709"/>
        <w:jc w:val="both"/>
        <w:rPr>
          <w:rFonts w:ascii="Times New Roman" w:hAnsi="Times New Roman"/>
        </w:rPr>
      </w:pPr>
      <w:r>
        <w:rPr>
          <w:rFonts w:ascii="Times New Roman" w:hAnsi="Times New Roman"/>
        </w:rPr>
        <w:t>- signalement dans le catalogue et le portail Sudoc ;</w:t>
      </w:r>
    </w:p>
    <w:p w:rsidR="00AC2BD3" w:rsidRDefault="00AC2BD3" w:rsidP="00A0517D">
      <w:pPr>
        <w:widowControl w:val="0"/>
        <w:autoSpaceDE w:val="0"/>
        <w:autoSpaceDN w:val="0"/>
        <w:adjustRightInd w:val="0"/>
        <w:ind w:left="709"/>
        <w:jc w:val="both"/>
        <w:rPr>
          <w:rFonts w:ascii="Times New Roman" w:hAnsi="Times New Roman"/>
        </w:rPr>
      </w:pPr>
      <w:r>
        <w:rPr>
          <w:rFonts w:ascii="Times New Roman" w:hAnsi="Times New Roman"/>
        </w:rPr>
        <w:t>- attribution d’un identifiant permanent ;</w:t>
      </w:r>
    </w:p>
    <w:p w:rsidR="00AC2BD3" w:rsidRDefault="00AC2BD3" w:rsidP="00A0517D">
      <w:pPr>
        <w:widowControl w:val="0"/>
        <w:autoSpaceDE w:val="0"/>
        <w:autoSpaceDN w:val="0"/>
        <w:adjustRightInd w:val="0"/>
        <w:ind w:left="709"/>
        <w:jc w:val="both"/>
        <w:rPr>
          <w:rFonts w:ascii="Times New Roman" w:hAnsi="Times New Roman"/>
        </w:rPr>
      </w:pPr>
      <w:r>
        <w:rPr>
          <w:rFonts w:ascii="Times New Roman" w:hAnsi="Times New Roman"/>
        </w:rPr>
        <w:t xml:space="preserve">- envoi de la version d’archivage, y compris dans le cas d’une thèse non diffusable, au Centre informatique national de l’enseignement supérieur (Cines) </w:t>
      </w:r>
      <w:r w:rsidR="006537A0">
        <w:rPr>
          <w:rFonts w:ascii="Times New Roman" w:hAnsi="Times New Roman"/>
        </w:rPr>
        <w:t>qui en assure</w:t>
      </w:r>
      <w:r>
        <w:rPr>
          <w:rFonts w:ascii="Times New Roman" w:hAnsi="Times New Roman"/>
        </w:rPr>
        <w:t xml:space="preserve"> l’archivage pérenne </w:t>
      </w:r>
      <w:r w:rsidR="006537A0">
        <w:rPr>
          <w:rFonts w:ascii="Times New Roman" w:hAnsi="Times New Roman"/>
        </w:rPr>
        <w:t>(mais non la diffusion).</w:t>
      </w:r>
    </w:p>
    <w:p w:rsidR="006537A0" w:rsidRDefault="006537A0">
      <w:pPr>
        <w:widowControl w:val="0"/>
        <w:autoSpaceDE w:val="0"/>
        <w:autoSpaceDN w:val="0"/>
        <w:adjustRightInd w:val="0"/>
        <w:jc w:val="both"/>
        <w:rPr>
          <w:rFonts w:ascii="Times New Roman" w:hAnsi="Times New Roman"/>
        </w:rPr>
      </w:pP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r>
        <w:rPr>
          <w:rFonts w:ascii="Times New Roman" w:hAnsi="Times New Roman"/>
        </w:rPr>
        <w:t>La mise en ligne de la version de diffusion de la thèse est soumise à l’avis favorable du Directeur de l’École sur avis du Président du jury (</w:t>
      </w:r>
      <w:r w:rsidR="006537A0">
        <w:rPr>
          <w:rFonts w:ascii="Times New Roman" w:hAnsi="Times New Roman"/>
        </w:rPr>
        <w:t>a</w:t>
      </w:r>
      <w:r w:rsidRPr="00DD74E8">
        <w:rPr>
          <w:rFonts w:ascii="Times New Roman" w:hAnsi="Times New Roman"/>
        </w:rPr>
        <w:t>utorisation de diffusion) et à l’autorisation de mise en ligne accordée à l’École par l’auteur.</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rPr>
      </w:pPr>
    </w:p>
    <w:p w:rsidR="00AC2BD3" w:rsidRDefault="006537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rPr>
      </w:pPr>
      <w:r>
        <w:rPr>
          <w:rFonts w:ascii="Times New Roman" w:hAnsi="Times New Roman"/>
          <w:b/>
        </w:rPr>
        <w:t>III</w:t>
      </w:r>
      <w:r w:rsidR="00AC2BD3">
        <w:rPr>
          <w:rFonts w:ascii="Times New Roman" w:hAnsi="Times New Roman"/>
          <w:b/>
        </w:rPr>
        <w:t xml:space="preserve"> </w:t>
      </w:r>
      <w:r>
        <w:rPr>
          <w:rFonts w:ascii="Times New Roman" w:hAnsi="Times New Roman"/>
          <w:b/>
        </w:rPr>
        <w:t xml:space="preserve">Diffusion en ligne par l’école  </w:t>
      </w:r>
    </w:p>
    <w:p w:rsidR="006537A0" w:rsidRPr="006537A0" w:rsidRDefault="006537A0">
      <w:pPr>
        <w:widowControl w:val="0"/>
        <w:autoSpaceDE w:val="0"/>
        <w:autoSpaceDN w:val="0"/>
        <w:adjustRightInd w:val="0"/>
        <w:jc w:val="both"/>
        <w:rPr>
          <w:rFonts w:ascii="Times New Roman" w:hAnsi="Times New Roman"/>
          <w:b/>
        </w:rPr>
      </w:pPr>
    </w:p>
    <w:p w:rsidR="006537A0" w:rsidRDefault="00AC2BD3">
      <w:pPr>
        <w:widowControl w:val="0"/>
        <w:autoSpaceDE w:val="0"/>
        <w:autoSpaceDN w:val="0"/>
        <w:adjustRightInd w:val="0"/>
        <w:jc w:val="both"/>
        <w:rPr>
          <w:rFonts w:ascii="Times New Roman" w:hAnsi="Times New Roman"/>
          <w:b/>
        </w:rPr>
      </w:pPr>
      <w:r>
        <w:rPr>
          <w:rFonts w:ascii="Times New Roman" w:hAnsi="Times New Roman"/>
        </w:rPr>
        <w:t>L’École a obligation d’assurer en son sein (Intranet) l’accès à la thèse, la version d’archivage sera alors utilisée à cette fin. Cet accès interne sera immédiat pour les thèses non soumises à confidentialité. Pour les thèses confidentielles, la thèse sera diffusée en interne seulement à échéance de la période de confidentialité.</w:t>
      </w:r>
    </w:p>
    <w:p w:rsidR="00AC2BD3" w:rsidRDefault="00AC2B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rPr>
      </w:pPr>
    </w:p>
    <w:p w:rsidR="00AC2BD3" w:rsidRDefault="00AC2BD3">
      <w:pPr>
        <w:widowControl w:val="0"/>
        <w:autoSpaceDE w:val="0"/>
        <w:autoSpaceDN w:val="0"/>
        <w:adjustRightInd w:val="0"/>
        <w:jc w:val="both"/>
        <w:rPr>
          <w:rFonts w:ascii="Times New Roman" w:hAnsi="Times New Roman"/>
        </w:rPr>
      </w:pPr>
      <w:r>
        <w:rPr>
          <w:rFonts w:ascii="Times New Roman" w:hAnsi="Times New Roman"/>
        </w:rPr>
        <w:t xml:space="preserve">Lorsque la thèse n’est pas ou plus confidentielle, sur </w:t>
      </w:r>
      <w:r w:rsidRPr="00DD74E8">
        <w:rPr>
          <w:rFonts w:ascii="Times New Roman" w:hAnsi="Times New Roman"/>
        </w:rPr>
        <w:t>autorisation de diffusion du Directeur</w:t>
      </w:r>
      <w:r>
        <w:rPr>
          <w:rFonts w:ascii="Times New Roman" w:hAnsi="Times New Roman"/>
        </w:rPr>
        <w:t xml:space="preserve"> de l’École et sur autorisation de mise en ligne du nouveau docteur, l’application STAR peut envoyer les métadonnées et la version de diffusion de la thèse vers des sites internet de diffusion tel</w:t>
      </w:r>
      <w:r w:rsidR="004E610B">
        <w:rPr>
          <w:rFonts w:ascii="Times New Roman" w:hAnsi="Times New Roman"/>
        </w:rPr>
        <w:t>s</w:t>
      </w:r>
      <w:r>
        <w:rPr>
          <w:rFonts w:ascii="Times New Roman" w:hAnsi="Times New Roman"/>
        </w:rPr>
        <w:t xml:space="preserve"> que l’archive ouverte HAL-</w:t>
      </w:r>
      <w:r w:rsidR="00C90773">
        <w:rPr>
          <w:rFonts w:ascii="Times New Roman" w:hAnsi="Times New Roman"/>
        </w:rPr>
        <w:t>TELECOM</w:t>
      </w:r>
      <w:r w:rsidR="004E610B">
        <w:rPr>
          <w:rFonts w:ascii="Times New Roman" w:hAnsi="Times New Roman"/>
        </w:rPr>
        <w:t xml:space="preserve"> ou</w:t>
      </w:r>
      <w:r>
        <w:rPr>
          <w:rFonts w:ascii="Times New Roman" w:hAnsi="Times New Roman"/>
        </w:rPr>
        <w:t xml:space="preserve"> </w:t>
      </w:r>
      <w:r w:rsidR="004E610B">
        <w:rPr>
          <w:rFonts w:ascii="Times New Roman" w:hAnsi="Times New Roman"/>
        </w:rPr>
        <w:t xml:space="preserve">la </w:t>
      </w:r>
      <w:r>
        <w:rPr>
          <w:rFonts w:ascii="Times New Roman" w:hAnsi="Times New Roman"/>
        </w:rPr>
        <w:t>collection des thèses électroniques Pastel.</w:t>
      </w:r>
      <w:r w:rsidR="00CE0CAA">
        <w:rPr>
          <w:rFonts w:ascii="Times New Roman" w:hAnsi="Times New Roman"/>
        </w:rPr>
        <w:t xml:space="preserve"> Le docteur ne doit donc pas déposer </w:t>
      </w:r>
      <w:r w:rsidR="004E610B">
        <w:rPr>
          <w:rFonts w:ascii="Times New Roman" w:hAnsi="Times New Roman"/>
        </w:rPr>
        <w:t xml:space="preserve">lui-même </w:t>
      </w:r>
      <w:r w:rsidR="00CE0CAA">
        <w:rPr>
          <w:rFonts w:ascii="Times New Roman" w:hAnsi="Times New Roman"/>
        </w:rPr>
        <w:t>sa thèse dans Pastel.</w:t>
      </w:r>
      <w:r w:rsidR="00C41A1C">
        <w:rPr>
          <w:rFonts w:ascii="Times New Roman" w:hAnsi="Times New Roman"/>
        </w:rPr>
        <w:t xml:space="preserve"> </w:t>
      </w:r>
      <w:r>
        <w:rPr>
          <w:rFonts w:ascii="Times New Roman" w:hAnsi="Times New Roman"/>
        </w:rPr>
        <w:t>Ces autorisations ne contraignent aucunement l’École à diffuser la thèse en ligne.</w:t>
      </w:r>
      <w:r w:rsidR="0092337D" w:rsidDel="0092337D">
        <w:rPr>
          <w:rFonts w:ascii="Times New Roman" w:hAnsi="Times New Roman"/>
        </w:rPr>
        <w:t xml:space="preserve"> </w:t>
      </w:r>
      <w:r>
        <w:rPr>
          <w:rFonts w:ascii="Times New Roman" w:hAnsi="Times New Roman"/>
        </w:rPr>
        <w:t xml:space="preserve">Le docteur pourra demander le retrait de sa thèse mise en ligne sur internet à tout moment en avisant le Directeur de l’École par lettre recommandée à l’adresse suivante : </w:t>
      </w:r>
      <w:r w:rsidR="00C90773">
        <w:rPr>
          <w:rFonts w:ascii="Times New Roman" w:hAnsi="Times New Roman"/>
        </w:rPr>
        <w:t>Télécom ParisTech</w:t>
      </w:r>
      <w:r>
        <w:rPr>
          <w:rFonts w:ascii="Times New Roman" w:hAnsi="Times New Roman"/>
        </w:rPr>
        <w:t xml:space="preserve">, Monsieur le Directeur, </w:t>
      </w:r>
      <w:r w:rsidR="00C90773">
        <w:rPr>
          <w:rFonts w:ascii="Times New Roman" w:hAnsi="Times New Roman"/>
        </w:rPr>
        <w:t>46 rue Barrault</w:t>
      </w:r>
      <w:r>
        <w:rPr>
          <w:rFonts w:ascii="Times New Roman" w:hAnsi="Times New Roman"/>
        </w:rPr>
        <w:t>, 750</w:t>
      </w:r>
      <w:r w:rsidR="00C90773">
        <w:rPr>
          <w:rFonts w:ascii="Times New Roman" w:hAnsi="Times New Roman"/>
        </w:rPr>
        <w:t xml:space="preserve">13 </w:t>
      </w:r>
      <w:r>
        <w:rPr>
          <w:rFonts w:ascii="Times New Roman" w:hAnsi="Times New Roman"/>
        </w:rPr>
        <w:t>Paris</w:t>
      </w:r>
    </w:p>
    <w:p w:rsidR="00AC2BD3" w:rsidRDefault="00AC2BD3">
      <w:pPr>
        <w:widowControl w:val="0"/>
        <w:autoSpaceDE w:val="0"/>
        <w:autoSpaceDN w:val="0"/>
        <w:adjustRightInd w:val="0"/>
        <w:jc w:val="both"/>
        <w:rPr>
          <w:rFonts w:ascii="Times New Roman" w:hAnsi="Times New Roman"/>
        </w:rPr>
      </w:pPr>
    </w:p>
    <w:p w:rsidR="00AC2BD3" w:rsidRDefault="006537A0">
      <w:pPr>
        <w:widowControl w:val="0"/>
        <w:autoSpaceDE w:val="0"/>
        <w:autoSpaceDN w:val="0"/>
        <w:adjustRightInd w:val="0"/>
        <w:jc w:val="both"/>
        <w:rPr>
          <w:rFonts w:ascii="Times New Roman" w:hAnsi="Times New Roman"/>
          <w:b/>
          <w:bCs/>
        </w:rPr>
      </w:pPr>
      <w:r>
        <w:rPr>
          <w:rFonts w:ascii="Times New Roman" w:hAnsi="Times New Roman"/>
          <w:b/>
          <w:bCs/>
        </w:rPr>
        <w:t xml:space="preserve">IV - </w:t>
      </w:r>
      <w:r w:rsidR="00AC2BD3">
        <w:rPr>
          <w:rFonts w:ascii="Times New Roman" w:hAnsi="Times New Roman"/>
          <w:b/>
          <w:bCs/>
        </w:rPr>
        <w:t xml:space="preserve"> Propriété intellectuelle</w:t>
      </w:r>
    </w:p>
    <w:p w:rsidR="00AC2BD3" w:rsidRDefault="00AC2BD3">
      <w:pPr>
        <w:widowControl w:val="0"/>
        <w:autoSpaceDE w:val="0"/>
        <w:autoSpaceDN w:val="0"/>
        <w:adjustRightInd w:val="0"/>
        <w:jc w:val="both"/>
        <w:rPr>
          <w:rFonts w:ascii="Times New Roman" w:hAnsi="Times New Roman"/>
        </w:rPr>
      </w:pPr>
    </w:p>
    <w:p w:rsidR="00681404" w:rsidRDefault="00AC2BD3">
      <w:pPr>
        <w:widowControl w:val="0"/>
        <w:autoSpaceDE w:val="0"/>
        <w:autoSpaceDN w:val="0"/>
        <w:adjustRightInd w:val="0"/>
        <w:jc w:val="both"/>
        <w:rPr>
          <w:rFonts w:ascii="Times New Roman" w:hAnsi="Times New Roman"/>
        </w:rPr>
      </w:pPr>
      <w:r>
        <w:rPr>
          <w:rFonts w:ascii="Times New Roman" w:hAnsi="Times New Roman" w:cs="Helvetica"/>
          <w:lang w:eastAsia="fr-FR"/>
        </w:rPr>
        <w:t>En tant qu’auteur, le docteur est responsable du contenu de sa thèse et s’engage à respecter les dispositions du code de la propriété intellectuelle. Il doit notamment s'assurer d'avoir toutes les autorisations nécessaires (auteurs ou éditeurs) pour reproduire des illustrations. Le docteur reconnaît disposer des droits afférents à sa thèse, et par conséquent, garantit l’École contre tout recours, toute réclamation ou toute action que pourrait former un tiers, à un titre quelconque et notamment au titre de la violation des droits de propriété intellectuelle.</w:t>
      </w:r>
      <w:r w:rsidR="006537A0">
        <w:rPr>
          <w:rFonts w:ascii="Times New Roman" w:hAnsi="Times New Roman" w:cs="Helvetica"/>
          <w:lang w:eastAsia="fr-FR"/>
        </w:rPr>
        <w:t xml:space="preserve"> L’autorisation de mise en ligne de thèse, signée du docteur atteste de la connaissance de </w:t>
      </w:r>
      <w:r w:rsidR="00A42378">
        <w:rPr>
          <w:rFonts w:ascii="Times New Roman" w:hAnsi="Times New Roman" w:cs="Helvetica"/>
          <w:lang w:eastAsia="fr-FR"/>
        </w:rPr>
        <w:t>ces devoirs.</w:t>
      </w:r>
      <w:r w:rsidR="00A0517D">
        <w:rPr>
          <w:rFonts w:ascii="Times New Roman" w:hAnsi="Times New Roman"/>
        </w:rPr>
        <w:t xml:space="preserve"> </w:t>
      </w:r>
    </w:p>
    <w:sectPr w:rsidR="00681404" w:rsidSect="003838EA">
      <w:footerReference w:type="even" r:id="rId16"/>
      <w:footerReference w:type="default" r:id="rId17"/>
      <w:pgSz w:w="12240" w:h="15840"/>
      <w:pgMar w:top="1134" w:right="1134" w:bottom="1134" w:left="1134" w:header="284" w:footer="56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806" w:rsidRDefault="00925806">
      <w:r>
        <w:separator/>
      </w:r>
    </w:p>
  </w:endnote>
  <w:endnote w:type="continuationSeparator" w:id="0">
    <w:p w:rsidR="00925806" w:rsidRDefault="009258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7A0" w:rsidRDefault="009E5921">
    <w:pPr>
      <w:pStyle w:val="Pieddepage"/>
      <w:framePr w:wrap="around" w:vAnchor="text" w:hAnchor="margin" w:xAlign="right" w:y="1"/>
      <w:rPr>
        <w:rStyle w:val="Numrodepage"/>
      </w:rPr>
    </w:pPr>
    <w:r>
      <w:rPr>
        <w:rStyle w:val="Numrodepage"/>
      </w:rPr>
      <w:fldChar w:fldCharType="begin"/>
    </w:r>
    <w:r w:rsidR="006537A0">
      <w:rPr>
        <w:rStyle w:val="Numrodepage"/>
      </w:rPr>
      <w:instrText xml:space="preserve">PAGE  </w:instrText>
    </w:r>
    <w:r>
      <w:rPr>
        <w:rStyle w:val="Numrodepage"/>
      </w:rPr>
      <w:fldChar w:fldCharType="end"/>
    </w:r>
  </w:p>
  <w:p w:rsidR="006537A0" w:rsidRDefault="006537A0">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7A0" w:rsidRDefault="009E5921">
    <w:pPr>
      <w:pStyle w:val="Pieddepage"/>
      <w:framePr w:wrap="around" w:vAnchor="text" w:hAnchor="margin" w:xAlign="right" w:y="1"/>
      <w:rPr>
        <w:rStyle w:val="Numrodepage"/>
      </w:rPr>
    </w:pPr>
    <w:r>
      <w:rPr>
        <w:rStyle w:val="Numrodepage"/>
      </w:rPr>
      <w:fldChar w:fldCharType="begin"/>
    </w:r>
    <w:r w:rsidR="006537A0">
      <w:rPr>
        <w:rStyle w:val="Numrodepage"/>
      </w:rPr>
      <w:instrText xml:space="preserve">PAGE  </w:instrText>
    </w:r>
    <w:r>
      <w:rPr>
        <w:rStyle w:val="Numrodepage"/>
      </w:rPr>
      <w:fldChar w:fldCharType="separate"/>
    </w:r>
    <w:r w:rsidR="00104B82">
      <w:rPr>
        <w:rStyle w:val="Numrodepage"/>
        <w:noProof/>
      </w:rPr>
      <w:t>3</w:t>
    </w:r>
    <w:r>
      <w:rPr>
        <w:rStyle w:val="Numrodepage"/>
      </w:rPr>
      <w:fldChar w:fldCharType="end"/>
    </w:r>
  </w:p>
  <w:p w:rsidR="006537A0" w:rsidRDefault="004E610B" w:rsidP="004E610B">
    <w:pPr>
      <w:pStyle w:val="Pieddepage"/>
      <w:ind w:right="360"/>
      <w:rPr>
        <w:sz w:val="16"/>
      </w:rPr>
    </w:pPr>
    <w:r w:rsidRPr="004E610B">
      <w:rPr>
        <w:sz w:val="16"/>
      </w:rPr>
      <w:t>Procédure en vue de la diffusion électronique</w:t>
    </w:r>
    <w:r w:rsidR="00207A1D">
      <w:rPr>
        <w:sz w:val="16"/>
      </w:rPr>
      <w:t xml:space="preserve"> </w:t>
    </w:r>
    <w:r w:rsidRPr="004E610B">
      <w:rPr>
        <w:sz w:val="16"/>
      </w:rPr>
      <w:t>des thèses de Télécom ParisTech</w:t>
    </w:r>
    <w:r w:rsidR="00923A27">
      <w:rPr>
        <w:sz w:val="16"/>
      </w:rPr>
      <w:t xml:space="preserve"> – v5</w:t>
    </w:r>
    <w:r>
      <w:rPr>
        <w:sz w:val="16"/>
      </w:rPr>
      <w:t xml:space="preserve"> – mars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806" w:rsidRDefault="00925806">
      <w:r>
        <w:separator/>
      </w:r>
    </w:p>
  </w:footnote>
  <w:footnote w:type="continuationSeparator" w:id="0">
    <w:p w:rsidR="00925806" w:rsidRDefault="009258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A5E16"/>
    <w:multiLevelType w:val="hybridMultilevel"/>
    <w:tmpl w:val="FA5651E8"/>
    <w:lvl w:ilvl="0" w:tplc="4A40D54A">
      <w:start w:val="2"/>
      <w:numFmt w:val="bullet"/>
      <w:lvlText w:val="-"/>
      <w:lvlJc w:val="left"/>
      <w:pPr>
        <w:ind w:left="720" w:hanging="360"/>
      </w:pPr>
      <w:rPr>
        <w:rFonts w:ascii="Times New Roman" w:eastAsia="Cambr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0B2E24"/>
    <w:multiLevelType w:val="hybridMultilevel"/>
    <w:tmpl w:val="1D50E8DA"/>
    <w:lvl w:ilvl="0" w:tplc="030AE9C8">
      <w:numFmt w:val="bullet"/>
      <w:lvlText w:val="-"/>
      <w:lvlJc w:val="left"/>
      <w:pPr>
        <w:ind w:left="720" w:hanging="360"/>
      </w:pPr>
      <w:rPr>
        <w:rFonts w:ascii="Helvetica" w:eastAsia="Cambria" w:hAnsi="Helvetica" w:cs="Wingdings"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stylePaneSortMethod w:val="0000"/>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30722"/>
  </w:hdrShapeDefaults>
  <w:footnotePr>
    <w:footnote w:id="-1"/>
    <w:footnote w:id="0"/>
  </w:footnotePr>
  <w:endnotePr>
    <w:endnote w:id="-1"/>
    <w:endnote w:id="0"/>
  </w:endnotePr>
  <w:compat/>
  <w:rsids>
    <w:rsidRoot w:val="00E245A9"/>
    <w:rsid w:val="00086FE5"/>
    <w:rsid w:val="000951FB"/>
    <w:rsid w:val="000A4CB7"/>
    <w:rsid w:val="000B724E"/>
    <w:rsid w:val="00104B82"/>
    <w:rsid w:val="00207A1D"/>
    <w:rsid w:val="00226EB3"/>
    <w:rsid w:val="002653F6"/>
    <w:rsid w:val="002C6A2E"/>
    <w:rsid w:val="0030375E"/>
    <w:rsid w:val="00334B07"/>
    <w:rsid w:val="0037303D"/>
    <w:rsid w:val="003838EA"/>
    <w:rsid w:val="003E577E"/>
    <w:rsid w:val="004349A1"/>
    <w:rsid w:val="004E610B"/>
    <w:rsid w:val="0052082B"/>
    <w:rsid w:val="00540D3B"/>
    <w:rsid w:val="00541A2E"/>
    <w:rsid w:val="00553883"/>
    <w:rsid w:val="005A1764"/>
    <w:rsid w:val="005C54E9"/>
    <w:rsid w:val="006537A0"/>
    <w:rsid w:val="00655711"/>
    <w:rsid w:val="00681404"/>
    <w:rsid w:val="006931CF"/>
    <w:rsid w:val="006D4E43"/>
    <w:rsid w:val="006F4B77"/>
    <w:rsid w:val="00706780"/>
    <w:rsid w:val="00770CB7"/>
    <w:rsid w:val="0092337D"/>
    <w:rsid w:val="00923A27"/>
    <w:rsid w:val="00925806"/>
    <w:rsid w:val="00971CB0"/>
    <w:rsid w:val="009B0B86"/>
    <w:rsid w:val="009E5921"/>
    <w:rsid w:val="009F11AB"/>
    <w:rsid w:val="00A009FD"/>
    <w:rsid w:val="00A0517D"/>
    <w:rsid w:val="00A42378"/>
    <w:rsid w:val="00A42664"/>
    <w:rsid w:val="00AA46F4"/>
    <w:rsid w:val="00AC2BD3"/>
    <w:rsid w:val="00B105FC"/>
    <w:rsid w:val="00B16A88"/>
    <w:rsid w:val="00B971BF"/>
    <w:rsid w:val="00BB67F4"/>
    <w:rsid w:val="00C41A1C"/>
    <w:rsid w:val="00C72A62"/>
    <w:rsid w:val="00C90773"/>
    <w:rsid w:val="00CA34ED"/>
    <w:rsid w:val="00CE0CAA"/>
    <w:rsid w:val="00D628C2"/>
    <w:rsid w:val="00D800F7"/>
    <w:rsid w:val="00DC7FBF"/>
    <w:rsid w:val="00DD74E8"/>
    <w:rsid w:val="00E245A9"/>
    <w:rsid w:val="00E27A52"/>
    <w:rsid w:val="00E32927"/>
    <w:rsid w:val="00E906DB"/>
    <w:rsid w:val="00FD7009"/>
    <w:rsid w:val="00FE0D48"/>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838EA"/>
    <w:rPr>
      <w:sz w:val="24"/>
      <w:szCs w:val="24"/>
      <w:lang w:eastAsia="en-US"/>
    </w:rPr>
  </w:style>
  <w:style w:type="paragraph" w:styleId="Titre1">
    <w:name w:val="heading 1"/>
    <w:basedOn w:val="Normal"/>
    <w:next w:val="Normal"/>
    <w:qFormat/>
    <w:rsid w:val="003838EA"/>
    <w:pPr>
      <w:keepNext/>
      <w:widowControl w:val="0"/>
      <w:autoSpaceDE w:val="0"/>
      <w:autoSpaceDN w:val="0"/>
      <w:adjustRightInd w:val="0"/>
      <w:jc w:val="both"/>
      <w:outlineLvl w:val="0"/>
    </w:pPr>
    <w:rPr>
      <w:rFonts w:ascii="Times New Roman" w:hAnsi="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383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b/>
      <w:sz w:val="40"/>
    </w:rPr>
  </w:style>
  <w:style w:type="paragraph" w:customStyle="1" w:styleId="Style1">
    <w:name w:val="Style1"/>
    <w:basedOn w:val="Normal"/>
    <w:qFormat/>
    <w:rsid w:val="003838EA"/>
    <w:pPr>
      <w:widowControl w:val="0"/>
      <w:autoSpaceDE w:val="0"/>
      <w:autoSpaceDN w:val="0"/>
      <w:adjustRightInd w:val="0"/>
      <w:jc w:val="both"/>
    </w:pPr>
    <w:rPr>
      <w:rFonts w:ascii="Helvetica" w:hAnsi="Helvetica" w:cs="Helvetica"/>
      <w:b/>
      <w:bCs/>
      <w:color w:val="548DD4"/>
    </w:rPr>
  </w:style>
  <w:style w:type="paragraph" w:styleId="Pieddepage">
    <w:name w:val="footer"/>
    <w:basedOn w:val="Normal"/>
    <w:semiHidden/>
    <w:unhideWhenUsed/>
    <w:rsid w:val="003838EA"/>
    <w:pPr>
      <w:tabs>
        <w:tab w:val="center" w:pos="4703"/>
        <w:tab w:val="right" w:pos="9406"/>
      </w:tabs>
    </w:pPr>
  </w:style>
  <w:style w:type="character" w:customStyle="1" w:styleId="PieddepageCar">
    <w:name w:val="Pied de page Car"/>
    <w:basedOn w:val="Policepardfaut"/>
    <w:semiHidden/>
    <w:rsid w:val="003838EA"/>
    <w:rPr>
      <w:noProof w:val="0"/>
      <w:sz w:val="24"/>
      <w:szCs w:val="24"/>
      <w:lang w:val="fr-FR" w:eastAsia="en-US"/>
    </w:rPr>
  </w:style>
  <w:style w:type="character" w:styleId="Numrodepage">
    <w:name w:val="page number"/>
    <w:basedOn w:val="Policepardfaut"/>
    <w:semiHidden/>
    <w:unhideWhenUsed/>
    <w:rsid w:val="003838EA"/>
  </w:style>
  <w:style w:type="paragraph" w:styleId="En-tte">
    <w:name w:val="header"/>
    <w:basedOn w:val="Normal"/>
    <w:semiHidden/>
    <w:unhideWhenUsed/>
    <w:rsid w:val="003838EA"/>
    <w:pPr>
      <w:tabs>
        <w:tab w:val="center" w:pos="4703"/>
        <w:tab w:val="right" w:pos="9406"/>
      </w:tabs>
    </w:pPr>
  </w:style>
  <w:style w:type="character" w:customStyle="1" w:styleId="En-tteCar">
    <w:name w:val="En-tête Car"/>
    <w:basedOn w:val="Policepardfaut"/>
    <w:semiHidden/>
    <w:rsid w:val="003838EA"/>
    <w:rPr>
      <w:noProof w:val="0"/>
      <w:sz w:val="24"/>
      <w:szCs w:val="24"/>
      <w:lang w:val="fr-FR" w:eastAsia="en-US"/>
    </w:rPr>
  </w:style>
  <w:style w:type="character" w:styleId="Lienhypertexte">
    <w:name w:val="Hyperlink"/>
    <w:basedOn w:val="Policepardfaut"/>
    <w:rsid w:val="003838EA"/>
    <w:rPr>
      <w:color w:val="0000FF"/>
      <w:u w:val="single"/>
    </w:rPr>
  </w:style>
  <w:style w:type="paragraph" w:styleId="Textedebulles">
    <w:name w:val="Balloon Text"/>
    <w:basedOn w:val="Normal"/>
    <w:rsid w:val="003838EA"/>
    <w:rPr>
      <w:rFonts w:ascii="Lucida Grande" w:hAnsi="Lucida Grande"/>
      <w:sz w:val="18"/>
      <w:szCs w:val="18"/>
    </w:rPr>
  </w:style>
  <w:style w:type="character" w:customStyle="1" w:styleId="TextedebullesCar">
    <w:name w:val="Texte de bulles Car"/>
    <w:basedOn w:val="Policepardfaut"/>
    <w:rsid w:val="003838EA"/>
    <w:rPr>
      <w:rFonts w:ascii="Lucida Grande" w:hAnsi="Lucida Grande"/>
      <w:noProof w:val="0"/>
      <w:sz w:val="18"/>
      <w:szCs w:val="18"/>
      <w:lang w:val="fr-FR" w:eastAsia="en-US"/>
    </w:rPr>
  </w:style>
  <w:style w:type="character" w:styleId="Marquedecommentaire">
    <w:name w:val="annotation reference"/>
    <w:basedOn w:val="Policepardfaut"/>
    <w:rsid w:val="003838EA"/>
    <w:rPr>
      <w:sz w:val="16"/>
      <w:szCs w:val="16"/>
    </w:rPr>
  </w:style>
  <w:style w:type="paragraph" w:styleId="Commentaire">
    <w:name w:val="annotation text"/>
    <w:basedOn w:val="Normal"/>
    <w:rsid w:val="003838EA"/>
    <w:rPr>
      <w:sz w:val="20"/>
      <w:szCs w:val="20"/>
    </w:rPr>
  </w:style>
  <w:style w:type="character" w:customStyle="1" w:styleId="CommentaireCar">
    <w:name w:val="Commentaire Car"/>
    <w:basedOn w:val="Policepardfaut"/>
    <w:rsid w:val="003838EA"/>
    <w:rPr>
      <w:lang w:eastAsia="en-US"/>
    </w:rPr>
  </w:style>
  <w:style w:type="paragraph" w:styleId="Objetducommentaire">
    <w:name w:val="annotation subject"/>
    <w:basedOn w:val="Commentaire"/>
    <w:next w:val="Commentaire"/>
    <w:rsid w:val="003838EA"/>
    <w:rPr>
      <w:b/>
      <w:bCs/>
    </w:rPr>
  </w:style>
  <w:style w:type="character" w:customStyle="1" w:styleId="ObjetducommentaireCar">
    <w:name w:val="Objet du commentaire Car"/>
    <w:basedOn w:val="CommentaireCar"/>
    <w:rsid w:val="003838EA"/>
    <w:rPr>
      <w:b/>
      <w:bCs/>
    </w:rPr>
  </w:style>
  <w:style w:type="paragraph" w:customStyle="1" w:styleId="Listecouleur-Accent11">
    <w:name w:val="Liste couleur - Accent 11"/>
    <w:basedOn w:val="Normal"/>
    <w:qFormat/>
    <w:rsid w:val="003838EA"/>
    <w:pPr>
      <w:ind w:left="708"/>
    </w:pPr>
  </w:style>
  <w:style w:type="paragraph" w:styleId="Corpsdetexte2">
    <w:name w:val="Body Text 2"/>
    <w:basedOn w:val="Normal"/>
    <w:rsid w:val="003838EA"/>
    <w:pPr>
      <w:widowControl w:val="0"/>
      <w:autoSpaceDE w:val="0"/>
      <w:autoSpaceDN w:val="0"/>
      <w:adjustRightInd w:val="0"/>
      <w:jc w:val="both"/>
    </w:pPr>
    <w:rPr>
      <w:rFonts w:ascii="Times New Roman" w:hAnsi="Times New Roman"/>
      <w:bCs/>
    </w:rPr>
  </w:style>
  <w:style w:type="paragraph" w:styleId="Paragraphedeliste">
    <w:name w:val="List Paragraph"/>
    <w:basedOn w:val="Normal"/>
    <w:uiPriority w:val="72"/>
    <w:qFormat/>
    <w:rsid w:val="00B971BF"/>
    <w:pPr>
      <w:ind w:left="720"/>
      <w:contextualSpacing/>
    </w:pPr>
  </w:style>
  <w:style w:type="paragraph" w:styleId="Rvision">
    <w:name w:val="Revision"/>
    <w:hidden/>
    <w:uiPriority w:val="71"/>
    <w:rsid w:val="00D800F7"/>
    <w:rPr>
      <w:sz w:val="24"/>
      <w:szCs w:val="24"/>
      <w:lang w:eastAsia="en-US"/>
    </w:r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Document_Microsoft_Office_Word_97_-_20032.doc"/><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Document_Microsoft_Office_Word_97_-_20031.doc"/><Relationship Id="rId5" Type="http://schemas.openxmlformats.org/officeDocument/2006/relationships/webSettings" Target="webSettings.xml"/><Relationship Id="rId15" Type="http://schemas.openxmlformats.org/officeDocument/2006/relationships/oleObject" Target="embeddings/Document_Microsoft_Office_Word_97_-_20033.doc"/><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acile.cines.fr/" TargetMode="External"/><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EFF6E-CEFE-417A-9DB2-050DDC8F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1095</Words>
  <Characters>6027</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ensmp</Company>
  <LinksUpToDate>false</LinksUpToDate>
  <CharactersWithSpaces>7108</CharactersWithSpaces>
  <SharedDoc>false</SharedDoc>
  <HLinks>
    <vt:vector size="6" baseType="variant">
      <vt:variant>
        <vt:i4>3932284</vt:i4>
      </vt:variant>
      <vt:variant>
        <vt:i4>0</vt:i4>
      </vt:variant>
      <vt:variant>
        <vt:i4>0</vt:i4>
      </vt:variant>
      <vt:variant>
        <vt:i4>5</vt:i4>
      </vt:variant>
      <vt:variant>
        <vt:lpwstr>http://facile.cines.fr/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Pascale Boi-Cuzin</dc:creator>
  <cp:keywords/>
  <cp:lastModifiedBy>Florence Besnard</cp:lastModifiedBy>
  <cp:revision>4</cp:revision>
  <cp:lastPrinted>2012-03-14T09:27:00Z</cp:lastPrinted>
  <dcterms:created xsi:type="dcterms:W3CDTF">2012-03-15T08:46:00Z</dcterms:created>
  <dcterms:modified xsi:type="dcterms:W3CDTF">2012-03-15T08:47:00Z</dcterms:modified>
</cp:coreProperties>
</file>