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PATCH NOTES DE GESTÃO v2.0</w:t>
      </w:r>
    </w:p>
    <w:p>
      <w:pPr>
        <w:jc w:val="center"/>
      </w:pPr>
      <w:r>
        <w:rPr>
          <w:i/>
        </w:rPr>
        <w:t>Atualização Crítica — Projeto CyberCrash 2099 | NovaTech Studios</w:t>
      </w:r>
    </w:p>
    <w:p/>
    <w:p>
      <w:pPr>
        <w:pStyle w:val="Heading1"/>
      </w:pPr>
      <w:r>
        <w:t>CONTEXTO DA ATUALIZAÇÃO</w:t>
      </w:r>
    </w:p>
    <w:p>
      <w:r>
        <w:t>A NovaTech Studios enfrenta uma crise sistêmica no projeto CyberCrash 2099, um jogo AAA com 5 anos de desenvolvimento e milhões de dólares investidos, agora a apenas 4 meses do lançamento. O cenário externo apresenta pressão intensa: fãs que realizaram pré-compra exigem o lançamento nas redes sociais, e investidores ameaçam cortar o financiamento caso o jogo não seja lançado antes da Black Friday. Internamente, a equipe de programadores opera em regime de crunch (80 horas semanais), a liderança técnica adota postura autoritária que destrói a segurança psicológica, a engine gráfica nova se comporta de forma imprevisível, e os testes de qualidade — deixados para o final — revelam centenas de defeitos críticos diários.</w:t>
      </w:r>
    </w:p>
    <w:p>
      <w:r>
        <w:t>Este documento apresenta a análise dos 4 Bugs Críticos de Gestão identificados e seus respectivos Patches de Correção, fundamentados nos Domínios de Desempenho do PMBOK 7ª Edição (PMI, 2021). A equipe de consultoria (Esquadrão de Resgate Ágil) propõe ações imediatas para estabilizar o projeto e viabilizar um lançamento sustentável.</w:t>
      </w:r>
    </w:p>
    <w:p/>
    <w:p>
      <w:pPr>
        <w:pStyle w:val="Heading1"/>
      </w:pPr>
      <w:r>
        <w:t>BUG CRÍTICO #1 — DOMÍNIO DAS PARTES INTERESSADAS</w:t>
      </w:r>
    </w:p>
    <w:p>
      <w:r>
        <w:rPr>
          <w:b/>
        </w:rPr>
        <w:t xml:space="preserve">Severidade: </w:t>
      </w:r>
      <w:r>
        <w:t>CRÍTICA</w:t>
      </w:r>
    </w:p>
    <w:p/>
    <w:p>
      <w:r>
        <w:rPr>
          <w:b/>
        </w:rPr>
        <w:t xml:space="preserve">Diagnóstico: </w:t>
      </w:r>
      <w:r>
        <w:t>A comunicação com stakeholders externos (fãs e investidores) é inexistente ou reativa. Os fãs não possuem canal oficial de informação sobre o status real do desenvolvimento, o que alimenta especulação e hostilidade nas redes sociais. Os investidores recebem apenas relatórios genéricos de progresso que não refletem a realidade do projeto, criando uma expectativa de entrega que não pode ser cumprida. Não existe um Registro de Partes Interessadas nem uma estratégia de engajamento diferenciada por grupo.</w:t>
      </w:r>
    </w:p>
    <w:p/>
    <w:p>
      <w:r>
        <w:rPr>
          <w:b/>
        </w:rPr>
        <w:t>PATCH DE CORREÇÃO:</w:t>
      </w:r>
    </w:p>
    <w:p>
      <w:r>
        <w:t>1. Implementar imediatamente um Registro de Partes Interessadas com classificação por poder/interesse (Matriz de Saliência). Investidores são classificados como "Gerenciar de Perto" (alto poder, alto interesse); fãs como "Manter Informados" (baixo poder, alto interesse).</w:t>
      </w:r>
    </w:p>
    <w:p>
      <w:r>
        <w:t>2. Criar um roadmap público simplificado (sem datas internas) para a comunidade, com atualizações quinzenais transparentes sobre o progresso. Adotar a estratégia de "Dev Diaries" em vídeo, mostrando bastidores controlados do desenvolvimento.</w:t>
      </w:r>
    </w:p>
    <w:p>
      <w:r>
        <w:t>3. Estabelecer reuniões semanais de 30 minutos com o board de investidores, apresentando métricas objetivas (velocity, burn-down de bugs, cobertura de testes) em vez de relatórios narrativos. Negociar proativamente um possível adiamento de 6 semanas com base em dados concretos de qualidade.</w:t>
      </w:r>
    </w:p>
    <w:p/>
    <w:p>
      <w:pPr>
        <w:pStyle w:val="Heading1"/>
      </w:pPr>
      <w:r>
        <w:t>BUG CRÍTICO #2 — DOMÍNIO DA EQUIPE</w:t>
      </w:r>
    </w:p>
    <w:p>
      <w:r>
        <w:rPr>
          <w:b/>
        </w:rPr>
        <w:t xml:space="preserve">Severidade: </w:t>
      </w:r>
      <w:r>
        <w:t>CRÍTICA</w:t>
      </w:r>
    </w:p>
    <w:p/>
    <w:p>
      <w:r>
        <w:rPr>
          <w:b/>
        </w:rPr>
        <w:t xml:space="preserve">Diagnóstico: </w:t>
      </w:r>
      <w:r>
        <w:t>A equipe está em burnout severo após semanas consecutivas de crunch (80h/semana). A liderança técnica autoritária — que pune a comunicação de bugs em vez de incentivá-la — destruiu a segurança psicológica do time. O resultado é previsível: desenvolvedores param de reportar problemas, bugs se acumulam silenciosamente, e a qualidade do código produzido durante o crunch é significativamente inferior (estudos da IGDA demonstram queda de 40% na produtividade após a 50ª hora semanal). O ambiente tóxico também aumenta o risco de turnover em um momento onde perder qualquer membro seria catastrófico.</w:t>
      </w:r>
    </w:p>
    <w:p/>
    <w:p>
      <w:r>
        <w:rPr>
          <w:b/>
        </w:rPr>
        <w:t>PATCH DE CORREÇÃO:</w:t>
      </w:r>
    </w:p>
    <w:p>
      <w:r>
        <w:t>1. Encerrar imediatamente o regime de crunch obrigatório. Estabelecer limite máximo de 45h/semana com flexibilidade de horários. A produtividade líquida (código funcional por hora) aumentará mesmo com menos horas brutas.</w:t>
      </w:r>
    </w:p>
    <w:p>
      <w:r>
        <w:t>2. Substituir o modelo de liderança autoritária por Liderança Servidora (conceito central do PMBOK 7). O líder técnico deve ser reposicionado como facilitador: remove impedimentos, protege o time de interrupções externas e celebra a identificação precoce de bugs como contribuição positiva (não como falha).</w:t>
      </w:r>
    </w:p>
    <w:p>
      <w:r>
        <w:t>3. Implementar retrospectivas semanais anônimas (formato "Start/Stop/Continue") para reconstruir a segurança psicológica. Criar um canal dedicado para reportar problemas técnicos sem atribuição de culpa individual.</w:t>
      </w:r>
    </w:p>
    <w:p>
      <w:r>
        <w:t>4. Conceder 2 dias de folga compensatória imediata para toda a equipe antes de retomar o ritmo sustentável. O investimento de 2 dias agora evita semanas de produtividade degradada.</w:t>
      </w:r>
    </w:p>
    <w:p/>
    <w:p>
      <w:pPr>
        <w:pStyle w:val="Heading1"/>
      </w:pPr>
      <w:r>
        <w:t>BUG CRÍTICO #3 — DOMÍNIO DA ENTREGA</w:t>
      </w:r>
    </w:p>
    <w:p>
      <w:r>
        <w:rPr>
          <w:b/>
        </w:rPr>
        <w:t xml:space="preserve">Severidade: </w:t>
      </w:r>
      <w:r>
        <w:t>ALTA</w:t>
      </w:r>
    </w:p>
    <w:p/>
    <w:p>
      <w:r>
        <w:rPr>
          <w:b/>
        </w:rPr>
        <w:t xml:space="preserve">Diagnóstico: </w:t>
      </w:r>
      <w:r>
        <w:t>Os testes de qualidade foram postergados para os últimos meses do projeto, resultando em centenas de defeitos críticos descobertos tardiamente. O Custo da Qualidade está explodindo: corrigir um bug em fase de testes finais custa 10x a 100x mais do que corrigi-lo durante o desenvolvimento (regra de Boehm). A equipe de QA está sobrecarregada, os defeitos se acumulam mais rápido do que são resolvidos, e cada nova funcionalidade adicionada à engine instável introduz regressões em funcionalidades anteriores.</w:t>
      </w:r>
    </w:p>
    <w:p/>
    <w:p>
      <w:r>
        <w:rPr>
          <w:b/>
        </w:rPr>
        <w:t>PATCH DE CORREÇÃO:</w:t>
      </w:r>
    </w:p>
    <w:p>
      <w:r>
        <w:t>1. Congelar imediatamente o escopo de novas funcionalidades (Feature Freeze). Nenhuma feature nova entra no build até que o backlog de bugs críticos esteja abaixo de 50 itens. Renegociar com stakeholders quais features são essenciais para o lançamento (MVP) e quais podem ser entregues via patches pós-lançamento (DLC/updates).</w:t>
      </w:r>
    </w:p>
    <w:p>
      <w:r>
        <w:t>2. Implementar pipeline de Integração Contínua com testes automatizados obrigatórios. Nenhum commit entra na branch principal sem passar por: testes unitários, testes de integração e análise estática de código. O investimento inicial de 2 semanas para configurar o pipeline se paga em 4 semanas de redução de regressões.</w:t>
      </w:r>
    </w:p>
    <w:p>
      <w:r>
        <w:t>3. Adotar a técnica de "Bug Triage" diário: reunião de 15 minutos onde QA, desenvolvimento e gestão classificam os bugs por impacto no jogador (Blocker &gt; Critical &gt; Major &gt; Minor). Apenas Blockers e Criticals são tratados antes do lançamento.</w:t>
      </w:r>
    </w:p>
    <w:p/>
    <w:p>
      <w:pPr>
        <w:pStyle w:val="Heading1"/>
      </w:pPr>
      <w:r>
        <w:t>BUG CRÍTICO #4 — DOMÍNIO DA INCERTEZA</w:t>
      </w:r>
    </w:p>
    <w:p>
      <w:r>
        <w:rPr>
          <w:b/>
        </w:rPr>
        <w:t xml:space="preserve">Severidade: </w:t>
      </w:r>
      <w:r>
        <w:t>ALTA</w:t>
      </w:r>
    </w:p>
    <w:p/>
    <w:p>
      <w:r>
        <w:rPr>
          <w:b/>
        </w:rPr>
        <w:t xml:space="preserve">Diagnóstico: </w:t>
      </w:r>
      <w:r>
        <w:t>A engine gráfica nova e proprietária se comporta de maneira imprevisível: cada funcionalidade adicionada quebra partes anteriores do código de formas não antecipadas. A equipe não possui estratégias formais de gestão de incerteza — não há Registro de Riscos, não há reservas de contingência no cronograma, e as estimativas de prazo foram feitas assumindo um cenário otimista (sem considerar a curva de aprendizado da nova engine). O resultado é um projeto que opera permanentemente em modo reativo, apagando incêndios em vez de preveni-los.</w:t>
      </w:r>
    </w:p>
    <w:p/>
    <w:p>
      <w:r>
        <w:rPr>
          <w:b/>
        </w:rPr>
        <w:t>PATCH DE CORREÇÃO:</w:t>
      </w:r>
    </w:p>
    <w:p>
      <w:r>
        <w:t>1. Criar imediatamente um Registro de Riscos com os 10 riscos técnicos mais prováveis relacionados à engine. Para cada risco, definir: probabilidade, impacto, resposta planejada (mitigar, transferir, aceitar ou escalar) e trigger de ativação.</w:t>
      </w:r>
    </w:p>
    <w:p>
      <w:r>
        <w:t>2. Adotar desenvolvimento iterativo com Spikes de Investigação: antes de implementar qualquer funcionalidade complexa na engine, alocar um timebox de 2 dias para um protótipo descartável (spike) que valide a viabilidade técnica. Se o spike falhar, a funcionalidade é descartada ou simplificada antes de consumir semanas de desenvolvimento.</w:t>
      </w:r>
    </w:p>
    <w:p>
      <w:r>
        <w:t>3. Implementar a técnica de Simulação Monte Carlo para as estimativas de prazo restantes. Em vez de datas fixas, trabalhar com intervalos de confiança (ex: "80% de chance de concluir entre 15/out e 30/nov"). Apresentar esses intervalos aos investidores para alinhar expectativas com a realidade probabilística do projeto.</w:t>
      </w:r>
    </w:p>
    <w:p>
      <w:r>
        <w:t>4. Estabelecer buffers de contingência explícitos no cronograma: 20% do tempo restante deve ser reservado como contingência para riscos materializados. Essa reserva não é "tempo ocioso" — é gestão profissional de incerteza.</w:t>
      </w:r>
    </w:p>
    <w:p/>
    <w:p>
      <w:pPr>
        <w:pStyle w:val="Heading1"/>
      </w:pPr>
      <w:r>
        <w:t>RESULTADO ESPERADO PÓS-PATCH</w:t>
      </w:r>
    </w:p>
    <w:p>
      <w:r>
        <w:t>A aplicação simultânea dos 4 patches transforma o projeto de um estado caótico e reativo para um modelo gerenciável e sustentável. A comunicação transparente com stakeholders reduz a pressão externa; o fim do crunch restaura a capacidade produtiva da equipe; o feature freeze e a automação de testes estabilizam a qualidade; e a gestão formal de incerteza permite decisões baseadas em dados em vez de otimismo infundado. O lançamento pode ser adiado em 6 semanas, mas será um lançamento funcional — não um desastre público que destruiria a reputação da NovaTech Studios e o investimento de 5 anos.</w:t>
      </w:r>
    </w:p>
    <w:p/>
    <w:p>
      <w:pPr>
        <w:pStyle w:val="Heading1"/>
      </w:pPr>
      <w:r>
        <w:t>EQUIPE DE CONSULTORIA (ESQUADRÃO DE RESGATE ÁGIL)</w:t>
      </w:r>
    </w:p>
    <w:p>
      <w:r>
        <w:t>Cristian Shaka Nken — Consultor de Gestão de Projetos</w:t>
      </w:r>
    </w:p>
    <w:p>
      <w:r>
        <w:t>Jess Saito Forster — Consultora Técnica de Engenharia de Software</w:t>
      </w:r>
    </w:p>
    <w:p/>
    <w:p>
      <w:r>
        <w:t>Disciplina: Gerência de Projetos em TI — CEUB — Prof. Roberto Paldês</w:t>
      </w:r>
    </w:p>
    <w:p>
      <w:r>
        <w:t>Referência teórica: PMBOK 7ª Edição — Domínios de Desempenho de Projetos (PMI,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