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CHEA Board Meeting Minutes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1/12/2016 @ 8:47pm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Sasona Cooperative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Present: Corey Williams (At-Large), Genieva Croley (Chair), Joshua Noel Sabik (Incoming Treasurer), Gus Bova (Secretary), Andy Goolsby (Outgoing Treasurer), Abby Tatkow (Community Rep), Alexandra Free, Clara Brayton, Joaquin Padilla</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Meeting called to order by Genieva Croley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#1: Approving Old Minutes</w:t>
      </w:r>
    </w:p>
    <w:p w:rsidR="00000000" w:rsidDel="00000000" w:rsidP="00000000" w:rsidRDefault="00000000" w:rsidRPr="00000000">
      <w:pPr>
        <w:numPr>
          <w:ilvl w:val="0"/>
          <w:numId w:val="6"/>
        </w:numPr>
        <w:ind w:left="72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Gus Moves. Corey Seconds. Passes 5-0-0.</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#2: </w:t>
      </w:r>
      <w:r w:rsidDel="00000000" w:rsidR="00000000" w:rsidRPr="00000000">
        <w:rPr>
          <w:rFonts w:ascii="Cambria" w:cs="Cambria" w:eastAsia="Cambria" w:hAnsi="Cambria"/>
          <w:b w:val="1"/>
          <w:sz w:val="24"/>
          <w:szCs w:val="24"/>
          <w:highlight w:val="white"/>
          <w:rtl w:val="0"/>
        </w:rPr>
        <w:t xml:space="preserve">Orientation to Issues for New Board Member(s)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Joshua, our new rep from La Re, begins by telling us what he knows. </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Corey goes over some things that will come up in next 6 months:</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will be General Membership Meeting in Summer. Will need to elect new Community Board Rep. Income Survey. Budgeting once new lease comes from NASCO.</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#3: </w:t>
      </w:r>
      <w:r w:rsidDel="00000000" w:rsidR="00000000" w:rsidRPr="00000000">
        <w:rPr>
          <w:rFonts w:ascii="Cambria" w:cs="Cambria" w:eastAsia="Cambria" w:hAnsi="Cambria"/>
          <w:b w:val="1"/>
          <w:sz w:val="24"/>
          <w:szCs w:val="24"/>
          <w:highlight w:val="white"/>
          <w:rtl w:val="0"/>
        </w:rPr>
        <w:t xml:space="preserve">Board Elections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Andy Goolsby, current CHEA treasurer, is outgoing, so that officership is open. Joshua is willing to become the new treasurer. </w:t>
      </w:r>
      <w:r w:rsidDel="00000000" w:rsidR="00000000" w:rsidRPr="00000000">
        <w:rPr>
          <w:rFonts w:ascii="Cambria" w:cs="Cambria" w:eastAsia="Cambria" w:hAnsi="Cambria"/>
          <w:i w:val="1"/>
          <w:sz w:val="24"/>
          <w:szCs w:val="24"/>
          <w:rtl w:val="0"/>
        </w:rPr>
        <w:t xml:space="preserve">Vote to approve his treasurership: Passes 5-0-0.</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#4: </w:t>
      </w:r>
      <w:r w:rsidDel="00000000" w:rsidR="00000000" w:rsidRPr="00000000">
        <w:rPr>
          <w:rFonts w:ascii="Cambria" w:cs="Cambria" w:eastAsia="Cambria" w:hAnsi="Cambria"/>
          <w:b w:val="1"/>
          <w:sz w:val="24"/>
          <w:szCs w:val="24"/>
          <w:highlight w:val="white"/>
          <w:rtl w:val="0"/>
        </w:rPr>
        <w:t xml:space="preserve">Grievance Policy Review</w: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Corey has reworked the BSC document to try to fit our needs. Joshua raises issue that BSC is much larger. Question is raised over when a CHEA grievance procedure would be appropriate; twin concerns of protecting CHEA legally and offering a more impartial process to complainants in polarized house situations. Corey suggests that BSC procedure is too complicated for us. He suggests that we can go through and highlight things that we like, and then look at a different document. </w:t>
      </w:r>
      <w:r w:rsidDel="00000000" w:rsidR="00000000" w:rsidRPr="00000000">
        <w:rPr>
          <w:rFonts w:ascii="Cambria" w:cs="Cambria" w:eastAsia="Cambria" w:hAnsi="Cambria"/>
          <w:b w:val="1"/>
          <w:sz w:val="24"/>
          <w:szCs w:val="24"/>
          <w:rtl w:val="0"/>
        </w:rPr>
        <w:t xml:space="preserve">Assignment: we will all review the BSC document and highlight the parts we like; Corey will revise NASCO policy to include CHEA language so we may do the same with it; Joshua will consider other policies.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#5: </w:t>
      </w:r>
      <w:r w:rsidDel="00000000" w:rsidR="00000000" w:rsidRPr="00000000">
        <w:rPr>
          <w:rFonts w:ascii="Cambria" w:cs="Cambria" w:eastAsia="Cambria" w:hAnsi="Cambria"/>
          <w:b w:val="1"/>
          <w:sz w:val="24"/>
          <w:szCs w:val="24"/>
          <w:highlight w:val="white"/>
          <w:rtl w:val="0"/>
        </w:rPr>
        <w:t xml:space="preserve">Lawyer Contract Update; Part-time Position Mention</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Re and Sasona contracts are very similar. Does lawyer need to review both or just one? Do we need a Master Contract between the houses? What about the Houses’ policies? Clara suggests we could have house policies as addendum to the lease. </w:t>
      </w:r>
      <w:r w:rsidDel="00000000" w:rsidR="00000000" w:rsidRPr="00000000">
        <w:rPr>
          <w:rFonts w:ascii="Cambria" w:cs="Cambria" w:eastAsia="Cambria" w:hAnsi="Cambria"/>
          <w:b w:val="1"/>
          <w:sz w:val="24"/>
          <w:szCs w:val="24"/>
          <w:rtl w:val="0"/>
        </w:rPr>
        <w:t xml:space="preserve">Assignment: Corey will figure out contract updates at La Re; Gus and Genieva will figure out how to get Sasona’s wiki (i.e. policies) cleaned up.</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Part-time position: we should do that thing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New Business:</w:t>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Community Land Trust? Maybe.</w:t>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NASCO Properties Board meeting will be February 27-28th. Half of group will stay at La Re and half at Sasona? NASCO will reimburse us for food costs? We should party?</w:t>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NASCO has changed how they calculate member dues. They will now be paid at a flat-rate. We won’t then anymore be collecting the $50/new member fee. We will instead be paying $27/per member (including hypothetical members) per year. We will have to have this as a line item starting next year. This will overall mean a larger member dues transfer to NASCO than before.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Meeting Adjourned @ 10:47pm</w:t>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Next CHEA Board Meetings: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January 26th at 8:45pm at La Reunion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Agenda for 1/26/16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Check-ins</w:t>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Approve Old Minutes</w:t>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Treasurer Update</w:t>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NP Board Meeting Update</w:t>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Grievance Policy Review</w:t>
      </w:r>
    </w:p>
    <w:p w:rsidR="00000000" w:rsidDel="00000000" w:rsidP="00000000" w:rsidRDefault="00000000" w:rsidRPr="00000000">
      <w:pPr>
        <w:numPr>
          <w:ilvl w:val="0"/>
          <w:numId w:val="4"/>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Contracts/Policies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