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Regular Meeting of the Board of Directors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August 1, 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Liz Hester - At-large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Abby Tetkow - Community Rep (via telephone, during Item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Hillsmith - Secretary</w:t>
      </w:r>
      <w:r w:rsidDel="00000000" w:rsidR="00000000" w:rsidRPr="00000000">
        <w:rPr>
          <w:rtl w:val="0"/>
        </w:rPr>
      </w:r>
    </w:p>
    <w:p w:rsidR="00000000" w:rsidDel="00000000" w:rsidP="00000000" w:rsidRDefault="00000000" w:rsidRPr="00000000">
      <w:pPr>
        <w:pStyle w:val="Heading4"/>
        <w:contextualSpacing w:val="0"/>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July 11, 2016</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Board considers the minutes from July 11, 2016</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approve (Josh/Liz)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pStyle w:val="Heading4"/>
        <w:contextualSpacing w:val="0"/>
      </w:pPr>
      <w:bookmarkStart w:colFirst="0" w:colLast="0" w:name="_ovg5r0t5jry2" w:id="2"/>
      <w:bookmarkEnd w:id="2"/>
      <w:r w:rsidDel="00000000" w:rsidR="00000000" w:rsidRPr="00000000">
        <w:rPr>
          <w:rFonts w:ascii="Times New Roman" w:cs="Times New Roman" w:eastAsia="Times New Roman" w:hAnsi="Times New Roman"/>
          <w:rtl w:val="0"/>
        </w:rPr>
        <w:t xml:space="preserve">Treasurer report</w:t>
      </w:r>
    </w:p>
    <w:p w:rsidR="00000000" w:rsidDel="00000000" w:rsidP="00000000" w:rsidRDefault="00000000" w:rsidRPr="00000000">
      <w:pPr>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Paid our bookkeeper and signed CHEA up for Mission Capital (fka Greenlights,) but have yet to pay them. There will be a finance committee meeting this month.</w:t>
      </w:r>
      <w:r w:rsidDel="00000000" w:rsidR="00000000" w:rsidRPr="00000000">
        <w:rPr>
          <w:rtl w:val="0"/>
        </w:rPr>
      </w:r>
    </w:p>
    <w:p w:rsidR="00000000" w:rsidDel="00000000" w:rsidP="00000000" w:rsidRDefault="00000000" w:rsidRPr="00000000">
      <w:pPr>
        <w:pStyle w:val="Heading4"/>
        <w:contextualSpacing w:val="0"/>
      </w:pPr>
      <w:bookmarkStart w:colFirst="0" w:colLast="0" w:name="_vr71kf39ve4i" w:id="3"/>
      <w:bookmarkEnd w:id="3"/>
      <w:r w:rsidDel="00000000" w:rsidR="00000000" w:rsidRPr="00000000">
        <w:rPr>
          <w:rFonts w:ascii="Times New Roman" w:cs="Times New Roman" w:eastAsia="Times New Roman" w:hAnsi="Times New Roman"/>
          <w:rtl w:val="0"/>
        </w:rPr>
        <w:t xml:space="preserve">Agenda Item 1 - NASCO Hall of Fame</w:t>
      </w:r>
    </w:p>
    <w:p w:rsidR="00000000" w:rsidDel="00000000" w:rsidP="00000000" w:rsidRDefault="00000000" w:rsidRPr="00000000">
      <w:pPr>
        <w:contextualSpacing w:val="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 can nominate as many people as it wants for the NASCO hall of fame. We discussed nominating Daniel.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clarifies that it was brought up in a discussion to nominate all of the CHEA founders.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aren’t entirely sure who all of the founders of CHEA are.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produces a paper with the original Board of Directors of CHEA. In an effort to find members that weren’t Board members, Genieva messages Daniel.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nominate the founders of CHEA collectively for the NASCO Hall of Fame (Madeline/Liz)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 comes in from D. Miller regarding a founding Board member who left the organization.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nominate Daniel Miller for the NASCO Hall of Fame (Josh/Genieva)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pStyle w:val="Heading4"/>
        <w:contextualSpacing w:val="0"/>
      </w:pPr>
      <w:bookmarkStart w:colFirst="0" w:colLast="0" w:name="_hgfjhu4bhudx" w:id="4"/>
      <w:bookmarkEnd w:id="4"/>
      <w:r w:rsidDel="00000000" w:rsidR="00000000" w:rsidRPr="00000000">
        <w:rPr>
          <w:rFonts w:ascii="Times New Roman" w:cs="Times New Roman" w:eastAsia="Times New Roman" w:hAnsi="Times New Roman"/>
          <w:rtl w:val="0"/>
        </w:rPr>
        <w:t xml:space="preserve">Agenda Item 2 - Board Retreat</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large scale co-op retreat is discussed. Budget concerns are brought up (paying a lawyer for employment docs, etc.) Large group camping is decided as both easy to plan and cost effective. A range of potential dates and locations are discussed and Liz volunteers to to conduct polls via the email list. Locations are fielded and Board members are asked to speak to their respective houses regarding the trip.</w:t>
      </w:r>
      <w:r w:rsidDel="00000000" w:rsidR="00000000" w:rsidRPr="00000000">
        <w:rPr>
          <w:rtl w:val="0"/>
        </w:rPr>
      </w:r>
    </w:p>
    <w:p w:rsidR="00000000" w:rsidDel="00000000" w:rsidP="00000000" w:rsidRDefault="00000000" w:rsidRPr="00000000">
      <w:pPr>
        <w:pStyle w:val="Heading4"/>
        <w:contextualSpacing w:val="0"/>
      </w:pPr>
      <w:bookmarkStart w:colFirst="0" w:colLast="0" w:name="_p65xybwcchqf" w:id="5"/>
      <w:bookmarkEnd w:id="5"/>
      <w:r w:rsidDel="00000000" w:rsidR="00000000" w:rsidRPr="00000000">
        <w:rPr>
          <w:rFonts w:ascii="Times New Roman" w:cs="Times New Roman" w:eastAsia="Times New Roman" w:hAnsi="Times New Roman"/>
          <w:rtl w:val="0"/>
        </w:rPr>
        <w:t xml:space="preserve">Agenda Item 3 - Job Description/Accountability for Part-Time Employee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 the CHEA Staff member draft job description, attached as “</w:t>
      </w:r>
      <w:r w:rsidDel="00000000" w:rsidR="00000000" w:rsidRPr="00000000">
        <w:rPr>
          <w:rFonts w:ascii="Times New Roman" w:cs="Times New Roman" w:eastAsia="Times New Roman" w:hAnsi="Times New Roman"/>
          <w:u w:val="single"/>
          <w:rtl w:val="0"/>
        </w:rPr>
        <w:t xml:space="preserve">Exhibit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Abby calls in. The Board discusses further modifications to the large paragraph but agrees that the content is acceptable.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 xml:space="preserve">Motion to approve the draft Job Description, pending edits for readability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Abstaining: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The motion</w:t>
      </w: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rtl w:val="0"/>
        </w:rPr>
        <w:t xml:space="preserve">passes.</w:t>
      </w:r>
    </w:p>
    <w:p w:rsidR="00000000" w:rsidDel="00000000" w:rsidP="00000000" w:rsidRDefault="00000000" w:rsidRPr="00000000">
      <w:pPr>
        <w:pStyle w:val="Heading4"/>
        <w:contextualSpacing w:val="0"/>
      </w:pPr>
      <w:bookmarkStart w:colFirst="0" w:colLast="0" w:name="_e27end9jk1z6" w:id="6"/>
      <w:bookmarkEnd w:id="6"/>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 Fill out NASCO Hall of Fame paperwork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 -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Liz - Conduct polls regarding email list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Abby - Edit Job description for readability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 Research HR concerns</w:t>
      </w:r>
      <w:r w:rsidDel="00000000" w:rsidR="00000000" w:rsidRPr="00000000">
        <w:rPr>
          <w:rtl w:val="0"/>
        </w:rPr>
      </w:r>
    </w:p>
    <w:p w:rsidR="00000000" w:rsidDel="00000000" w:rsidP="00000000" w:rsidRDefault="00000000" w:rsidRPr="00000000">
      <w:pPr>
        <w:pStyle w:val="Heading4"/>
        <w:contextualSpacing w:val="0"/>
      </w:pPr>
      <w:bookmarkStart w:colFirst="0" w:colLast="0" w:name="_ta42w0sghdsg" w:id="7"/>
      <w:bookmarkEnd w:id="7"/>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8PM on August 15, 2016 at La Reunion: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-Timeline for Hiring Process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-Pros and Cons of collaboration with College Houses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CHEA Retreat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8pm on August 29, 2016 at </w:t>
      </w:r>
      <w:r w:rsidDel="00000000" w:rsidR="00000000" w:rsidRPr="00000000">
        <w:rPr>
          <w:rFonts w:ascii="Times New Roman" w:cs="Times New Roman" w:eastAsia="Times New Roman" w:hAnsi="Times New Roman"/>
          <w:rtl w:val="0"/>
        </w:rPr>
        <w:t xml:space="preserve">Sasona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-Review of August 1, 2016 Minutes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-Treasurer Update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-Approve nominations for NASCO Hall of Fame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-Approve timeline for hiring process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Continue to discuss CHEA retreat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w:t>
      </w:r>
      <w:r w:rsidDel="00000000" w:rsidR="00000000" w:rsidRPr="00000000">
        <w:rPr>
          <w:rFonts w:ascii="Times New Roman" w:cs="Times New Roman" w:eastAsia="Times New Roman" w:hAnsi="Times New Roman"/>
          <w:shd w:fill="d9ead3" w:val="clear"/>
          <w:rtl w:val="0"/>
        </w:rPr>
        <w:t xml:space="preserve">[TIME]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200" w:line="276" w:lineRule="auto"/>
        <w:contextualSpacing w:val="0"/>
        <w:jc w:val="center"/>
      </w:pPr>
      <w:bookmarkStart w:colFirst="0" w:colLast="0" w:name="_ttdid6fc9zf3" w:id="8"/>
      <w:bookmarkEnd w:id="8"/>
      <w:r w:rsidDel="00000000" w:rsidR="00000000" w:rsidRPr="00000000">
        <w:rPr>
          <w:rFonts w:ascii="Times New Roman" w:cs="Times New Roman" w:eastAsia="Times New Roman" w:hAnsi="Times New Roman"/>
          <w:rtl w:val="0"/>
        </w:rPr>
        <w:t xml:space="preserve">EXHIBIT A</w:t>
      </w:r>
    </w:p>
    <w:p w:rsidR="00000000" w:rsidDel="00000000" w:rsidP="00000000" w:rsidRDefault="00000000" w:rsidRPr="00000000">
      <w:pPr>
        <w:spacing w:after="200" w:line="276"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Reports to:</w:t>
        <w:tab/>
        <w:t xml:space="preserve"> CHEA Board of Directors</w:t>
      </w:r>
    </w:p>
    <w:p w:rsidR="00000000" w:rsidDel="00000000" w:rsidP="00000000" w:rsidRDefault="00000000" w:rsidRPr="00000000">
      <w:pPr>
        <w:spacing w:after="200" w:line="276" w:lineRule="auto"/>
        <w:contextualSpacing w:val="0"/>
      </w:pPr>
      <w:bookmarkStart w:colFirst="0" w:colLast="0" w:name="_7zydh2nj7c4m" w:id="9"/>
      <w:bookmarkEnd w:id="9"/>
      <w:r w:rsidDel="00000000" w:rsidR="00000000" w:rsidRPr="00000000">
        <w:rPr>
          <w:rFonts w:ascii="Calibri" w:cs="Calibri" w:eastAsia="Calibri" w:hAnsi="Calibri"/>
          <w:b w:val="1"/>
          <w:rtl w:val="0"/>
        </w:rPr>
        <w:t xml:space="preserve">The CHEA operations administrator board assistant will be instrumental in furthering the productivity of the nonprofit board, by completing a combination of administrative tasks to keep the organization functioning and long-term planning to expand the presence of cooperatives in the wider Austin community.  The goal of having a compensated partner is to increase the capacity of one of the most thriving cooperatives in the city.</w:t>
      </w:r>
    </w:p>
    <w:p w:rsidR="00000000" w:rsidDel="00000000" w:rsidP="00000000" w:rsidRDefault="00000000" w:rsidRPr="00000000">
      <w:pPr>
        <w:spacing w:after="200" w:line="276" w:lineRule="auto"/>
        <w:contextualSpacing w:val="0"/>
      </w:pPr>
      <w:bookmarkStart w:colFirst="0" w:colLast="0" w:name="_6lymf0h8srz6" w:id="10"/>
      <w:bookmarkEnd w:id="10"/>
      <w:r w:rsidDel="00000000" w:rsidR="00000000" w:rsidRPr="00000000">
        <w:rPr>
          <w:rFonts w:ascii="Calibri" w:cs="Calibri" w:eastAsia="Calibri" w:hAnsi="Calibri"/>
          <w:b w:val="1"/>
          <w:rtl w:val="0"/>
        </w:rPr>
        <w:t xml:space="preserve">“Big Paragraph”:</w:t>
      </w:r>
    </w:p>
    <w:p w:rsidR="00000000" w:rsidDel="00000000" w:rsidP="00000000" w:rsidRDefault="00000000" w:rsidRPr="00000000">
      <w:pPr>
        <w:numPr>
          <w:ilvl w:val="0"/>
          <w:numId w:val="5"/>
        </w:numPr>
        <w:spacing w:after="200" w:line="276" w:lineRule="auto"/>
        <w:ind w:left="720" w:hanging="360"/>
        <w:contextualSpacing w:val="1"/>
        <w:rPr>
          <w:rFonts w:ascii="Calibri" w:cs="Calibri" w:eastAsia="Calibri" w:hAnsi="Calibri"/>
        </w:rPr>
      </w:pPr>
      <w:bookmarkStart w:colFirst="0" w:colLast="0" w:name="_hx4c1e4hyhqq" w:id="11"/>
      <w:bookmarkEnd w:id="11"/>
      <w:r w:rsidDel="00000000" w:rsidR="00000000" w:rsidRPr="00000000">
        <w:rPr>
          <w:rFonts w:ascii="Calibri" w:cs="Calibri" w:eastAsia="Calibri" w:hAnsi="Calibri"/>
          <w:rtl w:val="0"/>
        </w:rPr>
        <w:t xml:space="preserve">Responsible for: </w:t>
      </w:r>
      <w:r w:rsidDel="00000000" w:rsidR="00000000" w:rsidRPr="00000000">
        <w:rPr>
          <w:rFonts w:ascii="Calibri" w:cs="Calibri" w:eastAsia="Calibri" w:hAnsi="Calibri"/>
          <w:highlight w:val="white"/>
          <w:rtl w:val="0"/>
        </w:rPr>
        <w:t xml:space="preserve">Administering day-to-day affairs of the organization, assisting the Board of Directors </w:t>
      </w:r>
      <w:r w:rsidDel="00000000" w:rsidR="00000000" w:rsidRPr="00000000">
        <w:rPr>
          <w:rFonts w:ascii="Calibri" w:cs="Calibri" w:eastAsia="Calibri" w:hAnsi="Calibri"/>
          <w:highlight w:val="white"/>
          <w:rtl w:val="0"/>
        </w:rPr>
        <w:t xml:space="preserve">with</w:t>
      </w:r>
      <w:r w:rsidDel="00000000" w:rsidR="00000000" w:rsidRPr="00000000">
        <w:rPr>
          <w:rFonts w:ascii="Calibri" w:cs="Calibri" w:eastAsia="Calibri" w:hAnsi="Calibri"/>
          <w:highlight w:val="white"/>
          <w:rtl w:val="0"/>
        </w:rPr>
        <w:t xml:space="preserve"> research and strategy, and responding to the needs and concerns of the cooperative’s members.</w:t>
      </w:r>
    </w:p>
    <w:p w:rsidR="00000000" w:rsidDel="00000000" w:rsidP="00000000" w:rsidRDefault="00000000" w:rsidRPr="00000000">
      <w:pPr>
        <w:numPr>
          <w:ilvl w:val="0"/>
          <w:numId w:val="5"/>
        </w:numPr>
        <w:spacing w:after="200" w:line="276"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Facilitate long-term planning for development and expansion</w:t>
      </w:r>
      <w:r w:rsidDel="00000000" w:rsidR="00000000" w:rsidRPr="00000000">
        <w:rPr>
          <w:rFonts w:ascii="Calibri" w:cs="Calibri" w:eastAsia="Calibri" w:hAnsi="Calibri"/>
          <w:highlight w:val="white"/>
          <w:rtl w:val="0"/>
        </w:rPr>
        <w:t xml:space="preserve">; Represent CHEA to outside groups including,  but not limited to: the Austin Co-op Business Association, elected officials, city staff, neighborhood associations, </w:t>
      </w:r>
      <w:r w:rsidDel="00000000" w:rsidR="00000000" w:rsidRPr="00000000">
        <w:rPr>
          <w:rFonts w:ascii="Calibri" w:cs="Calibri" w:eastAsia="Calibri" w:hAnsi="Calibri"/>
          <w:highlight w:val="white"/>
          <w:rtl w:val="0"/>
        </w:rPr>
        <w:t xml:space="preserve">etc</w:t>
      </w:r>
      <w:r w:rsidDel="00000000" w:rsidR="00000000" w:rsidRPr="00000000">
        <w:rPr>
          <w:rFonts w:ascii="Calibri" w:cs="Calibri" w:eastAsia="Calibri" w:hAnsi="Calibri"/>
          <w:highlight w:val="white"/>
          <w:rtl w:val="0"/>
        </w:rPr>
        <w:t xml:space="preserve">.; Generally carry out projects that the Board requests</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Calibri" w:cs="Calibri" w:eastAsia="Calibri" w:hAnsi="Calibri"/>
          <w:b w:val="1"/>
          <w:rtl w:val="0"/>
        </w:rPr>
        <w:t xml:space="preserve">Hours:</w:t>
        <w:tab/>
        <w:tab/>
        <w:t xml:space="preserve">15 hours per week at $15/hr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Specific Responsibilities</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Research funding and grant opportunities for expansion and outreach</w:t>
      </w: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Reach out to and maintain relationships with outside professionals as needed </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all meetings of the </w:t>
      </w:r>
      <w:r w:rsidDel="00000000" w:rsidR="00000000" w:rsidRPr="00000000">
        <w:rPr>
          <w:rFonts w:ascii="Calibri" w:cs="Calibri" w:eastAsia="Calibri" w:hAnsi="Calibri"/>
          <w:highlight w:val="white"/>
          <w:rtl w:val="0"/>
        </w:rPr>
        <w:t xml:space="preserve">Board</w:t>
      </w:r>
      <w:r w:rsidDel="00000000" w:rsidR="00000000" w:rsidRPr="00000000">
        <w:rPr>
          <w:rFonts w:ascii="Calibri" w:cs="Calibri" w:eastAsia="Calibri" w:hAnsi="Calibri"/>
          <w:highlight w:val="white"/>
          <w:rtl w:val="0"/>
        </w:rPr>
        <w:t xml:space="preserve"> (typically biweekly for roughly 2 hours)</w:t>
      </w:r>
    </w:p>
    <w:p w:rsidR="00000000" w:rsidDel="00000000" w:rsidP="00000000" w:rsidRDefault="00000000" w:rsidRPr="00000000">
      <w:pPr>
        <w:numPr>
          <w:ilvl w:val="0"/>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two Sunday House meetings per month, alternating between houses (typically on the weeks the Board does not meet)</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rtl w:val="0"/>
        </w:rPr>
        <w:t xml:space="preserve">Submit a quarterly informal report to the entire CHEA membership describing work accomplished, challenges faced, etc.</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Required qualifications:</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year relevant experience</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Clear commitment to the mission</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Computer Literacy Skills</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Strong communication and research skills</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Comfortable expressing opinions</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Self-motivated and a problem-solver</w:t>
            </w:r>
          </w:p>
          <w:p w:rsidR="00000000" w:rsidDel="00000000" w:rsidP="00000000" w:rsidRDefault="00000000" w:rsidRPr="00000000">
            <w:pPr>
              <w:numPr>
                <w:ilvl w:val="0"/>
                <w:numId w:val="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Can travel between North &amp; South Austin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Bonus qualifications:</w:t>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Experience in any of the following: property management, non-profit administration, community organizing, volunteer coordination</w:t>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Familiarity with co-ops</w:t>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Bilingual (Spanish-English)</w:t>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Grant writing experience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