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August 29,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Genieva Croley calls the meeting to order at </w:t>
      </w:r>
      <w:r w:rsidDel="00000000" w:rsidR="00000000" w:rsidRPr="00000000">
        <w:rPr>
          <w:rFonts w:ascii="Times New Roman" w:cs="Times New Roman" w:eastAsia="Times New Roman" w:hAnsi="Times New Roman"/>
          <w:rtl w:val="0"/>
        </w:rPr>
        <w:t xml:space="preserve">8:07 pm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Liz Hester - At-large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w:t>
      </w:r>
      <w:r w:rsidDel="00000000" w:rsidR="00000000" w:rsidRPr="00000000">
        <w:rPr>
          <w:rFonts w:ascii="Times New Roman" w:cs="Times New Roman" w:eastAsia="Times New Roman" w:hAnsi="Times New Roman"/>
          <w:rtl w:val="0"/>
        </w:rPr>
        <w:t xml:space="preserve">August 1, 2016</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Board considers the minutes from</w:t>
      </w:r>
      <w:r w:rsidDel="00000000" w:rsidR="00000000" w:rsidRPr="00000000">
        <w:rPr>
          <w:rFonts w:ascii="Times New Roman" w:cs="Times New Roman" w:eastAsia="Times New Roman" w:hAnsi="Times New Roman"/>
          <w:rtl w:val="0"/>
        </w:rPr>
        <w:t xml:space="preserve"> August 1,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approve the minutes</w:t>
      </w:r>
      <w:r w:rsidDel="00000000" w:rsidR="00000000" w:rsidRPr="00000000">
        <w:rPr>
          <w:rFonts w:ascii="Times New Roman" w:cs="Times New Roman" w:eastAsia="Times New Roman" w:hAnsi="Times New Roman"/>
          <w:b w:val="1"/>
          <w:u w:val="single"/>
          <w:rtl w:val="0"/>
        </w:rPr>
        <w:t xml:space="preserve"> (Madeline/Liz)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_ovg5r0t5jry2" w:id="2"/>
      <w:bookmarkEnd w:id="2"/>
      <w:r w:rsidDel="00000000" w:rsidR="00000000" w:rsidRPr="00000000">
        <w:rPr>
          <w:rFonts w:ascii="Times New Roman" w:cs="Times New Roman" w:eastAsia="Times New Roman" w:hAnsi="Times New Roman"/>
          <w:rtl w:val="0"/>
        </w:rPr>
        <w:t xml:space="preserve">Treasurer report</w:t>
      </w:r>
    </w:p>
    <w:p w:rsidR="00000000" w:rsidDel="00000000" w:rsidP="00000000" w:rsidRDefault="00000000" w:rsidRPr="00000000">
      <w:pPr>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Josh: I have  plate of food in my hand. It’s a good thing we didn’t hire someone on the 1st of the fiscal year. We had a Finance working group meeting and are closing the books for the previous year. I’m still not a signer on the bank account but the bills are getting paid. Mission Capital’s invoice is still outstanding. Madeline needs to become a signatory, we’re gonna get with Gus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r71kf39ve4i" w:id="3"/>
      <w:bookmarkEnd w:id="3"/>
      <w:r w:rsidDel="00000000" w:rsidR="00000000" w:rsidRPr="00000000">
        <w:rPr>
          <w:rFonts w:ascii="Times New Roman" w:cs="Times New Roman" w:eastAsia="Times New Roman" w:hAnsi="Times New Roman"/>
          <w:rtl w:val="0"/>
        </w:rPr>
        <w:t xml:space="preserve">Hiring Process</w:t>
      </w:r>
      <w:r w:rsidDel="00000000" w:rsidR="00000000" w:rsidRPr="00000000">
        <w:rPr>
          <w:rtl w:val="0"/>
        </w:rPr>
      </w:r>
    </w:p>
    <w:p w:rsidR="00000000" w:rsidDel="00000000" w:rsidP="00000000" w:rsidRDefault="00000000" w:rsidRPr="00000000">
      <w:pPr>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Board then considered the hiring timeline, attached as “</w:t>
      </w:r>
      <w:r w:rsidDel="00000000" w:rsidR="00000000" w:rsidRPr="00000000">
        <w:rPr>
          <w:rFonts w:ascii="Times New Roman" w:cs="Times New Roman" w:eastAsia="Times New Roman" w:hAnsi="Times New Roman"/>
          <w:u w:val="single"/>
          <w:rtl w:val="0"/>
        </w:rPr>
        <w:t xml:space="preserve">Exhibit 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possibility of bringing in a staff member as an independent contractor is brought up. It is unlikely that we can do that based on the nature of the job description.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emails D. Miller asking for a recommendation for an attorney to oversee the hiring process.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been budgeting for this since July, so we can afford to hire an attorney. </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timeframe should be kept the same, with the hiring process beginning the Board meeting after the attorney consultation.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Secretary takes a few minutes to write notes while Genieva makes jokes about cum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w:t>
      </w:r>
      <w:r w:rsidDel="00000000" w:rsidR="00000000" w:rsidRPr="00000000">
        <w:rPr>
          <w:rFonts w:ascii="Times New Roman" w:cs="Times New Roman" w:eastAsia="Times New Roman" w:hAnsi="Times New Roman"/>
          <w:b w:val="1"/>
          <w:u w:val="single"/>
          <w:rtl w:val="0"/>
        </w:rPr>
        <w:t xml:space="preserve">postpone the initiation of the hiring process until after legal consultation [Liz/Madeline]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pStyle w:val="Heading4"/>
        <w:contextualSpacing w:val="0"/>
      </w:pPr>
      <w:bookmarkStart w:colFirst="0" w:colLast="0" w:name="_hgfjhu4bhudx" w:id="4"/>
      <w:bookmarkEnd w:id="4"/>
      <w:r w:rsidDel="00000000" w:rsidR="00000000" w:rsidRPr="00000000">
        <w:rPr>
          <w:rFonts w:ascii="Times New Roman" w:cs="Times New Roman" w:eastAsia="Times New Roman" w:hAnsi="Times New Roman"/>
          <w:rtl w:val="0"/>
        </w:rPr>
        <w:t xml:space="preserve">Agenda Item 2</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w:t>
      </w:r>
      <w:r w:rsidDel="00000000" w:rsidR="00000000" w:rsidRPr="00000000">
        <w:rPr>
          <w:rFonts w:ascii="Times New Roman" w:cs="Times New Roman" w:eastAsia="Times New Roman" w:hAnsi="Times New Roman"/>
          <w:rtl w:val="0"/>
        </w:rPr>
        <w:t xml:space="preserve"> the nominations for the NASCO Hall of Fame for Daniel Miller and the CHEA Founders</w:t>
      </w:r>
      <w:r w:rsidDel="00000000" w:rsidR="00000000" w:rsidRPr="00000000">
        <w:rPr>
          <w:rFonts w:ascii="Times New Roman" w:cs="Times New Roman" w:eastAsia="Times New Roman" w:hAnsi="Times New Roman"/>
          <w:rtl w:val="0"/>
        </w:rPr>
        <w:t xml:space="preserve">, attached as “</w:t>
      </w:r>
      <w:r w:rsidDel="00000000" w:rsidR="00000000" w:rsidRPr="00000000">
        <w:rPr>
          <w:rFonts w:ascii="Times New Roman" w:cs="Times New Roman" w:eastAsia="Times New Roman" w:hAnsi="Times New Roman"/>
          <w:u w:val="single"/>
          <w:rtl w:val="0"/>
        </w:rPr>
        <w:t xml:space="preserve">Exhibits B and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review discussion from the previous Voting Meeting. Genieva has prepared the applications for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motion was made and the item was resolved at 8:40pm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contextualSpacing w:val="0"/>
      </w:pPr>
      <w:bookmarkStart w:colFirst="0" w:colLast="0" w:name="_uvjocwuqzwgs" w:id="5"/>
      <w:bookmarkEnd w:id="5"/>
      <w:r w:rsidDel="00000000" w:rsidR="00000000" w:rsidRPr="00000000">
        <w:rPr>
          <w:rFonts w:ascii="Times New Roman" w:cs="Times New Roman" w:eastAsia="Times New Roman" w:hAnsi="Times New Roman"/>
          <w:rtl w:val="0"/>
        </w:rPr>
        <w:t xml:space="preserve">CHEA Retreat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would like more accessible options, as well as a daytime option for people that can’t be there.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-We’re fine with the location for this year, but should do a post-event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looks up costs for reserving a campground at Pace Bend.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discuss how many cars we should take.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We stare in silence at the cat for a few minutes.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We will have to call them to figure out how many campers/cars we can have per campsite.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allocate $150 for the CHEA retreat reservation and entry fee  [Genieva/Josh]</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Style w:val="Heading4"/>
        <w:contextualSpacing w:val="0"/>
      </w:pPr>
      <w:bookmarkStart w:colFirst="0" w:colLast="0" w:name="_e27end9jk1z6" w:id="6"/>
      <w:bookmarkEnd w:id="6"/>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 Submit applications for NASCO Hall of Fame by August 31st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 - Call Pace Bend regarding campgrounds &amp; make reservation, send out info about Holocracy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Liz -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w:t>
      </w:r>
      <w:r w:rsidDel="00000000" w:rsidR="00000000" w:rsidRPr="00000000">
        <w:rPr>
          <w:rtl w:val="0"/>
        </w:rPr>
      </w:r>
    </w:p>
    <w:p w:rsidR="00000000" w:rsidDel="00000000" w:rsidP="00000000" w:rsidRDefault="00000000" w:rsidRPr="00000000">
      <w:pPr>
        <w:pStyle w:val="Heading4"/>
        <w:contextualSpacing w:val="0"/>
      </w:pPr>
      <w:bookmarkStart w:colFirst="0" w:colLast="0" w:name="_ta42w0sghdsg" w:id="7"/>
      <w:bookmarkEnd w:id="7"/>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w:t>
      </w:r>
      <w:r w:rsidDel="00000000" w:rsidR="00000000" w:rsidRPr="00000000">
        <w:rPr>
          <w:rFonts w:ascii="Times New Roman" w:cs="Times New Roman" w:eastAsia="Times New Roman" w:hAnsi="Times New Roman"/>
          <w:rtl w:val="0"/>
        </w:rPr>
        <w:t xml:space="preserve">8:00pm</w:t>
      </w:r>
      <w:r w:rsidDel="00000000" w:rsidR="00000000" w:rsidRPr="00000000">
        <w:rPr>
          <w:rFonts w:ascii="Times New Roman" w:cs="Times New Roman" w:eastAsia="Times New Roman" w:hAnsi="Times New Roman"/>
          <w:rtl w:val="0"/>
        </w:rPr>
        <w:t xml:space="preserve"> on</w:t>
      </w:r>
      <w:r w:rsidDel="00000000" w:rsidR="00000000" w:rsidRPr="00000000">
        <w:rPr>
          <w:rFonts w:ascii="Times New Roman" w:cs="Times New Roman" w:eastAsia="Times New Roman" w:hAnsi="Times New Roman"/>
          <w:rtl w:val="0"/>
        </w:rPr>
        <w:t xml:space="preserve"> September 12, 2016 </w:t>
      </w: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rtl w:val="0"/>
        </w:rPr>
        <w:t xml:space="preserve">Sasona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 Retreat Logistics and Schedule</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an attorney/meet with attorney/legal stuff for hiring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w:t>
      </w:r>
      <w:r w:rsidDel="00000000" w:rsidR="00000000" w:rsidRPr="00000000">
        <w:rPr>
          <w:rFonts w:ascii="Times New Roman" w:cs="Times New Roman" w:eastAsia="Times New Roman" w:hAnsi="Times New Roman"/>
          <w:rtl w:val="0"/>
        </w:rPr>
        <w:t xml:space="preserve">8:00pm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rtl w:val="0"/>
        </w:rPr>
        <w:t xml:space="preserve">September 26, 2016</w:t>
      </w:r>
      <w:r w:rsidDel="00000000" w:rsidR="00000000" w:rsidRPr="00000000">
        <w:rPr>
          <w:rFonts w:ascii="Times New Roman" w:cs="Times New Roman" w:eastAsia="Times New Roman" w:hAnsi="Times New Roman"/>
          <w:rtl w:val="0"/>
        </w:rPr>
        <w:t xml:space="preserve"> at La Reunion:</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Check-ins</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of Minutes</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Treasurer update</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process</w:t>
      </w:r>
    </w:p>
    <w:p w:rsidR="00000000" w:rsidDel="00000000" w:rsidP="00000000" w:rsidRDefault="00000000" w:rsidRPr="00000000">
      <w:pPr>
        <w:numPr>
          <w:ilvl w:val="0"/>
          <w:numId w:val="4"/>
        </w:numPr>
        <w:ind w:left="720" w:hanging="360"/>
        <w:contextualSpacing w:val="1"/>
        <w:jc w:val="center"/>
        <w:rPr/>
      </w:pPr>
      <w:r w:rsidDel="00000000" w:rsidR="00000000" w:rsidRPr="00000000">
        <w:rPr>
          <w:rFonts w:ascii="Times New Roman" w:cs="Times New Roman" w:eastAsia="Times New Roman" w:hAnsi="Times New Roman"/>
          <w:rtl w:val="0"/>
        </w:rPr>
        <w:t xml:space="preserve">CHEA Retreat</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Mileage reimbursement for Board members</w:t>
      </w:r>
      <w:r w:rsidDel="00000000" w:rsidR="00000000" w:rsidRPr="00000000">
        <w:rPr>
          <w:rtl w:val="0"/>
        </w:rPr>
      </w:r>
    </w:p>
    <w:p w:rsidR="00000000" w:rsidDel="00000000" w:rsidP="00000000" w:rsidRDefault="00000000" w:rsidRPr="00000000">
      <w:pPr>
        <w:pStyle w:val="Heading4"/>
        <w:contextualSpacing w:val="0"/>
      </w:pPr>
      <w:bookmarkStart w:colFirst="0" w:colLast="0" w:name="_r3u3l6j82dma" w:id="8"/>
      <w:bookmarkEnd w:id="8"/>
      <w:r w:rsidDel="00000000" w:rsidR="00000000" w:rsidRPr="00000000">
        <w:rPr>
          <w:rFonts w:ascii="Times New Roman" w:cs="Times New Roman" w:eastAsia="Times New Roman" w:hAnsi="Times New Roman"/>
          <w:rtl w:val="0"/>
        </w:rPr>
        <w:t xml:space="preserve">New Business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observed a board meeting at an ARG retreat that operated in a way that seemed to be in line with our values (called a Holocracy) that he would like to explore and possibly have the Board receive more training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Liz brought up to Sasona getting reimbursed for mileage for meeting attendance. We agree to speak to our houses about it and reconvene at the voting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w:t>
      </w:r>
      <w:r w:rsidDel="00000000" w:rsidR="00000000" w:rsidRPr="00000000">
        <w:rPr>
          <w:rFonts w:ascii="Times New Roman" w:cs="Times New Roman" w:eastAsia="Times New Roman" w:hAnsi="Times New Roman"/>
          <w:rtl w:val="0"/>
        </w:rPr>
        <w:t xml:space="preserve">9:12pm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whrfd62nx09t" w:id="9"/>
      <w:bookmarkEnd w:id="9"/>
      <w:r w:rsidDel="00000000" w:rsidR="00000000" w:rsidRPr="00000000">
        <w:rPr>
          <w:rtl w:val="0"/>
        </w:rPr>
        <w:t xml:space="preserve">EXHIBIT A</w:t>
      </w:r>
    </w:p>
    <w:p w:rsidR="00000000" w:rsidDel="00000000" w:rsidP="00000000" w:rsidRDefault="00000000" w:rsidRPr="00000000">
      <w:pPr>
        <w:contextualSpacing w:val="0"/>
        <w:jc w:val="center"/>
      </w:pPr>
      <w:r w:rsidDel="00000000" w:rsidR="00000000" w:rsidRPr="00000000">
        <w:rPr>
          <w:rtl w:val="0"/>
        </w:rPr>
        <w:t xml:space="preserve">Proposed Timeline for Hiring CHEA Staff Member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 job opening with full description on various websites &amp; in physical locations around Austin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8/29/2016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Close application period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9/19/2016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Meet to review applications and select interviewees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9/21/2016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Interview applicants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9/26/2016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Determine final applicant and extend offer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 training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10/17/2016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5w1wo0bs5zl2" w:id="10"/>
      <w:bookmarkEnd w:id="10"/>
      <w:r w:rsidDel="00000000" w:rsidR="00000000" w:rsidRPr="00000000">
        <w:rPr>
          <w:rtl w:val="0"/>
        </w:rPr>
        <w:t xml:space="preserve">EXHIBIT B</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Daniel Miller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CHEA nominates Daniel Miller for the NASCO Co-operative hall of fame. Daniel was one of the founders of Sasona in 2001-2002, which is now a part of the Community Housing Expansion of Austin (CHEA). CHEA consists of 2 houses, La Reunion and Sasona. Currently, he still assists CHEA whenever they find themselves in a predicament and we are forever grateful.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 a founding member of Sasona, Daniel  borrowed kitchen items from 21st Street Co-op. Sasona ran into some hiccups and faced possibly being shut down. The co-op violated zoning laws and was faulting on the mortgage. Daniel Miller reached out to NASCO properties for help, and luckily NASCO properties decided to buy Sasona. As a result, Sasona survived and grew more involved with the cooperative movement. Daniel went by the nickname Wonko, acted as labor czar, and developed Sasona’s first website. Whenever CHEA has a legal or membership concern, he provides ample resources to rectify the situation. This past year, Daniel helped us develop our zero tolerance harassment policy and grievance procedure, job description for the first CHEA employee, and he has visited the co-ops promptly to ensure we follow the Fair Housing Laws.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He also invented popcorn tofu. Popcorn tofu is one of the most popular and beloved foods sold at Wheatsville Co-op to this day.</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6"/>
        </w:numPr>
        <w:ind w:left="720" w:hanging="360"/>
        <w:contextualSpacing w:val="1"/>
        <w:rP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jsnosqb5r76p" w:id="11"/>
      <w:bookmarkEnd w:id="11"/>
      <w:r w:rsidDel="00000000" w:rsidR="00000000" w:rsidRPr="00000000">
        <w:rPr>
          <w:rtl w:val="0"/>
        </w:rPr>
        <w:t xml:space="preserve">EXHIBIT C</w:t>
      </w:r>
    </w:p>
    <w:p w:rsidR="00000000" w:rsidDel="00000000" w:rsidP="00000000" w:rsidRDefault="00000000" w:rsidRPr="00000000">
      <w:pPr>
        <w:contextualSpacing w:val="0"/>
      </w:pPr>
      <w:r w:rsidDel="00000000" w:rsidR="00000000" w:rsidRPr="00000000">
        <w:rPr>
          <w:u w:val="single"/>
          <w:rtl w:val="0"/>
        </w:rPr>
        <w:t xml:space="preserve">(2)Founders of CHEA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CHEA nominates the founding members of the Community Housing Expansion of Austin for the hall of fame. Sasona, the first house of CHEA, was founded in 2002. CHEA now consists of 2 houses, Sasona and La Reunion.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Sasona faced many hardships through its initial years, but the founding members held the ship up. The city was going to shut down Sasona, due to zoning laws and Sasona was faulting on the mortgage. Our Sasonies reached out to NASCO properties for help, and luckily NASCO properties decided to buy Sasona. As a result, Sasona survived and grew more involved with the cooperative movement.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Daniel Miller, one of the founding members, invented popcorn tofu. It’s sold at Wheatsville Co-op and is super popular during Super Bowl parties.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http://wiki.sasona.org/SasonaHistory?action=AttachFile&amp;do=get&amp;target=Sasona+History.pdf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