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b w:val="1"/>
          <w:rtl w:val="0"/>
        </w:rPr>
        <w:t xml:space="preserve">CHEA Board Meeting Minutes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Tuesday, September 8</w:t>
      </w:r>
      <w:r w:rsidDel="00000000" w:rsidR="00000000" w:rsidRPr="00000000">
        <w:rPr>
          <w:vertAlign w:val="superscript"/>
          <w:rtl w:val="0"/>
        </w:rPr>
        <w:t xml:space="preserve">th</w:t>
      </w:r>
      <w:r w:rsidDel="00000000" w:rsidR="00000000" w:rsidRPr="00000000">
        <w:rPr>
          <w:rtl w:val="0"/>
        </w:rPr>
        <w:t xml:space="preserve"> 2015 @ 8:45pm</w:t>
      </w:r>
    </w:p>
    <w:p w:rsidR="00000000" w:rsidDel="00000000" w:rsidP="00000000" w:rsidRDefault="00000000" w:rsidRPr="00000000">
      <w:pPr>
        <w:widowControl w:val="0"/>
        <w:spacing w:line="240" w:lineRule="auto"/>
        <w:contextualSpacing w:val="0"/>
      </w:pPr>
      <w:r w:rsidDel="00000000" w:rsidR="00000000" w:rsidRPr="00000000">
        <w:rPr>
          <w:rtl w:val="0"/>
        </w:rPr>
        <w:t xml:space="preserve">La Reunion Cooperative, 7910 Gault St. Austin, TX 78757</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Board Members present:</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Hannah Wright – Board Chair</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Corey Williams – Secretary</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Andy Goolsby – Treasurer</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Genieva Croley – Member at Large</w:t>
      </w:r>
    </w:p>
    <w:p w:rsidR="00000000" w:rsidDel="00000000" w:rsidP="00000000" w:rsidRDefault="00000000" w:rsidRPr="00000000">
      <w:pPr>
        <w:widowControl w:val="0"/>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Abby Tatkow -- Community Rep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Also Present: Patrick - Sasona Member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sz w:val="20"/>
          <w:szCs w:val="20"/>
          <w:rtl w:val="0"/>
        </w:rPr>
        <w:t xml:space="preserve">Hannah Wright called the meeting to order at 8:55pm.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Andy moves to approve previous meeting’s minutes, Hannah seconds. Minutes approved.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1 - Treasurer Update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Andi Shively finished reviewing our books and sent us a list of follow questions / potential errors that need correction. These have been forwarded to both house’s financial officers to work on resolving.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Renewed the chea.coop domain for two years. It was a huge hassle to accomplish. Went with two years because it was the most cost effective timeframe.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2 - Co-op Tour Update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Continued working with the ACBA and Bike Austin, everything going fairly smoothly. New current date for the tour will be </w:t>
      </w:r>
      <w:r w:rsidDel="00000000" w:rsidR="00000000" w:rsidRPr="00000000">
        <w:rPr>
          <w:sz w:val="20"/>
          <w:szCs w:val="20"/>
          <w:u w:val="single"/>
          <w:rtl w:val="0"/>
        </w:rPr>
        <w:t xml:space="preserve">November 8th 2015 11am - 5pm starting at REI.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Some discussion on whether or not we still wanted La Reunion to be a stop on the tour. Potential idea was thrown out by another member of the ACBA to start at Hope Farmer’s market instead of REI, and drop La Reunion (CHEA) from the tour.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3 - Fill in descriptions for board positions.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4 - CHEA membership with ACBA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Beth Corbett was able to go to Sasona and talk about the ACBA to members. Folks were able to get a better understanding about what the ACBA is and what it does. Didn’t hear a whole lot of opposition to the ACBA in the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Should we vote on this at the next Board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Would like to have the houses involved in the decision making since it has been a hotly debated topic in the past. How to do that?</w:t>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Pass it like a referendum as per the bylaws.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u w:val="single"/>
          <w:rtl w:val="0"/>
        </w:rPr>
        <w:t xml:space="preserve">Board members will put an item on their house’s agenda pertaining to renewing ACBA membership. If each house passes the item to renew membership by at least 60% in the affirmative (at each house not overall), then we’ll renew.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5 - Discuss a CHEA wide zero tolerance policy for sexual and racial harassment.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Reading a copy of College House’s policy and offering up amendments and concerns.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In classes that may not be discriminated against, add statuses pertaining to veteran status and income status.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Clarify “Sexual harassment, from a legal standpoint, includes two recognizable components:” to be meant as an “either“ instead of an “and”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Add / modify definitions to be inclusive of ethnicity and cultural identity.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Change “Any member or employee who believes they are being harassed, or any member or employee who becomes aware of harassment, should promptly notify their Membership Coordinator, </w:t>
      </w:r>
      <w:r w:rsidDel="00000000" w:rsidR="00000000" w:rsidRPr="00000000">
        <w:rPr>
          <w:sz w:val="20"/>
          <w:szCs w:val="20"/>
          <w:u w:val="single"/>
          <w:rtl w:val="0"/>
        </w:rPr>
        <w:t xml:space="preserve">Director/Trustee, or supervisor</w:t>
      </w:r>
      <w:r w:rsidDel="00000000" w:rsidR="00000000" w:rsidRPr="00000000">
        <w:rPr>
          <w:sz w:val="20"/>
          <w:szCs w:val="20"/>
          <w:rtl w:val="0"/>
        </w:rPr>
        <w:t xml:space="preserve">” to </w:t>
      </w:r>
      <w:r w:rsidDel="00000000" w:rsidR="00000000" w:rsidRPr="00000000">
        <w:rPr>
          <w:sz w:val="20"/>
          <w:szCs w:val="20"/>
          <w:u w:val="single"/>
          <w:rtl w:val="0"/>
        </w:rPr>
        <w:t xml:space="preserve">“Steward, or mediator”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Going to need to rework the grievance procedure’s 2nd paragraph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u w:val="single"/>
          <w:rtl w:val="0"/>
        </w:rPr>
        <w:t xml:space="preserve">We may need a separate second document for mediators to follow by.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Need to talk with Stewards/Memcos/Mediators to get ideas on implementation, rework / edit definitions, etc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u w:val="single"/>
          <w:rtl w:val="0"/>
        </w:rPr>
        <w:t xml:space="preserve">Going to invite them to a meeting to discuss this stuff sometime during the week of the 22nd. Specific date, time and location to be hashed out over email.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6 &amp; 7 - CHEA Part-time position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5 - </w:t>
      </w:r>
      <w:r w:rsidDel="00000000" w:rsidR="00000000" w:rsidRPr="00000000">
        <w:rPr>
          <w:b w:val="1"/>
          <w:rtl w:val="0"/>
        </w:rPr>
        <w:t xml:space="preserve">Fill in descriptions for board positions.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7 - Clarifying NASCO-CHEA-House relationships – subcommittee update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Talked with Sasona members again since there was a lot of recent turn over. In general folks want more communication with the board. Prior conflicts don’t seem to be an issue, new folks seem to like the idea of CHEA having a board. Folks had concerns over potential financial strain being put on the house if CHEA decided to expand to another property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New Business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Need to get an authorization statement signed by the board so that La Reunion may get it’s office mailboxes rekeyed.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La Reunion should have a maintenance reimbursement arriving as Sasona.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Google Fiber is ready for us to start creating an account.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Meg, our NASCO board rep, is going to NASCO’s annual general membership meeting. NASCO institute is also coming up soon.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Meeting called to a close at 10:27pm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b w:val="1"/>
          <w:rtl w:val="0"/>
        </w:rPr>
        <w:t xml:space="preserve">Next Meeting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rtl w:val="0"/>
        </w:rPr>
        <w:t xml:space="preserve">Tuesday, September 29th 2015 @ 8:45pm</w:t>
      </w:r>
    </w:p>
    <w:p w:rsidR="00000000" w:rsidDel="00000000" w:rsidP="00000000" w:rsidRDefault="00000000" w:rsidRPr="00000000">
      <w:pPr>
        <w:widowControl w:val="0"/>
        <w:spacing w:line="240" w:lineRule="auto"/>
        <w:contextualSpacing w:val="0"/>
      </w:pPr>
      <w:r w:rsidDel="00000000" w:rsidR="00000000" w:rsidRPr="00000000">
        <w:rPr>
          <w:rtl w:val="0"/>
        </w:rPr>
        <w:t xml:space="preserve">Sasona Cooperative, 2604 Paramount Ave Austin, TX 78704</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b w:val="1"/>
          <w:rtl w:val="0"/>
        </w:rPr>
        <w:t xml:space="preserve">Agenda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Treasurer update</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Co-op tour update</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Clarifying NASCO-CHEA-House relationships – subcommittee update</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Appeal from Tom and Melissa pertaining to Sasona's decision to withhold 558.30 from their security deposits.</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Discuss a CHEA wide zero tolerance policy for sexual and racial harassment.</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CHEA part-time position – review of current draft</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CHEA part-time position – Working Group</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