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rtl w:val="0"/>
        </w:rPr>
        <w:t xml:space="preserve">The next general Board meeting will take place at 7pm at Sasona on Wednesday the 8th of November.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Indya called meeting to order at 7:15pm.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attendance: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Indya Flanagan - Board Secretary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“Trip” Maker - Board HR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Johnson - Board Treasurer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 Sasona Resident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 Sasona Resident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Final Agenda for November 8th,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 from Last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Evaluation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housing policy suggestions from UT CDC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Grievance Policy Recap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NASCO Institute Planning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pStyle w:val="Heading4"/>
        <w:contextualSpacing w:val="0"/>
        <w:rPr/>
      </w:pPr>
      <w:bookmarkStart w:colFirst="0" w:colLast="0" w:name="_4ir6e9chby40" w:id="0"/>
      <w:bookmarkEnd w:id="0"/>
      <w:r w:rsidDel="00000000" w:rsidR="00000000" w:rsidRPr="00000000">
        <w:rPr>
          <w:rFonts w:ascii="Times New Roman" w:cs="Times New Roman" w:eastAsia="Times New Roman" w:hAnsi="Times New Roman"/>
          <w:rtl w:val="0"/>
        </w:rPr>
        <w:t xml:space="preserve">Approve Minutes from 10/24/2017</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v6qsxu2zh4bi" w:id="1"/>
      <w:bookmarkEnd w:id="1"/>
      <w:r w:rsidDel="00000000" w:rsidR="00000000" w:rsidRPr="00000000">
        <w:rPr>
          <w:rFonts w:ascii="Times New Roman" w:cs="Times New Roman" w:eastAsia="Times New Roman" w:hAnsi="Times New Roman"/>
          <w:color w:val="000000"/>
          <w:rtl w:val="0"/>
        </w:rPr>
        <w:t xml:space="preserve">Joshua’s comment on the Google Doc version of last meeting’s minutes is to be added into the minutes as a clarification.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Moved by Indya, seconded by Gatlin. Motion passes by consensus.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moves to approve the amended minutes; Trip seconds. Motion passes by consensus.</w:t>
      </w:r>
    </w:p>
    <w:p w:rsidR="00000000" w:rsidDel="00000000" w:rsidP="00000000" w:rsidRDefault="00000000" w:rsidRPr="00000000">
      <w:pPr>
        <w:pStyle w:val="Heading4"/>
        <w:contextualSpacing w:val="0"/>
        <w:rPr/>
      </w:pPr>
      <w:bookmarkStart w:colFirst="0" w:colLast="0" w:name="_pq5lex8tjzag"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1k8euq5zkaei" w:id="3"/>
      <w:bookmarkEnd w:id="3"/>
      <w:r w:rsidDel="00000000" w:rsidR="00000000" w:rsidRPr="00000000">
        <w:rPr>
          <w:rFonts w:ascii="Times New Roman" w:cs="Times New Roman" w:eastAsia="Times New Roman" w:hAnsi="Times New Roman"/>
          <w:rtl w:val="0"/>
        </w:rPr>
        <w:t xml:space="preserve">Staff Evaluation</w:t>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ivm3v1byhsdu" w:id="4"/>
      <w:bookmarkEnd w:id="4"/>
      <w:r w:rsidDel="00000000" w:rsidR="00000000" w:rsidRPr="00000000">
        <w:rPr>
          <w:rFonts w:ascii="Times New Roman" w:cs="Times New Roman" w:eastAsia="Times New Roman" w:hAnsi="Times New Roman"/>
          <w:color w:val="000000"/>
          <w:rtl w:val="0"/>
        </w:rPr>
        <w:t xml:space="preserve">Tabled. Trip will look into attending the webinar hosted by Daniel. </w:t>
      </w:r>
    </w:p>
    <w:p w:rsidR="00000000" w:rsidDel="00000000" w:rsidP="00000000" w:rsidRDefault="00000000" w:rsidRPr="00000000">
      <w:pPr>
        <w:contextualSpacing w:val="0"/>
        <w:rPr/>
      </w:pPr>
      <w:r w:rsidDel="00000000" w:rsidR="00000000" w:rsidRPr="00000000">
        <w:rPr>
          <w:rtl w:val="0"/>
        </w:rPr>
        <w:t xml:space="preserve">Gatlin needs to ensure that NP Rep nominations have been posted at La Reunion. When those nominations are ready, we will notify the 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Discussion about Natalie’s employment situation. Currently Natalie is an employee indefinitely until she ends this arrangement or we do.</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zdu31pi7c1x6"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7kkg0kg5wkr2" w:id="6"/>
      <w:bookmarkEnd w:id="6"/>
      <w:r w:rsidDel="00000000" w:rsidR="00000000" w:rsidRPr="00000000">
        <w:rPr>
          <w:rFonts w:ascii="Times New Roman" w:cs="Times New Roman" w:eastAsia="Times New Roman" w:hAnsi="Times New Roman"/>
          <w:rtl w:val="0"/>
        </w:rPr>
        <w:t xml:space="preserve">Review housing policy suggestions from UT CDC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recommends Sasona adopt the recommendation from UT CDC to suggest that Sasona change its policies to give 7 days notice of a membership 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Trip and Ruth discuss this recommendation.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Gatlin suggests houses might consider updating its disability policies in accordance with the recommendations.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moves to accept the recommendations by the UT CDC clinic regarding the “</w:t>
      </w:r>
      <w:r w:rsidDel="00000000" w:rsidR="00000000" w:rsidRPr="00000000">
        <w:rPr>
          <w:color w:val="222222"/>
          <w:rtl w:val="0"/>
        </w:rPr>
        <w:t xml:space="preserve">Disability Accommodation Request Policy”</w:t>
      </w:r>
      <w:r w:rsidDel="00000000" w:rsidR="00000000" w:rsidRPr="00000000">
        <w:rPr>
          <w:color w:val="222222"/>
          <w:sz w:val="24"/>
          <w:szCs w:val="24"/>
          <w:rtl w:val="0"/>
        </w:rPr>
        <w:t xml:space="preserve"> </w:t>
      </w:r>
      <w:r w:rsidDel="00000000" w:rsidR="00000000" w:rsidRPr="00000000">
        <w:rPr>
          <w:color w:val="222222"/>
          <w:rtl w:val="0"/>
        </w:rPr>
        <w:t xml:space="preserve">verbatim</w:t>
      </w:r>
      <w:r w:rsidDel="00000000" w:rsidR="00000000" w:rsidRPr="00000000">
        <w:rPr>
          <w:color w:val="222222"/>
          <w:sz w:val="24"/>
          <w:szCs w:val="24"/>
          <w:rtl w:val="0"/>
        </w:rPr>
        <w:t xml:space="preserve"> </w:t>
      </w:r>
      <w:r w:rsidDel="00000000" w:rsidR="00000000" w:rsidRPr="00000000">
        <w:rPr>
          <w:rtl w:val="0"/>
        </w:rPr>
        <w:t xml:space="preserve">(external document, linked at end of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Discussion about the definition of “disability” wrt the Fair Housing 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Language at the end of the legal definition of disability is a tad outdated, to say the least. Debate over whether or not to include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Gatlin accepts Indya’s motion. Passes by consensus.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policy, before and after.</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https://docs.google.com/document/d/1IQG6MrSP-g3YJi2O1_lKdvmLbvuNtnZ077MTgMao6nI/edit?usp=sharing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modified: </w:t>
      </w:r>
      <w:hyperlink r:id="rId6">
        <w:r w:rsidDel="00000000" w:rsidR="00000000" w:rsidRPr="00000000">
          <w:rPr>
            <w:color w:val="1155cc"/>
            <w:u w:val="single"/>
            <w:rtl w:val="0"/>
          </w:rPr>
          <w:t xml:space="preserve">https://docs.google.com/document/d/1NMohNv-4E9b6zjiiTCE2gkXNh30kVI7qBxYNlPkU30w/edit?usp=sharing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4g06c4q7qkou"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itxnrgjg88f8" w:id="8"/>
      <w:bookmarkEnd w:id="8"/>
      <w:r w:rsidDel="00000000" w:rsidR="00000000" w:rsidRPr="00000000">
        <w:rPr>
          <w:rFonts w:ascii="Times New Roman" w:cs="Times New Roman" w:eastAsia="Times New Roman" w:hAnsi="Times New Roman"/>
          <w:rtl w:val="0"/>
        </w:rPr>
        <w:t xml:space="preserve">Harassment and Grievance Policy Recap</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nkwzsks50fnd" w:id="9"/>
      <w:bookmarkEnd w:id="9"/>
      <w:r w:rsidDel="00000000" w:rsidR="00000000" w:rsidRPr="00000000">
        <w:rPr>
          <w:rFonts w:ascii="Times New Roman" w:cs="Times New Roman" w:eastAsia="Times New Roman" w:hAnsi="Times New Roman"/>
          <w:color w:val="000000"/>
          <w:rtl w:val="0"/>
        </w:rPr>
        <w:t xml:space="preserve">TABLED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tzdqvxmmfmyz" w:id="10"/>
      <w:bookmarkEnd w:id="10"/>
      <w:r w:rsidDel="00000000" w:rsidR="00000000" w:rsidRPr="00000000">
        <w:rPr>
          <w:rFonts w:ascii="Times New Roman" w:cs="Times New Roman" w:eastAsia="Times New Roman" w:hAnsi="Times New Roman"/>
          <w:rtl w:val="0"/>
        </w:rPr>
        <w:t xml:space="preserve">NASCO Institute Planning</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9whdv9gc9l4q" w:id="11"/>
      <w:bookmarkEnd w:id="11"/>
      <w:r w:rsidDel="00000000" w:rsidR="00000000" w:rsidRPr="00000000">
        <w:rPr>
          <w:rFonts w:ascii="Times New Roman" w:cs="Times New Roman" w:eastAsia="Times New Roman" w:hAnsi="Times New Roman"/>
          <w:color w:val="000000"/>
          <w:rtl w:val="0"/>
        </w:rPr>
        <w:t xml:space="preserve">TABLED / SUPER IRRELEVANT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fpto9nsalhbw" w:id="12"/>
      <w:bookmarkEnd w:id="12"/>
      <w:r w:rsidDel="00000000" w:rsidR="00000000" w:rsidRPr="00000000">
        <w:rPr>
          <w:rFonts w:ascii="Times New Roman" w:cs="Times New Roman" w:eastAsia="Times New Roman" w:hAnsi="Times New Roman"/>
          <w:rtl w:val="0"/>
        </w:rPr>
        <w:t xml:space="preserve">Mission Statement</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upyxsw9qdox9" w:id="13"/>
      <w:bookmarkEnd w:id="13"/>
      <w:r w:rsidDel="00000000" w:rsidR="00000000" w:rsidRPr="00000000">
        <w:rPr>
          <w:rFonts w:ascii="Times New Roman" w:cs="Times New Roman" w:eastAsia="Times New Roman" w:hAnsi="Times New Roman"/>
          <w:color w:val="000000"/>
          <w:rtl w:val="0"/>
        </w:rPr>
        <w:t xml:space="preserve">TABLED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contextualSpacing w:val="0"/>
        <w:rPr/>
      </w:pPr>
      <w:bookmarkStart w:colFirst="0" w:colLast="0" w:name="_uyeauf1tazm1" w:id="14"/>
      <w:bookmarkEnd w:id="14"/>
      <w:r w:rsidDel="00000000" w:rsidR="00000000" w:rsidRPr="00000000">
        <w:rPr>
          <w:rFonts w:ascii="Times New Roman" w:cs="Times New Roman" w:eastAsia="Times New Roman" w:hAnsi="Times New Roman"/>
          <w:rtl w:val="0"/>
        </w:rPr>
        <w:t xml:space="preserve">Executive Session</w:t>
      </w: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color w:val="000000"/>
        </w:rPr>
      </w:pPr>
      <w:bookmarkStart w:colFirst="0" w:colLast="0" w:name="_upiw3y6bcdcg" w:id="15"/>
      <w:bookmarkEnd w:id="15"/>
      <w:r w:rsidDel="00000000" w:rsidR="00000000" w:rsidRPr="00000000">
        <w:rPr>
          <w:rFonts w:ascii="Times New Roman" w:cs="Times New Roman" w:eastAsia="Times New Roman" w:hAnsi="Times New Roman"/>
          <w:color w:val="000000"/>
          <w:rtl w:val="0"/>
        </w:rPr>
        <w:t xml:space="preserve">NOT NEEDED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New Business: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Staff report from Natalie: </w:t>
      </w:r>
    </w:p>
    <w:p w:rsidR="00000000" w:rsidDel="00000000" w:rsidP="00000000" w:rsidRDefault="00000000" w:rsidRPr="00000000">
      <w:pPr>
        <w:contextualSpacing w:val="0"/>
        <w:rPr/>
      </w:pPr>
      <w:r w:rsidDel="00000000" w:rsidR="00000000" w:rsidRPr="00000000">
        <w:rPr/>
        <w:drawing>
          <wp:inline distB="114300" distT="114300" distL="114300" distR="114300">
            <wp:extent cx="9525" cy="9525"/>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Follow-up on action items</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We should review and decide if we want to implement the CDC house policy recommendations at the meeting today.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NP Rep nominations: I can make the ballot at the meeting so that we can ensure that we have another NP Rep for the next meeting. We also need to decide if a Board director can act as NP Rep for the upcoming meeting at Institute.</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Staff evaluation training: Do we want Daniel to give the webinar at an upcoming board meeting?</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The organization/strategy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I’ve heard from some people involved in the ROC USA project asking for an update. Do we want to put a temporary hold on this project? Focus on looking for funding?</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Staffing: I saw that Sam was asking for the job posting. As I understand it, I’m staying on as a contractor, but if the Board decides to move forward with filling the position, that works too. We should discuss any changes in the position, and if we decide to hire someone new, I’m available to help with onboarding.</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CHEA website</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I think we should make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chea.coop</w:t>
        </w:r>
      </w:hyperlink>
      <w:r w:rsidDel="00000000" w:rsidR="00000000" w:rsidRPr="00000000">
        <w:rPr>
          <w:rtl w:val="0"/>
        </w:rPr>
        <w:t xml:space="preserve"> site more accessible to folks looking to move into one of our houses. Currently it serves as an intranet for the houses/board. At the very least, we should segregate the internal CHEA info from a description of CHEA, our houses, and a “how to apply to live here” section. If this is something we want to move forward with, I can start working on it.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Bookkeeping</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Working on the book and a Lynda.com course that Andi recommended. If we want to move forward with bookkeeping training, I can reach out to her again. Is this still a pressing issue for the Board?</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NASCO Travel</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Can we send someone? I can book travel.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adjourned at 9pm.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next CHEA board meeting will take place on Tuesday November 28th at 6pm at La Reunion.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AGENDA FOR NEXT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Check-ins</w:t>
      </w:r>
    </w:p>
    <w:p w:rsidR="00000000" w:rsidDel="00000000" w:rsidP="00000000" w:rsidRDefault="00000000" w:rsidRPr="00000000">
      <w:pPr>
        <w:contextualSpacing w:val="0"/>
        <w:rPr/>
      </w:pPr>
      <w:r w:rsidDel="00000000" w:rsidR="00000000" w:rsidRPr="00000000">
        <w:rPr>
          <w:rtl w:val="0"/>
        </w:rPr>
        <w:t xml:space="preserve">Webinar for staff evaluation training by Daniel Miller</w:t>
      </w:r>
    </w:p>
    <w:p w:rsidR="00000000" w:rsidDel="00000000" w:rsidP="00000000" w:rsidRDefault="00000000" w:rsidRPr="00000000">
      <w:pPr>
        <w:contextualSpacing w:val="0"/>
        <w:rPr/>
      </w:pPr>
      <w:r w:rsidDel="00000000" w:rsidR="00000000" w:rsidRPr="00000000">
        <w:rPr>
          <w:rtl w:val="0"/>
        </w:rPr>
        <w:t xml:space="preserve">CHEA website upgrade</w:t>
      </w:r>
    </w:p>
    <w:p w:rsidR="00000000" w:rsidDel="00000000" w:rsidP="00000000" w:rsidRDefault="00000000" w:rsidRPr="00000000">
      <w:pPr>
        <w:contextualSpacing w:val="0"/>
        <w:rPr/>
      </w:pPr>
      <w:r w:rsidDel="00000000" w:rsidR="00000000" w:rsidRPr="00000000">
        <w:rPr>
          <w:rtl w:val="0"/>
        </w:rPr>
        <w:t xml:space="preserve">Bookkeeping training for staff member </w:t>
      </w:r>
    </w:p>
    <w:p w:rsidR="00000000" w:rsidDel="00000000" w:rsidP="00000000" w:rsidRDefault="00000000" w:rsidRPr="00000000">
      <w:pPr>
        <w:contextualSpacing w:val="0"/>
        <w:rPr/>
      </w:pPr>
      <w:r w:rsidDel="00000000" w:rsidR="00000000" w:rsidRPr="00000000">
        <w:rPr>
          <w:rtl w:val="0"/>
        </w:rPr>
        <w:t xml:space="preserve">D&amp;O Insurance </w:t>
      </w:r>
    </w:p>
    <w:p w:rsidR="00000000" w:rsidDel="00000000" w:rsidP="00000000" w:rsidRDefault="00000000" w:rsidRPr="00000000">
      <w:pPr>
        <w:contextualSpacing w:val="0"/>
        <w:rPr/>
      </w:pPr>
      <w:r w:rsidDel="00000000" w:rsidR="00000000" w:rsidRPr="00000000">
        <w:rPr>
          <w:rtl w:val="0"/>
        </w:rPr>
        <w:t xml:space="preserve">Review our policy changes</w:t>
      </w:r>
    </w:p>
    <w:p w:rsidR="00000000" w:rsidDel="00000000" w:rsidP="00000000" w:rsidRDefault="00000000" w:rsidRPr="00000000">
      <w:pPr>
        <w:contextualSpacing w:val="0"/>
        <w:rPr/>
      </w:pPr>
      <w:r w:rsidDel="00000000" w:rsidR="00000000" w:rsidRPr="00000000">
        <w:rPr>
          <w:rtl w:val="0"/>
        </w:rPr>
        <w:t xml:space="preserve">Mission Statement Revamp</w:t>
      </w:r>
    </w:p>
    <w:p w:rsidR="00000000" w:rsidDel="00000000" w:rsidP="00000000" w:rsidRDefault="00000000" w:rsidRPr="00000000">
      <w:pPr>
        <w:contextualSpacing w:val="0"/>
        <w:rPr/>
      </w:pPr>
      <w:r w:rsidDel="00000000" w:rsidR="00000000" w:rsidRPr="00000000">
        <w:rPr>
          <w:rtl w:val="0"/>
        </w:rPr>
        <w:t xml:space="preserve">Grievance Policy Recap</w:t>
      </w:r>
    </w:p>
    <w:p w:rsidR="00000000" w:rsidDel="00000000" w:rsidP="00000000" w:rsidRDefault="00000000" w:rsidRPr="00000000">
      <w:pPr>
        <w:contextualSpacing w:val="0"/>
        <w:rPr/>
      </w:pPr>
      <w:r w:rsidDel="00000000" w:rsidR="00000000" w:rsidRPr="00000000">
        <w:rPr>
          <w:color w:val="222222"/>
          <w:highlight w:val="white"/>
          <w:rtl w:val="0"/>
        </w:rPr>
        <w:t xml:space="preserve">Discuss hosting other NP board members and guests for summer NP board meeting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 Items:</w:t>
      </w:r>
    </w:p>
    <w:p w:rsidR="00000000" w:rsidDel="00000000" w:rsidP="00000000" w:rsidRDefault="00000000" w:rsidRPr="00000000">
      <w:pPr>
        <w:contextualSpacing w:val="0"/>
        <w:rPr/>
      </w:pPr>
      <w:r w:rsidDel="00000000" w:rsidR="00000000" w:rsidRPr="00000000">
        <w:rPr>
          <w:rtl w:val="0"/>
        </w:rPr>
        <w:t xml:space="preserve">Trip and Indya to do D&amp;O Insurance</w:t>
      </w:r>
    </w:p>
    <w:p w:rsidR="00000000" w:rsidDel="00000000" w:rsidP="00000000" w:rsidRDefault="00000000" w:rsidRPr="00000000">
      <w:pPr>
        <w:contextualSpacing w:val="0"/>
        <w:rPr/>
      </w:pPr>
      <w:r w:rsidDel="00000000" w:rsidR="00000000" w:rsidRPr="00000000">
        <w:rPr>
          <w:rtl w:val="0"/>
        </w:rPr>
        <w:t xml:space="preserve">Indya to contact Community Rep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UT CDC Law Clinic recommendations:</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https://docs.google.com/document/d/1d3eDwZHWr-WjjnWuKMcCx98l-9fcrJnQk58Meq2C8c8</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google.com/document/d/1d3eDwZHWr-WjjnWuKMcCx98l-9fcrJnQk58Meq2C8c8" TargetMode="External"/><Relationship Id="rId9" Type="http://schemas.openxmlformats.org/officeDocument/2006/relationships/hyperlink" Target="http://chea.coop" TargetMode="External"/><Relationship Id="rId5" Type="http://schemas.openxmlformats.org/officeDocument/2006/relationships/hyperlink" Target="https://docs.google.com/document/d/1IQG6MrSP-g3YJi2O1_lKdvmLbvuNtnZ077MTgMao6nI/edit?usp=sharing" TargetMode="External"/><Relationship Id="rId6" Type="http://schemas.openxmlformats.org/officeDocument/2006/relationships/hyperlink" Target="https://docs.google.com/document/d/1NMohNv-4E9b6zjiiTCE2gkXNh30kVI7qBxYNlPkU30w/edit?usp=sharing" TargetMode="External"/><Relationship Id="rId7" Type="http://schemas.openxmlformats.org/officeDocument/2006/relationships/image" Target="media/image2.gif"/><Relationship Id="rId8" Type="http://schemas.openxmlformats.org/officeDocument/2006/relationships/hyperlink" Target="http://chea.coop" TargetMode="External"/></Relationships>
</file>