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8F989" w14:textId="77777777" w:rsidR="0048650D" w:rsidRPr="00DB4A36" w:rsidRDefault="00000000" w:rsidP="00DB4A36">
      <w:pPr>
        <w:pBdr>
          <w:bottom w:val="single" w:sz="8" w:space="0" w:color="C69214"/>
        </w:pBdr>
        <w:spacing w:after="80"/>
        <w:contextualSpacing/>
        <w:rPr>
          <w:rFonts w:ascii="Garamond" w:hAnsi="Garamond"/>
        </w:rPr>
      </w:pPr>
      <w:r w:rsidRPr="00DB4A36">
        <w:rPr>
          <w:rFonts w:ascii="Garamond" w:hAnsi="Garamond"/>
          <w:b/>
          <w:bCs/>
          <w:color w:val="154734"/>
          <w:sz w:val="36"/>
          <w:szCs w:val="36"/>
        </w:rPr>
        <w:t xml:space="preserve">One-Way </w:t>
      </w:r>
      <w:proofErr w:type="gramStart"/>
      <w:r w:rsidRPr="00DB4A36">
        <w:rPr>
          <w:rFonts w:ascii="Garamond" w:hAnsi="Garamond"/>
          <w:b/>
          <w:bCs/>
          <w:color w:val="154734"/>
          <w:sz w:val="36"/>
          <w:szCs w:val="36"/>
        </w:rPr>
        <w:t>ANOVA  —</w:t>
      </w:r>
      <w:proofErr w:type="gramEnd"/>
      <w:r w:rsidRPr="00DB4A36">
        <w:rPr>
          <w:rFonts w:ascii="Garamond" w:hAnsi="Garamond"/>
          <w:b/>
          <w:bCs/>
          <w:color w:val="154734"/>
          <w:sz w:val="36"/>
          <w:szCs w:val="36"/>
        </w:rPr>
        <w:t xml:space="preserve">  Part A</w:t>
      </w:r>
    </w:p>
    <w:p w14:paraId="1D29BD96" w14:textId="77777777" w:rsidR="0048650D" w:rsidRPr="00DB4A36" w:rsidRDefault="00000000" w:rsidP="00DB4A36">
      <w:pPr>
        <w:spacing w:before="80" w:after="320"/>
        <w:contextualSpacing/>
        <w:rPr>
          <w:rFonts w:ascii="Garamond" w:hAnsi="Garamond"/>
        </w:rPr>
      </w:pPr>
      <w:r w:rsidRPr="00DB4A36">
        <w:rPr>
          <w:rFonts w:ascii="Garamond" w:hAnsi="Garamond"/>
          <w:b/>
          <w:bCs/>
          <w:color w:val="888888"/>
          <w:sz w:val="20"/>
          <w:szCs w:val="20"/>
        </w:rPr>
        <w:t xml:space="preserve">Introduction to One-Way </w:t>
      </w:r>
      <w:proofErr w:type="gramStart"/>
      <w:r w:rsidRPr="00DB4A36">
        <w:rPr>
          <w:rFonts w:ascii="Garamond" w:hAnsi="Garamond"/>
          <w:b/>
          <w:bCs/>
          <w:color w:val="888888"/>
          <w:sz w:val="20"/>
          <w:szCs w:val="20"/>
        </w:rPr>
        <w:t xml:space="preserve">ANOVA  </w:t>
      </w:r>
      <w:r w:rsidRPr="00DB4A36">
        <w:rPr>
          <w:rFonts w:ascii="Garamond" w:hAnsi="Garamond"/>
          <w:b/>
          <w:bCs/>
          <w:color w:val="C69214"/>
          <w:sz w:val="20"/>
          <w:szCs w:val="20"/>
        </w:rPr>
        <w:t>Instructor</w:t>
      </w:r>
      <w:proofErr w:type="gramEnd"/>
      <w:r w:rsidRPr="00DB4A36">
        <w:rPr>
          <w:rFonts w:ascii="Garamond" w:hAnsi="Garamond"/>
          <w:b/>
          <w:bCs/>
          <w:color w:val="C69214"/>
          <w:sz w:val="20"/>
          <w:szCs w:val="20"/>
        </w:rPr>
        <w:t xml:space="preserve"> Edition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8650D" w:rsidRPr="00DB4A36" w14:paraId="7CABA8EB"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655ADB89" w14:textId="77777777" w:rsidR="0048650D" w:rsidRPr="00DB4A36" w:rsidRDefault="00000000" w:rsidP="00DB4A36">
            <w:pPr>
              <w:spacing w:before="60" w:after="100"/>
              <w:contextualSpacing/>
              <w:rPr>
                <w:rFonts w:ascii="Garamond" w:hAnsi="Garamond"/>
              </w:rPr>
            </w:pPr>
            <w:r w:rsidRPr="00DB4A36">
              <w:rPr>
                <w:rFonts w:ascii="Garamond" w:hAnsi="Garamond"/>
                <w:b/>
                <w:bCs/>
              </w:rPr>
              <w:t xml:space="preserve">Name: </w:t>
            </w:r>
            <w:r w:rsidRPr="00DB4A36">
              <w:rPr>
                <w:rFonts w:ascii="Garamond" w:hAnsi="Garamond"/>
                <w:color w:val="AAAAAA"/>
                <w:u w:val="single"/>
              </w:rPr>
              <w:t>                                   </w:t>
            </w:r>
          </w:p>
        </w:tc>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9A511E0" w14:textId="77777777" w:rsidR="0048650D" w:rsidRPr="00DB4A36" w:rsidRDefault="00000000" w:rsidP="00DB4A36">
            <w:pPr>
              <w:spacing w:before="60" w:after="100"/>
              <w:contextualSpacing/>
              <w:rPr>
                <w:rFonts w:ascii="Garamond" w:hAnsi="Garamond"/>
              </w:rPr>
            </w:pPr>
            <w:r w:rsidRPr="00DB4A36">
              <w:rPr>
                <w:rFonts w:ascii="Garamond" w:hAnsi="Garamond"/>
                <w:b/>
                <w:bCs/>
              </w:rPr>
              <w:t xml:space="preserve">Date: </w:t>
            </w:r>
            <w:r w:rsidRPr="00DB4A36">
              <w:rPr>
                <w:rFonts w:ascii="Garamond" w:hAnsi="Garamond"/>
              </w:rPr>
              <w:t>April — (Instructor Key)</w:t>
            </w:r>
          </w:p>
        </w:tc>
      </w:tr>
    </w:tbl>
    <w:p w14:paraId="607C4AD0" w14:textId="77777777" w:rsidR="0048650D" w:rsidRPr="00DB4A36" w:rsidRDefault="0048650D" w:rsidP="00DB4A36">
      <w:pPr>
        <w:spacing w:before="80" w:after="80"/>
        <w:contextualSpacing/>
        <w:rPr>
          <w:rFonts w:ascii="Garamond" w:hAnsi="Garamond"/>
        </w:rPr>
      </w:pPr>
    </w:p>
    <w:p w14:paraId="1B4EE8C1" w14:textId="77777777" w:rsidR="0048650D" w:rsidRPr="00DB4A36" w:rsidRDefault="0048650D" w:rsidP="00DB4A36">
      <w:pPr>
        <w:pBdr>
          <w:bottom w:val="single" w:sz="4" w:space="0" w:color="DDD8CC"/>
        </w:pBdr>
        <w:spacing w:before="200" w:after="20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180"/>
        <w:gridCol w:w="9180"/>
      </w:tblGrid>
      <w:tr w:rsidR="0048650D" w:rsidRPr="00DB4A36" w14:paraId="4CC2DC43" w14:textId="77777777">
        <w:tc>
          <w:tcPr>
            <w:tcW w:w="180" w:type="dxa"/>
            <w:tcBorders>
              <w:top w:val="none" w:sz="0" w:space="0" w:color="FFFFFF"/>
              <w:left w:val="none" w:sz="0" w:space="0" w:color="FFFFFF"/>
              <w:bottom w:val="none" w:sz="0" w:space="0" w:color="FFFFFF"/>
              <w:right w:val="none" w:sz="0" w:space="0" w:color="FFFFFF"/>
            </w:tcBorders>
            <w:shd w:val="clear" w:color="auto" w:fill="154734"/>
            <w:tcMar>
              <w:top w:w="60" w:type="dxa"/>
              <w:left w:w="0" w:type="dxa"/>
              <w:bottom w:w="60" w:type="dxa"/>
              <w:right w:w="0" w:type="dxa"/>
            </w:tcMar>
          </w:tcPr>
          <w:p w14:paraId="3D43E9C3" w14:textId="77777777" w:rsidR="0048650D" w:rsidRPr="00DB4A36" w:rsidRDefault="0048650D" w:rsidP="00DB4A36">
            <w:pPr>
              <w:spacing w:before="60" w:after="100"/>
              <w:contextualSpacing/>
              <w:rPr>
                <w:rFonts w:ascii="Garamond" w:hAnsi="Garamond"/>
              </w:rPr>
            </w:pPr>
          </w:p>
        </w:tc>
        <w:tc>
          <w:tcPr>
            <w:tcW w:w="9180" w:type="dxa"/>
            <w:tcBorders>
              <w:top w:val="none" w:sz="0" w:space="0" w:color="FFFFFF"/>
              <w:left w:val="none" w:sz="0" w:space="0" w:color="FFFFFF"/>
              <w:bottom w:val="none" w:sz="0" w:space="0" w:color="FFFFFF"/>
              <w:right w:val="none" w:sz="0" w:space="0" w:color="FFFFFF"/>
            </w:tcBorders>
            <w:shd w:val="clear" w:color="auto" w:fill="FAF8F2"/>
            <w:tcMar>
              <w:top w:w="100" w:type="dxa"/>
              <w:left w:w="180" w:type="dxa"/>
              <w:bottom w:w="100" w:type="dxa"/>
              <w:right w:w="120" w:type="dxa"/>
            </w:tcMar>
          </w:tcPr>
          <w:p w14:paraId="716BB9C6"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 xml:space="preserve">Scenario: </w:t>
            </w:r>
            <w:r w:rsidRPr="00DB4A36">
              <w:rPr>
                <w:rFonts w:ascii="Garamond" w:hAnsi="Garamond"/>
                <w:sz w:val="20"/>
                <w:szCs w:val="20"/>
              </w:rPr>
              <w:t xml:space="preserve">A professor in the College of Science and Mathematics at Cal Poly SLO wants to understand whether the </w:t>
            </w:r>
            <w:r w:rsidRPr="00DB4A36">
              <w:rPr>
                <w:rFonts w:ascii="Garamond" w:hAnsi="Garamond"/>
                <w:b/>
                <w:bCs/>
                <w:color w:val="154734"/>
                <w:sz w:val="20"/>
                <w:szCs w:val="20"/>
              </w:rPr>
              <w:t xml:space="preserve">study method </w:t>
            </w:r>
            <w:r w:rsidRPr="00DB4A36">
              <w:rPr>
                <w:rFonts w:ascii="Garamond" w:hAnsi="Garamond"/>
                <w:sz w:val="20"/>
                <w:szCs w:val="20"/>
              </w:rPr>
              <w:t xml:space="preserve">a student uses affects their performance on a unit exam in introductory statistics. She randomly assigns 30 students to one of three study conditions: </w:t>
            </w:r>
            <w:r w:rsidRPr="00DB4A36">
              <w:rPr>
                <w:rFonts w:ascii="Garamond" w:hAnsi="Garamond"/>
                <w:b/>
                <w:bCs/>
                <w:color w:val="154734"/>
                <w:sz w:val="20"/>
                <w:szCs w:val="20"/>
              </w:rPr>
              <w:t xml:space="preserve">(A) </w:t>
            </w:r>
            <w:r w:rsidRPr="00DB4A36">
              <w:rPr>
                <w:rFonts w:ascii="Garamond" w:hAnsi="Garamond"/>
                <w:sz w:val="20"/>
                <w:szCs w:val="20"/>
              </w:rPr>
              <w:t xml:space="preserve">traditional re-reading of </w:t>
            </w:r>
            <w:proofErr w:type="gramStart"/>
            <w:r w:rsidRPr="00DB4A36">
              <w:rPr>
                <w:rFonts w:ascii="Garamond" w:hAnsi="Garamond"/>
                <w:sz w:val="20"/>
                <w:szCs w:val="20"/>
              </w:rPr>
              <w:t xml:space="preserve">notes,  </w:t>
            </w:r>
            <w:r w:rsidRPr="00DB4A36">
              <w:rPr>
                <w:rFonts w:ascii="Garamond" w:hAnsi="Garamond"/>
                <w:b/>
                <w:bCs/>
                <w:color w:val="154734"/>
                <w:sz w:val="20"/>
                <w:szCs w:val="20"/>
              </w:rPr>
              <w:t>(</w:t>
            </w:r>
            <w:proofErr w:type="gramEnd"/>
            <w:r w:rsidRPr="00DB4A36">
              <w:rPr>
                <w:rFonts w:ascii="Garamond" w:hAnsi="Garamond"/>
                <w:b/>
                <w:bCs/>
                <w:color w:val="154734"/>
                <w:sz w:val="20"/>
                <w:szCs w:val="20"/>
              </w:rPr>
              <w:t xml:space="preserve">B) </w:t>
            </w:r>
            <w:r w:rsidRPr="00DB4A36">
              <w:rPr>
                <w:rFonts w:ascii="Garamond" w:hAnsi="Garamond"/>
                <w:sz w:val="20"/>
                <w:szCs w:val="20"/>
              </w:rPr>
              <w:t xml:space="preserve">active recall with </w:t>
            </w:r>
            <w:proofErr w:type="gramStart"/>
            <w:r w:rsidRPr="00DB4A36">
              <w:rPr>
                <w:rFonts w:ascii="Garamond" w:hAnsi="Garamond"/>
                <w:sz w:val="20"/>
                <w:szCs w:val="20"/>
              </w:rPr>
              <w:t xml:space="preserve">flashcards,  </w:t>
            </w:r>
            <w:r w:rsidRPr="00DB4A36">
              <w:rPr>
                <w:rFonts w:ascii="Garamond" w:hAnsi="Garamond"/>
                <w:b/>
                <w:bCs/>
                <w:color w:val="154734"/>
                <w:sz w:val="20"/>
                <w:szCs w:val="20"/>
              </w:rPr>
              <w:t>(</w:t>
            </w:r>
            <w:proofErr w:type="gramEnd"/>
            <w:r w:rsidRPr="00DB4A36">
              <w:rPr>
                <w:rFonts w:ascii="Garamond" w:hAnsi="Garamond"/>
                <w:b/>
                <w:bCs/>
                <w:color w:val="154734"/>
                <w:sz w:val="20"/>
                <w:szCs w:val="20"/>
              </w:rPr>
              <w:t xml:space="preserve">C) </w:t>
            </w:r>
            <w:r w:rsidRPr="00DB4A36">
              <w:rPr>
                <w:rFonts w:ascii="Garamond" w:hAnsi="Garamond"/>
                <w:sz w:val="20"/>
                <w:szCs w:val="20"/>
              </w:rPr>
              <w:t>AI-assisted study with structured prompting. After the unit, all students take the same 100-point exam. The professor records each score and wants to determine whether differences in mean performance across groups could be explained by random variation alone, or whether there is real evidence of an effect.</w:t>
            </w:r>
          </w:p>
        </w:tc>
      </w:tr>
    </w:tbl>
    <w:p w14:paraId="6A88CF6D" w14:textId="77777777" w:rsidR="0048650D" w:rsidRPr="00DB4A36" w:rsidRDefault="0048650D" w:rsidP="00DB4A36">
      <w:pPr>
        <w:spacing w:before="200" w:after="200"/>
        <w:contextualSpacing/>
        <w:rPr>
          <w:rFonts w:ascii="Garamond" w:hAnsi="Garamond"/>
        </w:rPr>
      </w:pPr>
    </w:p>
    <w:p w14:paraId="1D8A87AE" w14:textId="77777777" w:rsidR="0048650D" w:rsidRPr="00DB4A36" w:rsidRDefault="00000000" w:rsidP="00DB4A36">
      <w:pPr>
        <w:pBdr>
          <w:bottom w:val="single" w:sz="6" w:space="0" w:color="154734"/>
        </w:pBdr>
        <w:spacing w:before="280" w:after="100"/>
        <w:contextualSpacing/>
        <w:rPr>
          <w:rFonts w:ascii="Garamond" w:hAnsi="Garamond"/>
        </w:rPr>
      </w:pPr>
      <w:r w:rsidRPr="00DB4A36">
        <w:rPr>
          <w:rFonts w:ascii="Garamond" w:hAnsi="Garamond"/>
          <w:b/>
          <w:bCs/>
          <w:color w:val="154734"/>
          <w:sz w:val="26"/>
          <w:szCs w:val="26"/>
        </w:rPr>
        <w:t>1   Research Question</w:t>
      </w:r>
    </w:p>
    <w:p w14:paraId="6683D415" w14:textId="77777777" w:rsidR="0048650D" w:rsidRPr="00DB4A36" w:rsidRDefault="00000000" w:rsidP="00DB4A36">
      <w:pPr>
        <w:spacing w:before="60" w:after="100"/>
        <w:contextualSpacing/>
        <w:rPr>
          <w:rFonts w:ascii="Garamond" w:hAnsi="Garamond"/>
        </w:rPr>
      </w:pPr>
      <w:r w:rsidRPr="00DB4A36">
        <w:rPr>
          <w:rFonts w:ascii="Garamond" w:hAnsi="Garamond"/>
        </w:rPr>
        <w:t>State the research question for this study in a complete sentence. Your question should identify what is being compared and for whom.</w:t>
      </w:r>
    </w:p>
    <w:p w14:paraId="6A6C1A78" w14:textId="77777777" w:rsidR="0048650D" w:rsidRPr="00DB4A36" w:rsidRDefault="0048650D" w:rsidP="00DB4A36">
      <w:pPr>
        <w:spacing w:before="80" w:after="80"/>
        <w:contextualSpacing/>
        <w:rPr>
          <w:rFonts w:ascii="Garamond" w:hAnsi="Garamond"/>
        </w:rPr>
      </w:pPr>
    </w:p>
    <w:p w14:paraId="50405C90" w14:textId="77777777" w:rsidR="0048650D" w:rsidRPr="00DB4A36" w:rsidRDefault="00000000" w:rsidP="00DB4A36">
      <w:pPr>
        <w:pBdr>
          <w:left w:val="single" w:sz="12" w:space="0" w:color="154734"/>
        </w:pBdr>
        <w:shd w:val="clear" w:color="auto" w:fill="F0F7F3"/>
        <w:spacing w:before="240" w:after="100"/>
        <w:ind w:left="120"/>
        <w:contextualSpacing/>
        <w:rPr>
          <w:rFonts w:ascii="Garamond" w:hAnsi="Garamond"/>
        </w:rPr>
      </w:pPr>
      <w:r w:rsidRPr="00DB4A36">
        <w:rPr>
          <w:rFonts w:ascii="Garamond" w:hAnsi="Garamond"/>
          <w:b/>
          <w:bCs/>
          <w:color w:val="154734"/>
        </w:rPr>
        <w:t xml:space="preserve">Question    </w:t>
      </w:r>
      <w:r w:rsidRPr="00DB4A36">
        <w:rPr>
          <w:rFonts w:ascii="Garamond" w:hAnsi="Garamond"/>
          <w:i/>
          <w:iCs/>
          <w:color w:val="888888"/>
        </w:rPr>
        <w:t>Write the research question</w:t>
      </w:r>
    </w:p>
    <w:p w14:paraId="502BDA87" w14:textId="77777777" w:rsidR="0048650D" w:rsidRPr="00DB4A36" w:rsidRDefault="0048650D" w:rsidP="00DB4A36">
      <w:pPr>
        <w:spacing w:before="100" w:after="10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48650D" w:rsidRPr="00DB4A36" w14:paraId="5A6B4E62" w14:textId="77777777">
        <w:tc>
          <w:tcPr>
            <w:tcW w:w="9360" w:type="dxa"/>
            <w:tcBorders>
              <w:top w:val="single" w:sz="4" w:space="0" w:color="DDD8CC"/>
              <w:left w:val="single" w:sz="4" w:space="0" w:color="DDD8CC"/>
              <w:bottom w:val="single" w:sz="4" w:space="0" w:color="DDD8CC"/>
              <w:right w:val="single" w:sz="4" w:space="0" w:color="DDD8CC"/>
            </w:tcBorders>
            <w:shd w:val="clear" w:color="auto" w:fill="FFFBEA"/>
            <w:tcMar>
              <w:top w:w="100" w:type="dxa"/>
              <w:left w:w="160" w:type="dxa"/>
              <w:bottom w:w="100" w:type="dxa"/>
              <w:right w:w="160" w:type="dxa"/>
            </w:tcMar>
          </w:tcPr>
          <w:p w14:paraId="3D6B3B32"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Is</w:t>
            </w:r>
            <w:proofErr w:type="gramEnd"/>
            <w:r w:rsidRPr="00DB4A36">
              <w:rPr>
                <w:rFonts w:ascii="Garamond" w:hAnsi="Garamond"/>
                <w:color w:val="B8860B"/>
              </w:rPr>
              <w:t xml:space="preserve"> there a difference in mean exam score across the three study methods</w:t>
            </w:r>
          </w:p>
          <w:p w14:paraId="55CAB1F2"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w:t>
            </w:r>
            <w:proofErr w:type="gramEnd"/>
            <w:r w:rsidRPr="00DB4A36">
              <w:rPr>
                <w:rFonts w:ascii="Garamond" w:hAnsi="Garamond"/>
                <w:color w:val="B8860B"/>
              </w:rPr>
              <w:t>re-reading, active recall, AI-assisted) among students in introductory</w:t>
            </w:r>
          </w:p>
          <w:p w14:paraId="5C198760"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statistics</w:t>
            </w:r>
            <w:proofErr w:type="gramEnd"/>
            <w:r w:rsidRPr="00DB4A36">
              <w:rPr>
                <w:rFonts w:ascii="Garamond" w:hAnsi="Garamond"/>
                <w:color w:val="B8860B"/>
              </w:rPr>
              <w:t xml:space="preserve"> at Cal Poly SLO?</w:t>
            </w:r>
          </w:p>
        </w:tc>
      </w:tr>
    </w:tbl>
    <w:p w14:paraId="61AADDA4" w14:textId="77777777" w:rsidR="0048650D" w:rsidRPr="00DB4A36" w:rsidRDefault="0048650D" w:rsidP="00DB4A36">
      <w:pPr>
        <w:spacing w:before="200" w:after="200"/>
        <w:contextualSpacing/>
        <w:rPr>
          <w:rFonts w:ascii="Garamond" w:hAnsi="Garamond"/>
        </w:rPr>
      </w:pPr>
    </w:p>
    <w:p w14:paraId="7305C6D3" w14:textId="77777777" w:rsidR="0048650D" w:rsidRPr="00DB4A36" w:rsidRDefault="0048650D" w:rsidP="00DB4A36">
      <w:pPr>
        <w:pBdr>
          <w:bottom w:val="single" w:sz="4" w:space="0" w:color="DDD8CC"/>
        </w:pBdr>
        <w:spacing w:before="200" w:after="200"/>
        <w:contextualSpacing/>
        <w:rPr>
          <w:rFonts w:ascii="Garamond" w:hAnsi="Garamond"/>
        </w:rPr>
      </w:pPr>
    </w:p>
    <w:p w14:paraId="3FA97C39" w14:textId="77777777" w:rsidR="0048650D" w:rsidRPr="00DB4A36" w:rsidRDefault="00000000" w:rsidP="00DB4A36">
      <w:pPr>
        <w:pBdr>
          <w:bottom w:val="single" w:sz="6" w:space="0" w:color="154734"/>
        </w:pBdr>
        <w:spacing w:before="280" w:after="100"/>
        <w:contextualSpacing/>
        <w:rPr>
          <w:rFonts w:ascii="Garamond" w:hAnsi="Garamond"/>
        </w:rPr>
      </w:pPr>
      <w:r w:rsidRPr="00DB4A36">
        <w:rPr>
          <w:rFonts w:ascii="Garamond" w:hAnsi="Garamond"/>
          <w:b/>
          <w:bCs/>
          <w:color w:val="154734"/>
          <w:sz w:val="26"/>
          <w:szCs w:val="26"/>
        </w:rPr>
        <w:t>2   Variables</w:t>
      </w:r>
    </w:p>
    <w:p w14:paraId="640F5C04"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(a)  State the variables</w:t>
      </w:r>
    </w:p>
    <w:p w14:paraId="7921F0C0" w14:textId="25026367" w:rsidR="0048650D" w:rsidRPr="00DB4A36" w:rsidRDefault="00000000" w:rsidP="00DB4A36">
      <w:pPr>
        <w:spacing w:before="60" w:after="100"/>
        <w:contextualSpacing/>
        <w:rPr>
          <w:rFonts w:ascii="Garamond" w:hAnsi="Garamond"/>
        </w:rPr>
      </w:pPr>
      <w:r w:rsidRPr="00DB4A36">
        <w:rPr>
          <w:rFonts w:ascii="Garamond" w:hAnsi="Garamond"/>
        </w:rPr>
        <w:t>List each variable mentioned or implied in the 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48650D" w:rsidRPr="00DB4A36" w14:paraId="64025A3F" w14:textId="77777777">
        <w:tblPrEx>
          <w:tblCellMar>
            <w:top w:w="0" w:type="dxa"/>
            <w:bottom w:w="0" w:type="dxa"/>
          </w:tblCellMar>
        </w:tblPrEx>
        <w:trPr>
          <w:tblHeader/>
        </w:trPr>
        <w:tc>
          <w:tcPr>
            <w:tcW w:w="320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261DF6C7" w14:textId="77777777" w:rsidR="0048650D" w:rsidRPr="00DB4A36" w:rsidRDefault="00000000" w:rsidP="00DB4A36">
            <w:pPr>
              <w:spacing w:before="60" w:after="100"/>
              <w:contextualSpacing/>
              <w:rPr>
                <w:rFonts w:ascii="Garamond" w:hAnsi="Garamond"/>
              </w:rPr>
            </w:pPr>
            <w:r w:rsidRPr="00DB4A36">
              <w:rPr>
                <w:rFonts w:ascii="Garamond" w:hAnsi="Garamond"/>
                <w:b/>
                <w:bCs/>
              </w:rPr>
              <w:t>Variable Name</w:t>
            </w:r>
          </w:p>
        </w:tc>
        <w:tc>
          <w:tcPr>
            <w:tcW w:w="616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669101E3" w14:textId="77777777" w:rsidR="0048650D" w:rsidRPr="00DB4A36" w:rsidRDefault="00000000" w:rsidP="00DB4A36">
            <w:pPr>
              <w:spacing w:before="60" w:after="100"/>
              <w:contextualSpacing/>
              <w:rPr>
                <w:rFonts w:ascii="Garamond" w:hAnsi="Garamond"/>
              </w:rPr>
            </w:pPr>
            <w:r w:rsidRPr="00DB4A36">
              <w:rPr>
                <w:rFonts w:ascii="Garamond" w:hAnsi="Garamond"/>
                <w:b/>
                <w:bCs/>
              </w:rPr>
              <w:t>Description</w:t>
            </w:r>
          </w:p>
        </w:tc>
      </w:tr>
      <w:tr w:rsidR="0048650D" w:rsidRPr="00DB4A36" w14:paraId="63F4B7DD" w14:textId="77777777">
        <w:tblPrEx>
          <w:tblCellMar>
            <w:top w:w="0" w:type="dxa"/>
            <w:bottom w:w="0" w:type="dxa"/>
          </w:tblCellMar>
        </w:tblPrEx>
        <w:tc>
          <w:tcPr>
            <w:tcW w:w="32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494D1B99" w14:textId="77777777" w:rsidR="0048650D" w:rsidRPr="00DB4A36" w:rsidRDefault="00000000" w:rsidP="00DB4A36">
            <w:pPr>
              <w:spacing w:before="60" w:after="100"/>
              <w:contextualSpacing/>
              <w:rPr>
                <w:rFonts w:ascii="Garamond" w:hAnsi="Garamond"/>
              </w:rPr>
            </w:pPr>
            <w:r w:rsidRPr="00DB4A36">
              <w:rPr>
                <w:rFonts w:ascii="Garamond" w:hAnsi="Garamond"/>
                <w:b/>
                <w:bCs/>
                <w:color w:val="B8860B"/>
              </w:rPr>
              <w:t>Study Method</w:t>
            </w:r>
          </w:p>
        </w:tc>
        <w:tc>
          <w:tcPr>
            <w:tcW w:w="61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2E2887F6" w14:textId="77777777" w:rsidR="0048650D" w:rsidRPr="00DB4A36" w:rsidRDefault="00000000" w:rsidP="00DB4A36">
            <w:pPr>
              <w:spacing w:before="60" w:after="100"/>
              <w:contextualSpacing/>
              <w:rPr>
                <w:rFonts w:ascii="Garamond" w:hAnsi="Garamond"/>
              </w:rPr>
            </w:pPr>
            <w:r w:rsidRPr="00DB4A36">
              <w:rPr>
                <w:rFonts w:ascii="Garamond" w:hAnsi="Garamond"/>
                <w:color w:val="B8860B"/>
              </w:rPr>
              <w:t>The assigned study condition: re-reading (A), active recall (B), or AI-assisted (C)</w:t>
            </w:r>
          </w:p>
        </w:tc>
      </w:tr>
      <w:tr w:rsidR="0048650D" w:rsidRPr="00DB4A36" w14:paraId="483A32A7" w14:textId="77777777">
        <w:tblPrEx>
          <w:tblCellMar>
            <w:top w:w="0" w:type="dxa"/>
            <w:bottom w:w="0" w:type="dxa"/>
          </w:tblCellMar>
        </w:tblPrEx>
        <w:tc>
          <w:tcPr>
            <w:tcW w:w="32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3E3E8EC6" w14:textId="77777777" w:rsidR="0048650D" w:rsidRPr="00DB4A36" w:rsidRDefault="00000000" w:rsidP="00DB4A36">
            <w:pPr>
              <w:spacing w:before="60" w:after="100"/>
              <w:contextualSpacing/>
              <w:rPr>
                <w:rFonts w:ascii="Garamond" w:hAnsi="Garamond"/>
              </w:rPr>
            </w:pPr>
            <w:r w:rsidRPr="00DB4A36">
              <w:rPr>
                <w:rFonts w:ascii="Garamond" w:hAnsi="Garamond"/>
                <w:b/>
                <w:bCs/>
                <w:color w:val="B8860B"/>
              </w:rPr>
              <w:t>Exam Score</w:t>
            </w:r>
          </w:p>
        </w:tc>
        <w:tc>
          <w:tcPr>
            <w:tcW w:w="61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00F81494" w14:textId="77777777" w:rsidR="0048650D" w:rsidRPr="00DB4A36" w:rsidRDefault="00000000" w:rsidP="00DB4A36">
            <w:pPr>
              <w:spacing w:before="60" w:after="100"/>
              <w:contextualSpacing/>
              <w:rPr>
                <w:rFonts w:ascii="Garamond" w:hAnsi="Garamond"/>
              </w:rPr>
            </w:pPr>
            <w:r w:rsidRPr="00DB4A36">
              <w:rPr>
                <w:rFonts w:ascii="Garamond" w:hAnsi="Garamond"/>
                <w:color w:val="B8860B"/>
              </w:rPr>
              <w:t>Score on the unit exam, measured 0–100 points</w:t>
            </w:r>
          </w:p>
        </w:tc>
      </w:tr>
    </w:tbl>
    <w:p w14:paraId="7BB6160B" w14:textId="77777777" w:rsidR="0048650D" w:rsidRPr="00DB4A36" w:rsidRDefault="0048650D" w:rsidP="00DB4A36">
      <w:pPr>
        <w:spacing w:before="240" w:after="240"/>
        <w:contextualSpacing/>
        <w:rPr>
          <w:rFonts w:ascii="Garamond" w:hAnsi="Garamond"/>
        </w:rPr>
      </w:pPr>
    </w:p>
    <w:p w14:paraId="1378A673"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(b)  Identify the Explanatory and Response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48650D" w:rsidRPr="00DB4A36" w14:paraId="03111893" w14:textId="77777777">
        <w:tblPrEx>
          <w:tblCellMar>
            <w:top w:w="0" w:type="dxa"/>
            <w:bottom w:w="0" w:type="dxa"/>
          </w:tblCellMar>
        </w:tblPrEx>
        <w:trPr>
          <w:tblHeader/>
        </w:trPr>
        <w:tc>
          <w:tcPr>
            <w:tcW w:w="280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16964666" w14:textId="77777777" w:rsidR="0048650D" w:rsidRPr="00DB4A36" w:rsidRDefault="00000000" w:rsidP="00DB4A36">
            <w:pPr>
              <w:spacing w:before="60" w:after="100"/>
              <w:contextualSpacing/>
              <w:rPr>
                <w:rFonts w:ascii="Garamond" w:hAnsi="Garamond"/>
              </w:rPr>
            </w:pPr>
            <w:r w:rsidRPr="00DB4A36">
              <w:rPr>
                <w:rFonts w:ascii="Garamond" w:hAnsi="Garamond"/>
                <w:b/>
                <w:bCs/>
              </w:rPr>
              <w:t>Role</w:t>
            </w:r>
          </w:p>
        </w:tc>
        <w:tc>
          <w:tcPr>
            <w:tcW w:w="656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1E176882" w14:textId="77777777" w:rsidR="0048650D" w:rsidRPr="00DB4A36" w:rsidRDefault="00000000" w:rsidP="00DB4A36">
            <w:pPr>
              <w:spacing w:before="60" w:after="100"/>
              <w:contextualSpacing/>
              <w:rPr>
                <w:rFonts w:ascii="Garamond" w:hAnsi="Garamond"/>
              </w:rPr>
            </w:pPr>
            <w:r w:rsidRPr="00DB4A36">
              <w:rPr>
                <w:rFonts w:ascii="Garamond" w:hAnsi="Garamond"/>
                <w:b/>
                <w:bCs/>
              </w:rPr>
              <w:t>Variable (name it)</w:t>
            </w:r>
          </w:p>
        </w:tc>
      </w:tr>
      <w:tr w:rsidR="0048650D" w:rsidRPr="00DB4A36" w14:paraId="3F585FC5" w14:textId="77777777">
        <w:tblPrEx>
          <w:tblCellMar>
            <w:top w:w="0" w:type="dxa"/>
            <w:bottom w:w="0" w:type="dxa"/>
          </w:tblCellMar>
        </w:tblPrEx>
        <w:tc>
          <w:tcPr>
            <w:tcW w:w="28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41E86E9B" w14:textId="77777777" w:rsidR="0048650D" w:rsidRPr="00DB4A36" w:rsidRDefault="00000000" w:rsidP="00DB4A36">
            <w:pPr>
              <w:spacing w:before="60" w:after="100"/>
              <w:contextualSpacing/>
              <w:rPr>
                <w:rFonts w:ascii="Garamond" w:hAnsi="Garamond"/>
              </w:rPr>
            </w:pPr>
            <w:r w:rsidRPr="00DB4A36">
              <w:rPr>
                <w:rFonts w:ascii="Garamond" w:hAnsi="Garamond"/>
                <w:b/>
                <w:bCs/>
              </w:rPr>
              <w:t>Explanatory (EV)</w:t>
            </w:r>
          </w:p>
        </w:tc>
        <w:tc>
          <w:tcPr>
            <w:tcW w:w="65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0CE81ACA" w14:textId="77777777" w:rsidR="0048650D" w:rsidRPr="00DB4A36" w:rsidRDefault="00000000" w:rsidP="00DB4A36">
            <w:pPr>
              <w:spacing w:before="60" w:after="100"/>
              <w:contextualSpacing/>
              <w:rPr>
                <w:rFonts w:ascii="Garamond" w:hAnsi="Garamond"/>
              </w:rPr>
            </w:pPr>
            <w:r w:rsidRPr="00DB4A36">
              <w:rPr>
                <w:rFonts w:ascii="Garamond" w:hAnsi="Garamond"/>
                <w:color w:val="B8860B"/>
              </w:rPr>
              <w:t>Study method (A, B, or C)</w:t>
            </w:r>
          </w:p>
        </w:tc>
      </w:tr>
      <w:tr w:rsidR="0048650D" w:rsidRPr="00DB4A36" w14:paraId="2198D3E4" w14:textId="77777777">
        <w:tblPrEx>
          <w:tblCellMar>
            <w:top w:w="0" w:type="dxa"/>
            <w:bottom w:w="0" w:type="dxa"/>
          </w:tblCellMar>
        </w:tblPrEx>
        <w:tc>
          <w:tcPr>
            <w:tcW w:w="28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3C5EDEBC" w14:textId="77777777" w:rsidR="0048650D" w:rsidRPr="00DB4A36" w:rsidRDefault="00000000" w:rsidP="00DB4A36">
            <w:pPr>
              <w:spacing w:before="60" w:after="100"/>
              <w:contextualSpacing/>
              <w:rPr>
                <w:rFonts w:ascii="Garamond" w:hAnsi="Garamond"/>
              </w:rPr>
            </w:pPr>
            <w:r w:rsidRPr="00DB4A36">
              <w:rPr>
                <w:rFonts w:ascii="Garamond" w:hAnsi="Garamond"/>
                <w:b/>
                <w:bCs/>
              </w:rPr>
              <w:t>Response (RV)</w:t>
            </w:r>
          </w:p>
        </w:tc>
        <w:tc>
          <w:tcPr>
            <w:tcW w:w="65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1E93A7CB" w14:textId="77777777" w:rsidR="0048650D" w:rsidRPr="00DB4A36" w:rsidRDefault="00000000" w:rsidP="00DB4A36">
            <w:pPr>
              <w:spacing w:before="60" w:after="100"/>
              <w:contextualSpacing/>
              <w:rPr>
                <w:rFonts w:ascii="Garamond" w:hAnsi="Garamond"/>
              </w:rPr>
            </w:pPr>
            <w:r w:rsidRPr="00DB4A36">
              <w:rPr>
                <w:rFonts w:ascii="Garamond" w:hAnsi="Garamond"/>
                <w:color w:val="B8860B"/>
              </w:rPr>
              <w:t>Exam score (0–100 points)</w:t>
            </w:r>
          </w:p>
        </w:tc>
      </w:tr>
    </w:tbl>
    <w:p w14:paraId="7F058DB1" w14:textId="77777777" w:rsidR="0048650D" w:rsidRPr="00DB4A36" w:rsidRDefault="0048650D" w:rsidP="00DB4A36">
      <w:pPr>
        <w:spacing w:before="240" w:after="240"/>
        <w:contextualSpacing/>
        <w:rPr>
          <w:rFonts w:ascii="Garamond" w:hAnsi="Garamond"/>
        </w:rPr>
      </w:pPr>
    </w:p>
    <w:p w14:paraId="1319C487"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(c)  Type of Each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360"/>
      </w:tblGrid>
      <w:tr w:rsidR="0048650D" w:rsidRPr="00DB4A36" w14:paraId="191EEBBD" w14:textId="77777777">
        <w:tblPrEx>
          <w:tblCellMar>
            <w:top w:w="0" w:type="dxa"/>
            <w:bottom w:w="0" w:type="dxa"/>
          </w:tblCellMar>
        </w:tblPrEx>
        <w:trPr>
          <w:tblHeader/>
        </w:trPr>
        <w:tc>
          <w:tcPr>
            <w:tcW w:w="320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5E9520DE" w14:textId="77777777" w:rsidR="0048650D" w:rsidRPr="00DB4A36" w:rsidRDefault="00000000" w:rsidP="00DB4A36">
            <w:pPr>
              <w:spacing w:before="60" w:after="100"/>
              <w:contextualSpacing/>
              <w:rPr>
                <w:rFonts w:ascii="Garamond" w:hAnsi="Garamond"/>
              </w:rPr>
            </w:pPr>
            <w:r w:rsidRPr="00DB4A36">
              <w:rPr>
                <w:rFonts w:ascii="Garamond" w:hAnsi="Garamond"/>
                <w:b/>
                <w:bCs/>
              </w:rPr>
              <w:t>Variable</w:t>
            </w:r>
          </w:p>
        </w:tc>
        <w:tc>
          <w:tcPr>
            <w:tcW w:w="280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1A1ADCD6" w14:textId="77777777" w:rsidR="0048650D" w:rsidRPr="00DB4A36" w:rsidRDefault="00000000" w:rsidP="00DB4A36">
            <w:pPr>
              <w:spacing w:before="60" w:after="100"/>
              <w:contextualSpacing/>
              <w:rPr>
                <w:rFonts w:ascii="Garamond" w:hAnsi="Garamond"/>
              </w:rPr>
            </w:pPr>
            <w:r w:rsidRPr="00DB4A36">
              <w:rPr>
                <w:rFonts w:ascii="Garamond" w:hAnsi="Garamond"/>
                <w:b/>
                <w:bCs/>
              </w:rPr>
              <w:t>Type</w:t>
            </w:r>
          </w:p>
        </w:tc>
        <w:tc>
          <w:tcPr>
            <w:tcW w:w="3360" w:type="dxa"/>
            <w:tcBorders>
              <w:top w:val="single" w:sz="4" w:space="0" w:color="DDD8CC"/>
              <w:left w:val="single" w:sz="4" w:space="0" w:color="DDD8CC"/>
              <w:bottom w:val="single" w:sz="4" w:space="0" w:color="DDD8CC"/>
              <w:right w:val="single" w:sz="4" w:space="0" w:color="DDD8CC"/>
            </w:tcBorders>
            <w:shd w:val="clear" w:color="auto" w:fill="EDF7F2"/>
            <w:tcMar>
              <w:top w:w="80" w:type="dxa"/>
              <w:left w:w="120" w:type="dxa"/>
              <w:bottom w:w="80" w:type="dxa"/>
              <w:right w:w="120" w:type="dxa"/>
            </w:tcMar>
          </w:tcPr>
          <w:p w14:paraId="1396BEB5" w14:textId="77777777" w:rsidR="0048650D" w:rsidRPr="00DB4A36" w:rsidRDefault="00000000" w:rsidP="00DB4A36">
            <w:pPr>
              <w:spacing w:before="60" w:after="100"/>
              <w:contextualSpacing/>
              <w:rPr>
                <w:rFonts w:ascii="Garamond" w:hAnsi="Garamond"/>
              </w:rPr>
            </w:pPr>
            <w:r w:rsidRPr="00DB4A36">
              <w:rPr>
                <w:rFonts w:ascii="Garamond" w:hAnsi="Garamond"/>
                <w:b/>
                <w:bCs/>
              </w:rPr>
              <w:t>How many categories / units?</w:t>
            </w:r>
          </w:p>
        </w:tc>
      </w:tr>
      <w:tr w:rsidR="00DB4A36" w:rsidRPr="00DB4A36" w14:paraId="3DFA3115" w14:textId="77777777">
        <w:tblPrEx>
          <w:tblCellMar>
            <w:top w:w="0" w:type="dxa"/>
            <w:bottom w:w="0" w:type="dxa"/>
          </w:tblCellMar>
        </w:tblPrEx>
        <w:tc>
          <w:tcPr>
            <w:tcW w:w="32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52467E29" w14:textId="6DC46187" w:rsidR="00DB4A36" w:rsidRPr="00DB4A36" w:rsidRDefault="00DB4A36" w:rsidP="00DB4A36">
            <w:pPr>
              <w:contextualSpacing/>
              <w:rPr>
                <w:rFonts w:ascii="Garamond" w:hAnsi="Garamond"/>
                <w:color w:val="000000" w:themeColor="text1"/>
              </w:rPr>
            </w:pPr>
            <w:r w:rsidRPr="00DB4A36">
              <w:rPr>
                <w:rFonts w:ascii="Garamond" w:hAnsi="Garamond"/>
                <w:color w:val="B8860B"/>
              </w:rPr>
              <w:t>Study method (A, B, or C)</w:t>
            </w:r>
          </w:p>
        </w:tc>
        <w:tc>
          <w:tcPr>
            <w:tcW w:w="280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7562D630" w14:textId="77777777" w:rsidR="00DB4A36" w:rsidRPr="00DB4A36" w:rsidRDefault="00DB4A36" w:rsidP="00DB4A36">
            <w:pPr>
              <w:spacing w:before="60" w:after="100"/>
              <w:contextualSpacing/>
              <w:rPr>
                <w:rFonts w:ascii="Garamond" w:hAnsi="Garamond"/>
              </w:rPr>
            </w:pPr>
            <w:r w:rsidRPr="00DB4A36">
              <w:rPr>
                <w:rFonts w:ascii="Garamond" w:hAnsi="Garamond"/>
                <w:color w:val="B8860B"/>
              </w:rPr>
              <w:t>Categorical</w:t>
            </w:r>
          </w:p>
        </w:tc>
        <w:tc>
          <w:tcPr>
            <w:tcW w:w="33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6BBFF3D5" w14:textId="77777777" w:rsidR="00DB4A36" w:rsidRPr="00DB4A36" w:rsidRDefault="00DB4A36" w:rsidP="00DB4A36">
            <w:pPr>
              <w:spacing w:before="60" w:after="100"/>
              <w:contextualSpacing/>
              <w:rPr>
                <w:rFonts w:ascii="Garamond" w:hAnsi="Garamond"/>
              </w:rPr>
            </w:pPr>
            <w:r w:rsidRPr="00DB4A36">
              <w:rPr>
                <w:rFonts w:ascii="Garamond" w:hAnsi="Garamond"/>
                <w:color w:val="B8860B"/>
              </w:rPr>
              <w:t>3 levels: A, B, C</w:t>
            </w:r>
          </w:p>
        </w:tc>
      </w:tr>
      <w:tr w:rsidR="00DB4A36" w:rsidRPr="00DB4A36" w14:paraId="77CD0A2A" w14:textId="77777777">
        <w:tblPrEx>
          <w:tblCellMar>
            <w:top w:w="0" w:type="dxa"/>
            <w:bottom w:w="0" w:type="dxa"/>
          </w:tblCellMar>
        </w:tblPrEx>
        <w:tc>
          <w:tcPr>
            <w:tcW w:w="3200" w:type="dxa"/>
            <w:tcBorders>
              <w:top w:val="single" w:sz="4" w:space="0" w:color="DDD8CC"/>
              <w:left w:val="single" w:sz="4" w:space="0" w:color="DDD8CC"/>
              <w:bottom w:val="single" w:sz="4" w:space="0" w:color="DDD8CC"/>
              <w:right w:val="single" w:sz="4" w:space="0" w:color="DDD8CC"/>
            </w:tcBorders>
            <w:tcMar>
              <w:top w:w="80" w:type="dxa"/>
              <w:left w:w="120" w:type="dxa"/>
              <w:bottom w:w="80" w:type="dxa"/>
              <w:right w:w="120" w:type="dxa"/>
            </w:tcMar>
          </w:tcPr>
          <w:p w14:paraId="4239D276" w14:textId="21DE5E9F" w:rsidR="00DB4A36" w:rsidRPr="00DB4A36" w:rsidRDefault="00DB4A36" w:rsidP="00DB4A36">
            <w:pPr>
              <w:contextualSpacing/>
              <w:rPr>
                <w:rFonts w:ascii="Garamond" w:hAnsi="Garamond"/>
                <w:color w:val="000000" w:themeColor="text1"/>
              </w:rPr>
            </w:pPr>
            <w:r w:rsidRPr="00DB4A36">
              <w:rPr>
                <w:rFonts w:ascii="Garamond" w:hAnsi="Garamond"/>
                <w:color w:val="B8860B"/>
              </w:rPr>
              <w:t>Exam score (0–100 points)</w:t>
            </w:r>
          </w:p>
        </w:tc>
        <w:tc>
          <w:tcPr>
            <w:tcW w:w="280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3F4BDEEB" w14:textId="77777777" w:rsidR="00DB4A36" w:rsidRPr="00DB4A36" w:rsidRDefault="00DB4A36" w:rsidP="00DB4A36">
            <w:pPr>
              <w:spacing w:before="60" w:after="100"/>
              <w:contextualSpacing/>
              <w:rPr>
                <w:rFonts w:ascii="Garamond" w:hAnsi="Garamond"/>
              </w:rPr>
            </w:pPr>
            <w:r w:rsidRPr="00DB4A36">
              <w:rPr>
                <w:rFonts w:ascii="Garamond" w:hAnsi="Garamond"/>
                <w:color w:val="B8860B"/>
              </w:rPr>
              <w:t>Quantitative</w:t>
            </w:r>
          </w:p>
        </w:tc>
        <w:tc>
          <w:tcPr>
            <w:tcW w:w="3360" w:type="dxa"/>
            <w:tcBorders>
              <w:top w:val="single" w:sz="4" w:space="0" w:color="DDD8CC"/>
              <w:left w:val="single" w:sz="4" w:space="0" w:color="DDD8CC"/>
              <w:bottom w:val="single" w:sz="4" w:space="0" w:color="DDD8CC"/>
              <w:right w:val="single" w:sz="4" w:space="0" w:color="DDD8CC"/>
            </w:tcBorders>
            <w:shd w:val="clear" w:color="auto" w:fill="FFFBEA"/>
            <w:tcMar>
              <w:top w:w="80" w:type="dxa"/>
              <w:left w:w="120" w:type="dxa"/>
              <w:bottom w:w="80" w:type="dxa"/>
              <w:right w:w="120" w:type="dxa"/>
            </w:tcMar>
          </w:tcPr>
          <w:p w14:paraId="5CB3C658" w14:textId="77777777" w:rsidR="00DB4A36" w:rsidRPr="00DB4A36" w:rsidRDefault="00DB4A36" w:rsidP="00DB4A36">
            <w:pPr>
              <w:spacing w:before="60" w:after="100"/>
              <w:contextualSpacing/>
              <w:rPr>
                <w:rFonts w:ascii="Garamond" w:hAnsi="Garamond"/>
              </w:rPr>
            </w:pPr>
            <w:r w:rsidRPr="00DB4A36">
              <w:rPr>
                <w:rFonts w:ascii="Garamond" w:hAnsi="Garamond"/>
                <w:color w:val="B8860B"/>
              </w:rPr>
              <w:t>Points (0–100)</w:t>
            </w:r>
          </w:p>
        </w:tc>
      </w:tr>
    </w:tbl>
    <w:p w14:paraId="100BD231" w14:textId="77777777" w:rsidR="0048650D" w:rsidRPr="00DB4A36" w:rsidRDefault="0048650D" w:rsidP="00DB4A36">
      <w:pPr>
        <w:spacing w:before="200" w:after="200"/>
        <w:contextualSpacing/>
        <w:rPr>
          <w:rFonts w:ascii="Garamond" w:hAnsi="Garamond"/>
        </w:rPr>
      </w:pPr>
    </w:p>
    <w:p w14:paraId="308B48B1" w14:textId="7FFCE00A" w:rsidR="00DB4A36" w:rsidRDefault="00DB4A36">
      <w:pPr>
        <w:rPr>
          <w:rFonts w:ascii="Garamond" w:hAnsi="Garamond"/>
        </w:rPr>
      </w:pPr>
      <w:r>
        <w:rPr>
          <w:rFonts w:ascii="Garamond" w:hAnsi="Garamond"/>
        </w:rPr>
        <w:br w:type="page"/>
      </w:r>
    </w:p>
    <w:p w14:paraId="232BE408" w14:textId="77777777" w:rsidR="0048650D" w:rsidRPr="00DB4A36" w:rsidRDefault="0048650D" w:rsidP="00DB4A36">
      <w:pPr>
        <w:pBdr>
          <w:bottom w:val="single" w:sz="4" w:space="0" w:color="DDD8CC"/>
        </w:pBdr>
        <w:spacing w:before="200" w:after="200"/>
        <w:contextualSpacing/>
        <w:rPr>
          <w:rFonts w:ascii="Garamond" w:hAnsi="Garamond"/>
        </w:rPr>
      </w:pPr>
    </w:p>
    <w:p w14:paraId="6A706C30" w14:textId="77777777" w:rsidR="0048650D" w:rsidRPr="00DB4A36" w:rsidRDefault="00000000" w:rsidP="00DB4A36">
      <w:pPr>
        <w:pBdr>
          <w:bottom w:val="single" w:sz="6" w:space="0" w:color="154734"/>
        </w:pBdr>
        <w:spacing w:before="280" w:after="100"/>
        <w:contextualSpacing/>
        <w:rPr>
          <w:rFonts w:ascii="Garamond" w:hAnsi="Garamond"/>
        </w:rPr>
      </w:pPr>
      <w:r w:rsidRPr="00DB4A36">
        <w:rPr>
          <w:rFonts w:ascii="Garamond" w:hAnsi="Garamond"/>
          <w:b/>
          <w:bCs/>
          <w:color w:val="154734"/>
          <w:sz w:val="26"/>
          <w:szCs w:val="26"/>
        </w:rPr>
        <w:t>3   Hypotheses</w:t>
      </w:r>
    </w:p>
    <w:p w14:paraId="75F36EFC" w14:textId="77777777" w:rsidR="0048650D" w:rsidRPr="00DB4A36" w:rsidRDefault="00000000" w:rsidP="00DB4A36">
      <w:pPr>
        <w:spacing w:before="60" w:after="100"/>
        <w:contextualSpacing/>
        <w:rPr>
          <w:rFonts w:ascii="Garamond" w:hAnsi="Garamond"/>
        </w:rPr>
      </w:pPr>
      <w:r w:rsidRPr="00DB4A36">
        <w:rPr>
          <w:rFonts w:ascii="Garamond" w:hAnsi="Garamond"/>
        </w:rPr>
        <w:t xml:space="preserve">State the null and alternative hypotheses using proper notation. Let </w:t>
      </w:r>
      <w:proofErr w:type="spellStart"/>
      <w:r w:rsidRPr="00DB4A36">
        <w:rPr>
          <w:rFonts w:ascii="Garamond" w:eastAsia="Courier New" w:hAnsi="Garamond" w:cs="Courier New"/>
          <w:sz w:val="20"/>
          <w:szCs w:val="20"/>
        </w:rPr>
        <w:t>μ_A</w:t>
      </w:r>
      <w:proofErr w:type="spellEnd"/>
      <w:r w:rsidRPr="00DB4A36">
        <w:rPr>
          <w:rFonts w:ascii="Garamond" w:hAnsi="Garamond"/>
        </w:rPr>
        <w:t xml:space="preserve">, </w:t>
      </w:r>
      <w:proofErr w:type="spellStart"/>
      <w:r w:rsidRPr="00DB4A36">
        <w:rPr>
          <w:rFonts w:ascii="Garamond" w:eastAsia="Courier New" w:hAnsi="Garamond" w:cs="Courier New"/>
          <w:sz w:val="20"/>
          <w:szCs w:val="20"/>
        </w:rPr>
        <w:t>μ_B</w:t>
      </w:r>
      <w:proofErr w:type="spellEnd"/>
      <w:r w:rsidRPr="00DB4A36">
        <w:rPr>
          <w:rFonts w:ascii="Garamond" w:hAnsi="Garamond"/>
        </w:rPr>
        <w:t xml:space="preserve">, </w:t>
      </w:r>
      <w:proofErr w:type="spellStart"/>
      <w:r w:rsidRPr="00DB4A36">
        <w:rPr>
          <w:rFonts w:ascii="Garamond" w:eastAsia="Courier New" w:hAnsi="Garamond" w:cs="Courier New"/>
          <w:sz w:val="20"/>
          <w:szCs w:val="20"/>
        </w:rPr>
        <w:t>μ_C</w:t>
      </w:r>
      <w:proofErr w:type="spellEnd"/>
      <w:r w:rsidRPr="00DB4A36">
        <w:rPr>
          <w:rFonts w:ascii="Garamond" w:hAnsi="Garamond"/>
        </w:rPr>
        <w:t xml:space="preserve"> denote the population mean exam score for each study method group.</w:t>
      </w:r>
    </w:p>
    <w:p w14:paraId="16F5BBED" w14:textId="77777777" w:rsidR="0048650D" w:rsidRPr="00DB4A36" w:rsidRDefault="0048650D" w:rsidP="00DB4A36">
      <w:pPr>
        <w:spacing w:before="120" w:after="120"/>
        <w:contextualSpacing/>
        <w:rPr>
          <w:rFonts w:ascii="Garamond" w:hAnsi="Garamond"/>
        </w:rPr>
      </w:pPr>
    </w:p>
    <w:p w14:paraId="6C3728AB"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Null Hypothesis (H</w:t>
      </w:r>
      <w:r w:rsidRPr="00DB4A36">
        <w:rPr>
          <w:rFonts w:ascii="Cambria Math" w:hAnsi="Cambria Math" w:cs="Cambria Math"/>
          <w:b/>
          <w:bCs/>
          <w:color w:val="154734"/>
        </w:rPr>
        <w:t>₀</w:t>
      </w:r>
      <w:r w:rsidRPr="00DB4A36">
        <w:rPr>
          <w:rFonts w:ascii="Garamond" w:hAnsi="Garamond"/>
          <w:b/>
          <w:bCs/>
          <w:color w:val="15473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48650D" w:rsidRPr="00DB4A36" w14:paraId="14E59A27" w14:textId="77777777">
        <w:tc>
          <w:tcPr>
            <w:tcW w:w="9360" w:type="dxa"/>
            <w:tcBorders>
              <w:top w:val="single" w:sz="4" w:space="0" w:color="DDD8CC"/>
              <w:left w:val="single" w:sz="4" w:space="0" w:color="DDD8CC"/>
              <w:bottom w:val="single" w:sz="4" w:space="0" w:color="DDD8CC"/>
              <w:right w:val="single" w:sz="4" w:space="0" w:color="DDD8CC"/>
            </w:tcBorders>
            <w:shd w:val="clear" w:color="auto" w:fill="FFFBEA"/>
            <w:tcMar>
              <w:top w:w="100" w:type="dxa"/>
              <w:left w:w="160" w:type="dxa"/>
              <w:bottom w:w="100" w:type="dxa"/>
              <w:right w:w="160" w:type="dxa"/>
            </w:tcMar>
          </w:tcPr>
          <w:p w14:paraId="1B202375"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H</w:t>
            </w:r>
            <w:proofErr w:type="gramEnd"/>
            <w:r w:rsidRPr="00DB4A36">
              <w:rPr>
                <w:rFonts w:ascii="Cambria Math" w:hAnsi="Cambria Math" w:cs="Cambria Math"/>
                <w:color w:val="B8860B"/>
              </w:rPr>
              <w:t>₀</w:t>
            </w:r>
            <w:r w:rsidRPr="00DB4A36">
              <w:rPr>
                <w:rFonts w:ascii="Garamond" w:hAnsi="Garamond"/>
                <w:color w:val="B8860B"/>
              </w:rPr>
              <w:t xml:space="preserve">: </w:t>
            </w:r>
            <w:proofErr w:type="spellStart"/>
            <w:r w:rsidRPr="00DB4A36">
              <w:rPr>
                <w:rFonts w:ascii="Garamond" w:hAnsi="Garamond"/>
                <w:color w:val="B8860B"/>
              </w:rPr>
              <w:t>μ_A</w:t>
            </w:r>
            <w:proofErr w:type="spellEnd"/>
            <w:r w:rsidRPr="00DB4A36">
              <w:rPr>
                <w:rFonts w:ascii="Garamond" w:hAnsi="Garamond"/>
                <w:color w:val="B8860B"/>
              </w:rPr>
              <w:t xml:space="preserve"> = </w:t>
            </w:r>
            <w:proofErr w:type="spellStart"/>
            <w:r w:rsidRPr="00DB4A36">
              <w:rPr>
                <w:rFonts w:ascii="Garamond" w:hAnsi="Garamond"/>
                <w:color w:val="B8860B"/>
              </w:rPr>
              <w:t>μ_B</w:t>
            </w:r>
            <w:proofErr w:type="spellEnd"/>
            <w:r w:rsidRPr="00DB4A36">
              <w:rPr>
                <w:rFonts w:ascii="Garamond" w:hAnsi="Garamond"/>
                <w:color w:val="B8860B"/>
              </w:rPr>
              <w:t xml:space="preserve"> = </w:t>
            </w:r>
            <w:proofErr w:type="spellStart"/>
            <w:r w:rsidRPr="00DB4A36">
              <w:rPr>
                <w:rFonts w:ascii="Garamond" w:hAnsi="Garamond"/>
                <w:color w:val="B8860B"/>
              </w:rPr>
              <w:t>μ_C</w:t>
            </w:r>
            <w:proofErr w:type="spellEnd"/>
          </w:p>
          <w:p w14:paraId="3AFCF23B"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The</w:t>
            </w:r>
            <w:proofErr w:type="gramEnd"/>
            <w:r w:rsidRPr="00DB4A36">
              <w:rPr>
                <w:rFonts w:ascii="Garamond" w:hAnsi="Garamond"/>
                <w:color w:val="B8860B"/>
              </w:rPr>
              <w:t xml:space="preserve"> population mean exam score is the same across all three study method groups.</w:t>
            </w:r>
          </w:p>
        </w:tc>
      </w:tr>
    </w:tbl>
    <w:p w14:paraId="4757800B" w14:textId="77777777" w:rsidR="0048650D" w:rsidRPr="00DB4A36" w:rsidRDefault="0048650D" w:rsidP="00DB4A36">
      <w:pPr>
        <w:spacing w:before="160" w:after="160"/>
        <w:contextualSpacing/>
        <w:rPr>
          <w:rFonts w:ascii="Garamond" w:hAnsi="Garamond"/>
        </w:rPr>
      </w:pPr>
    </w:p>
    <w:p w14:paraId="02D7F07B"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Alternative Hypothesis (H</w:t>
      </w:r>
      <w:r w:rsidRPr="00DB4A36">
        <w:rPr>
          <w:rFonts w:ascii="Cambria Math" w:hAnsi="Cambria Math" w:cs="Cambria Math"/>
          <w:b/>
          <w:bCs/>
          <w:color w:val="154734"/>
        </w:rPr>
        <w:t>ₐ</w:t>
      </w:r>
      <w:r w:rsidRPr="00DB4A36">
        <w:rPr>
          <w:rFonts w:ascii="Garamond" w:hAnsi="Garamond"/>
          <w:b/>
          <w:bCs/>
          <w:color w:val="15473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48650D" w:rsidRPr="00DB4A36" w14:paraId="658A4837" w14:textId="77777777">
        <w:tc>
          <w:tcPr>
            <w:tcW w:w="9360" w:type="dxa"/>
            <w:tcBorders>
              <w:top w:val="single" w:sz="4" w:space="0" w:color="DDD8CC"/>
              <w:left w:val="single" w:sz="4" w:space="0" w:color="DDD8CC"/>
              <w:bottom w:val="single" w:sz="4" w:space="0" w:color="DDD8CC"/>
              <w:right w:val="single" w:sz="4" w:space="0" w:color="DDD8CC"/>
            </w:tcBorders>
            <w:shd w:val="clear" w:color="auto" w:fill="FFFBEA"/>
            <w:tcMar>
              <w:top w:w="100" w:type="dxa"/>
              <w:left w:w="160" w:type="dxa"/>
              <w:bottom w:w="100" w:type="dxa"/>
              <w:right w:w="160" w:type="dxa"/>
            </w:tcMar>
          </w:tcPr>
          <w:p w14:paraId="313140ED"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H</w:t>
            </w:r>
            <w:r w:rsidRPr="00DB4A36">
              <w:rPr>
                <w:rFonts w:ascii="Cambria Math" w:hAnsi="Cambria Math" w:cs="Cambria Math"/>
                <w:color w:val="B8860B"/>
              </w:rPr>
              <w:t>ₐ</w:t>
            </w:r>
            <w:proofErr w:type="gramEnd"/>
            <w:r w:rsidRPr="00DB4A36">
              <w:rPr>
                <w:rFonts w:ascii="Garamond" w:hAnsi="Garamond"/>
                <w:color w:val="B8860B"/>
              </w:rPr>
              <w:t>: At least one μ</w:t>
            </w:r>
            <w:r w:rsidRPr="00DB4A36">
              <w:rPr>
                <w:rFonts w:ascii="Times New Roman" w:hAnsi="Times New Roman" w:cs="Times New Roman"/>
                <w:color w:val="B8860B"/>
              </w:rPr>
              <w:t>ᵢ</w:t>
            </w:r>
            <w:r w:rsidRPr="00DB4A36">
              <w:rPr>
                <w:rFonts w:ascii="Garamond" w:hAnsi="Garamond"/>
                <w:color w:val="B8860B"/>
              </w:rPr>
              <w:t xml:space="preserve"> is different from the others.</w:t>
            </w:r>
          </w:p>
          <w:p w14:paraId="49949E50"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At</w:t>
            </w:r>
            <w:proofErr w:type="gramEnd"/>
            <w:r w:rsidRPr="00DB4A36">
              <w:rPr>
                <w:rFonts w:ascii="Garamond" w:hAnsi="Garamond"/>
                <w:color w:val="B8860B"/>
              </w:rPr>
              <w:t xml:space="preserve"> least one study method is associated with a different population mean exam score.</w:t>
            </w:r>
          </w:p>
        </w:tc>
      </w:tr>
    </w:tbl>
    <w:p w14:paraId="05014811" w14:textId="77777777" w:rsidR="0048650D" w:rsidRPr="00DB4A36" w:rsidRDefault="0048650D" w:rsidP="00DB4A36">
      <w:pPr>
        <w:spacing w:before="160" w:after="16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180"/>
        <w:gridCol w:w="9180"/>
      </w:tblGrid>
      <w:tr w:rsidR="0048650D" w:rsidRPr="00DB4A36" w14:paraId="45F00102" w14:textId="77777777">
        <w:tc>
          <w:tcPr>
            <w:tcW w:w="180" w:type="dxa"/>
            <w:tcBorders>
              <w:top w:val="none" w:sz="0" w:space="0" w:color="FFFFFF"/>
              <w:left w:val="none" w:sz="0" w:space="0" w:color="FFFFFF"/>
              <w:bottom w:val="none" w:sz="0" w:space="0" w:color="FFFFFF"/>
              <w:right w:val="none" w:sz="0" w:space="0" w:color="FFFFFF"/>
            </w:tcBorders>
            <w:shd w:val="clear" w:color="auto" w:fill="C69214"/>
            <w:tcMar>
              <w:top w:w="60" w:type="dxa"/>
              <w:left w:w="0" w:type="dxa"/>
              <w:bottom w:w="60" w:type="dxa"/>
              <w:right w:w="0" w:type="dxa"/>
            </w:tcMar>
          </w:tcPr>
          <w:p w14:paraId="1D365EBD" w14:textId="77777777" w:rsidR="0048650D" w:rsidRPr="00DB4A36" w:rsidRDefault="0048650D" w:rsidP="00DB4A36">
            <w:pPr>
              <w:spacing w:before="60" w:after="100"/>
              <w:contextualSpacing/>
              <w:rPr>
                <w:rFonts w:ascii="Garamond" w:hAnsi="Garamond"/>
              </w:rPr>
            </w:pPr>
          </w:p>
        </w:tc>
        <w:tc>
          <w:tcPr>
            <w:tcW w:w="9180" w:type="dxa"/>
            <w:tcBorders>
              <w:top w:val="none" w:sz="0" w:space="0" w:color="FFFFFF"/>
              <w:left w:val="none" w:sz="0" w:space="0" w:color="FFFFFF"/>
              <w:bottom w:val="none" w:sz="0" w:space="0" w:color="FFFFFF"/>
              <w:right w:val="none" w:sz="0" w:space="0" w:color="FFFFFF"/>
            </w:tcBorders>
            <w:shd w:val="clear" w:color="auto" w:fill="FAF8F2"/>
            <w:tcMar>
              <w:top w:w="100" w:type="dxa"/>
              <w:left w:w="180" w:type="dxa"/>
              <w:bottom w:w="100" w:type="dxa"/>
              <w:right w:w="120" w:type="dxa"/>
            </w:tcMar>
          </w:tcPr>
          <w:p w14:paraId="49DD32BB" w14:textId="77777777" w:rsidR="0048650D" w:rsidRPr="00DB4A36" w:rsidRDefault="00000000" w:rsidP="00DB4A36">
            <w:pPr>
              <w:spacing w:before="40" w:after="40"/>
              <w:contextualSpacing/>
              <w:rPr>
                <w:rFonts w:ascii="Garamond" w:hAnsi="Garamond"/>
              </w:rPr>
            </w:pPr>
            <w:r w:rsidRPr="00DB4A36">
              <w:rPr>
                <w:rFonts w:ascii="Garamond" w:hAnsi="Garamond"/>
                <w:b/>
                <w:bCs/>
                <w:color w:val="C69214"/>
                <w:sz w:val="20"/>
                <w:szCs w:val="20"/>
              </w:rPr>
              <w:t xml:space="preserve">Caution: </w:t>
            </w:r>
            <w:r w:rsidRPr="00DB4A36">
              <w:rPr>
                <w:rFonts w:ascii="Garamond" w:hAnsi="Garamond"/>
                <w:sz w:val="20"/>
                <w:szCs w:val="20"/>
              </w:rPr>
              <w:t xml:space="preserve">The alternative hypothesis for ANOVA does not specify </w:t>
            </w:r>
            <w:r w:rsidRPr="00DB4A36">
              <w:rPr>
                <w:rFonts w:ascii="Garamond" w:hAnsi="Garamond"/>
                <w:b/>
                <w:bCs/>
                <w:color w:val="C69214"/>
                <w:sz w:val="20"/>
                <w:szCs w:val="20"/>
              </w:rPr>
              <w:t xml:space="preserve">which </w:t>
            </w:r>
            <w:r w:rsidRPr="00DB4A36">
              <w:rPr>
                <w:rFonts w:ascii="Garamond" w:hAnsi="Garamond"/>
                <w:sz w:val="20"/>
                <w:szCs w:val="20"/>
              </w:rPr>
              <w:t xml:space="preserve">group differs — only that </w:t>
            </w:r>
            <w:r w:rsidRPr="00DB4A36">
              <w:rPr>
                <w:rFonts w:ascii="Garamond" w:hAnsi="Garamond"/>
                <w:b/>
                <w:bCs/>
                <w:color w:val="C69214"/>
                <w:sz w:val="20"/>
                <w:szCs w:val="20"/>
              </w:rPr>
              <w:t xml:space="preserve">at least one </w:t>
            </w:r>
            <w:r w:rsidRPr="00DB4A36">
              <w:rPr>
                <w:rFonts w:ascii="Garamond" w:hAnsi="Garamond"/>
                <w:sz w:val="20"/>
                <w:szCs w:val="20"/>
              </w:rPr>
              <w:t>mean is different. A significant result requires follow-up (post-hoc) tests to identify which pairs differ.</w:t>
            </w:r>
          </w:p>
        </w:tc>
      </w:tr>
    </w:tbl>
    <w:p w14:paraId="236371BC" w14:textId="77777777" w:rsidR="0048650D" w:rsidRPr="00DB4A36" w:rsidRDefault="0048650D" w:rsidP="00DB4A36">
      <w:pPr>
        <w:spacing w:before="200" w:after="200"/>
        <w:contextualSpacing/>
        <w:rPr>
          <w:rFonts w:ascii="Garamond" w:hAnsi="Garamond"/>
        </w:rPr>
      </w:pPr>
    </w:p>
    <w:p w14:paraId="390F0221" w14:textId="77777777" w:rsidR="0048650D" w:rsidRPr="00DB4A36" w:rsidRDefault="0048650D" w:rsidP="00DB4A36">
      <w:pPr>
        <w:pBdr>
          <w:bottom w:val="single" w:sz="4" w:space="0" w:color="DDD8CC"/>
        </w:pBdr>
        <w:spacing w:before="200" w:after="200"/>
        <w:contextualSpacing/>
        <w:rPr>
          <w:rFonts w:ascii="Garamond" w:hAnsi="Garamond"/>
        </w:rPr>
      </w:pPr>
    </w:p>
    <w:p w14:paraId="0FD174BF" w14:textId="77777777" w:rsidR="0048650D" w:rsidRPr="00DB4A36" w:rsidRDefault="00000000" w:rsidP="00DB4A36">
      <w:pPr>
        <w:pBdr>
          <w:bottom w:val="single" w:sz="6" w:space="0" w:color="154734"/>
        </w:pBdr>
        <w:spacing w:before="280" w:after="100"/>
        <w:contextualSpacing/>
        <w:rPr>
          <w:rFonts w:ascii="Garamond" w:hAnsi="Garamond"/>
        </w:rPr>
      </w:pPr>
      <w:r w:rsidRPr="00DB4A36">
        <w:rPr>
          <w:rFonts w:ascii="Garamond" w:hAnsi="Garamond"/>
          <w:b/>
          <w:bCs/>
          <w:color w:val="154734"/>
          <w:sz w:val="26"/>
          <w:szCs w:val="26"/>
        </w:rPr>
        <w:t>4   Analysis</w:t>
      </w:r>
    </w:p>
    <w:p w14:paraId="7178852C" w14:textId="77777777" w:rsidR="0048650D" w:rsidRPr="00DB4A36" w:rsidRDefault="00000000" w:rsidP="00DB4A36">
      <w:pPr>
        <w:spacing w:before="60" w:after="100"/>
        <w:contextualSpacing/>
        <w:rPr>
          <w:rFonts w:ascii="Garamond" w:hAnsi="Garamond"/>
        </w:rPr>
      </w:pPr>
      <w:r w:rsidRPr="00DB4A36">
        <w:rPr>
          <w:rFonts w:ascii="Garamond" w:hAnsi="Garamond"/>
        </w:rPr>
        <w:t>The ANOVA output table below summarizes results from this study. Use it to answer the questions that follow.</w:t>
      </w:r>
    </w:p>
    <w:p w14:paraId="3799D542" w14:textId="77777777" w:rsidR="0048650D" w:rsidRPr="00DB4A36" w:rsidRDefault="0048650D" w:rsidP="00DB4A36">
      <w:pPr>
        <w:spacing w:before="120" w:after="12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000" w:firstRow="0" w:lastRow="0" w:firstColumn="0" w:lastColumn="0" w:noHBand="0" w:noVBand="0"/>
      </w:tblPr>
      <w:tblGrid>
        <w:gridCol w:w="2400"/>
        <w:gridCol w:w="1440"/>
        <w:gridCol w:w="1440"/>
        <w:gridCol w:w="1440"/>
        <w:gridCol w:w="1440"/>
        <w:gridCol w:w="1200"/>
      </w:tblGrid>
      <w:tr w:rsidR="0048650D" w:rsidRPr="00DB4A36" w14:paraId="309D8128" w14:textId="77777777">
        <w:trPr>
          <w:tblHeader/>
        </w:trPr>
        <w:tc>
          <w:tcPr>
            <w:tcW w:w="240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23970A96"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Source</w:t>
            </w:r>
          </w:p>
        </w:tc>
        <w:tc>
          <w:tcPr>
            <w:tcW w:w="144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747DEC83" w14:textId="77777777" w:rsidR="0048650D" w:rsidRPr="00DB4A36" w:rsidRDefault="00000000" w:rsidP="00DB4A36">
            <w:pPr>
              <w:spacing w:before="40" w:after="40"/>
              <w:contextualSpacing/>
              <w:rPr>
                <w:rFonts w:ascii="Garamond" w:hAnsi="Garamond"/>
              </w:rPr>
            </w:pPr>
            <w:proofErr w:type="spellStart"/>
            <w:r w:rsidRPr="00DB4A36">
              <w:rPr>
                <w:rFonts w:ascii="Garamond" w:hAnsi="Garamond"/>
                <w:b/>
                <w:bCs/>
                <w:color w:val="154734"/>
                <w:sz w:val="20"/>
                <w:szCs w:val="20"/>
              </w:rPr>
              <w:t>df</w:t>
            </w:r>
            <w:proofErr w:type="spellEnd"/>
          </w:p>
        </w:tc>
        <w:tc>
          <w:tcPr>
            <w:tcW w:w="144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1DE75D7F"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SS</w:t>
            </w:r>
          </w:p>
        </w:tc>
        <w:tc>
          <w:tcPr>
            <w:tcW w:w="144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4FFA8702"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MS</w:t>
            </w:r>
          </w:p>
        </w:tc>
        <w:tc>
          <w:tcPr>
            <w:tcW w:w="144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591A4891"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F</w:t>
            </w:r>
          </w:p>
        </w:tc>
        <w:tc>
          <w:tcPr>
            <w:tcW w:w="1200" w:type="dxa"/>
            <w:tcBorders>
              <w:top w:val="single" w:sz="3" w:space="0" w:color="DDD8CC"/>
              <w:left w:val="single" w:sz="3" w:space="0" w:color="DDD8CC"/>
              <w:bottom w:val="single" w:sz="3" w:space="0" w:color="DDD8CC"/>
              <w:right w:val="single" w:sz="3" w:space="0" w:color="DDD8CC"/>
            </w:tcBorders>
            <w:shd w:val="clear" w:color="auto" w:fill="EDF7F2"/>
            <w:tcMar>
              <w:top w:w="80" w:type="dxa"/>
              <w:left w:w="120" w:type="dxa"/>
              <w:bottom w:w="80" w:type="dxa"/>
              <w:right w:w="120" w:type="dxa"/>
            </w:tcMar>
          </w:tcPr>
          <w:p w14:paraId="605ED1A5" w14:textId="77777777" w:rsidR="0048650D" w:rsidRPr="00DB4A36" w:rsidRDefault="00000000" w:rsidP="00DB4A36">
            <w:pPr>
              <w:spacing w:before="40" w:after="40"/>
              <w:contextualSpacing/>
              <w:rPr>
                <w:rFonts w:ascii="Garamond" w:hAnsi="Garamond"/>
              </w:rPr>
            </w:pPr>
            <w:r w:rsidRPr="00DB4A36">
              <w:rPr>
                <w:rFonts w:ascii="Garamond" w:hAnsi="Garamond"/>
                <w:b/>
                <w:bCs/>
                <w:color w:val="154734"/>
                <w:sz w:val="20"/>
                <w:szCs w:val="20"/>
              </w:rPr>
              <w:t>p-value</w:t>
            </w:r>
          </w:p>
        </w:tc>
      </w:tr>
      <w:tr w:rsidR="0048650D" w:rsidRPr="00DB4A36" w14:paraId="467A9085" w14:textId="77777777">
        <w:tc>
          <w:tcPr>
            <w:tcW w:w="24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2570A9AF"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Between Groups</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6E2A635B"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2</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6B329085"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428.5</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0DDF1EE7"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214.3</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43B13CA4"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9.14</w:t>
            </w:r>
          </w:p>
        </w:tc>
        <w:tc>
          <w:tcPr>
            <w:tcW w:w="12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01702651"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0.003</w:t>
            </w:r>
          </w:p>
        </w:tc>
      </w:tr>
      <w:tr w:rsidR="0048650D" w:rsidRPr="00DB4A36" w14:paraId="71D93EF4" w14:textId="77777777">
        <w:tc>
          <w:tcPr>
            <w:tcW w:w="24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670726C4"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Within Groups (Error)</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18671A74"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27</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466E812C"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633.8</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185E5532"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23.5</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75F71B54" w14:textId="77777777" w:rsidR="0048650D" w:rsidRPr="00DB4A36" w:rsidRDefault="0048650D" w:rsidP="00DB4A36">
            <w:pPr>
              <w:spacing w:before="40" w:after="40"/>
              <w:contextualSpacing/>
              <w:rPr>
                <w:rFonts w:ascii="Garamond" w:hAnsi="Garamond"/>
              </w:rPr>
            </w:pPr>
          </w:p>
        </w:tc>
        <w:tc>
          <w:tcPr>
            <w:tcW w:w="12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23E06040" w14:textId="77777777" w:rsidR="0048650D" w:rsidRPr="00DB4A36" w:rsidRDefault="0048650D" w:rsidP="00DB4A36">
            <w:pPr>
              <w:spacing w:before="40" w:after="40"/>
              <w:contextualSpacing/>
              <w:rPr>
                <w:rFonts w:ascii="Garamond" w:hAnsi="Garamond"/>
              </w:rPr>
            </w:pPr>
          </w:p>
        </w:tc>
      </w:tr>
      <w:tr w:rsidR="0048650D" w:rsidRPr="00DB4A36" w14:paraId="067875E8" w14:textId="77777777">
        <w:tc>
          <w:tcPr>
            <w:tcW w:w="24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36511053"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Total</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5EEC1964"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29</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2296F7FB" w14:textId="77777777" w:rsidR="0048650D" w:rsidRPr="00DB4A36" w:rsidRDefault="00000000" w:rsidP="00DB4A36">
            <w:pPr>
              <w:spacing w:before="40" w:after="40"/>
              <w:contextualSpacing/>
              <w:rPr>
                <w:rFonts w:ascii="Garamond" w:hAnsi="Garamond"/>
              </w:rPr>
            </w:pPr>
            <w:r w:rsidRPr="00DB4A36">
              <w:rPr>
                <w:rFonts w:ascii="Garamond" w:hAnsi="Garamond"/>
                <w:sz w:val="20"/>
                <w:szCs w:val="20"/>
              </w:rPr>
              <w:t>1062.3</w:t>
            </w: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14B42C2E" w14:textId="77777777" w:rsidR="0048650D" w:rsidRPr="00DB4A36" w:rsidRDefault="0048650D" w:rsidP="00DB4A36">
            <w:pPr>
              <w:spacing w:before="40" w:after="40"/>
              <w:contextualSpacing/>
              <w:rPr>
                <w:rFonts w:ascii="Garamond" w:hAnsi="Garamond"/>
              </w:rPr>
            </w:pPr>
          </w:p>
        </w:tc>
        <w:tc>
          <w:tcPr>
            <w:tcW w:w="144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5F0FABF0" w14:textId="77777777" w:rsidR="0048650D" w:rsidRPr="00DB4A36" w:rsidRDefault="0048650D" w:rsidP="00DB4A36">
            <w:pPr>
              <w:spacing w:before="40" w:after="40"/>
              <w:contextualSpacing/>
              <w:rPr>
                <w:rFonts w:ascii="Garamond" w:hAnsi="Garamond"/>
              </w:rPr>
            </w:pPr>
          </w:p>
        </w:tc>
        <w:tc>
          <w:tcPr>
            <w:tcW w:w="1200" w:type="dxa"/>
            <w:tcBorders>
              <w:top w:val="single" w:sz="3" w:space="0" w:color="DDD8CC"/>
              <w:left w:val="single" w:sz="3" w:space="0" w:color="DDD8CC"/>
              <w:bottom w:val="single" w:sz="3" w:space="0" w:color="DDD8CC"/>
              <w:right w:val="single" w:sz="3" w:space="0" w:color="DDD8CC"/>
            </w:tcBorders>
            <w:tcMar>
              <w:top w:w="80" w:type="dxa"/>
              <w:left w:w="120" w:type="dxa"/>
              <w:bottom w:w="80" w:type="dxa"/>
              <w:right w:w="120" w:type="dxa"/>
            </w:tcMar>
          </w:tcPr>
          <w:p w14:paraId="7743FE1C" w14:textId="77777777" w:rsidR="0048650D" w:rsidRPr="00DB4A36" w:rsidRDefault="0048650D" w:rsidP="00DB4A36">
            <w:pPr>
              <w:spacing w:before="40" w:after="40"/>
              <w:contextualSpacing/>
              <w:rPr>
                <w:rFonts w:ascii="Garamond" w:hAnsi="Garamond"/>
              </w:rPr>
            </w:pPr>
          </w:p>
        </w:tc>
      </w:tr>
    </w:tbl>
    <w:p w14:paraId="564FF0D0" w14:textId="77777777" w:rsidR="0048650D" w:rsidRPr="00DB4A36" w:rsidRDefault="0048650D" w:rsidP="00DB4A36">
      <w:pPr>
        <w:spacing w:before="240" w:after="240"/>
        <w:contextualSpacing/>
        <w:rPr>
          <w:rFonts w:ascii="Garamond" w:hAnsi="Garamond"/>
        </w:rPr>
      </w:pPr>
    </w:p>
    <w:p w14:paraId="53D649DB"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(a)  Identify the test statistic</w:t>
      </w:r>
    </w:p>
    <w:p w14:paraId="426171E5" w14:textId="4C39E29A" w:rsidR="0048650D" w:rsidRPr="00DB4A36" w:rsidRDefault="00000000" w:rsidP="00DB4A36">
      <w:pPr>
        <w:spacing w:before="60" w:after="100"/>
        <w:contextualSpacing/>
        <w:rPr>
          <w:rFonts w:ascii="Garamond" w:hAnsi="Garamond"/>
        </w:rPr>
      </w:pPr>
      <w:r w:rsidRPr="00DB4A36">
        <w:rPr>
          <w:rFonts w:ascii="Garamond" w:hAnsi="Garamond"/>
        </w:rPr>
        <w:t xml:space="preserve">The test statistic for a one-way ANOVA is the </w:t>
      </w:r>
      <w:r w:rsidRPr="00DB4A36">
        <w:rPr>
          <w:rFonts w:ascii="Garamond" w:hAnsi="Garamond"/>
          <w:b/>
          <w:bCs/>
        </w:rPr>
        <w:t>F-statistic</w:t>
      </w:r>
      <w:r w:rsidRPr="00DB4A36">
        <w:rPr>
          <w:rFonts w:ascii="Garamond" w:hAnsi="Garamond"/>
        </w:rPr>
        <w:t>. From the table:</w:t>
      </w:r>
    </w:p>
    <w:p w14:paraId="5B980486" w14:textId="6AE0C6DC" w:rsidR="0048650D" w:rsidRPr="00DB4A36" w:rsidRDefault="00000000" w:rsidP="00DB4A36">
      <w:pPr>
        <w:spacing w:before="80" w:after="120"/>
        <w:contextualSpacing/>
        <w:rPr>
          <w:rFonts w:ascii="Garamond" w:hAnsi="Garamond"/>
        </w:rPr>
      </w:pPr>
      <w:r w:rsidRPr="00DB4A36">
        <w:rPr>
          <w:rFonts w:ascii="Garamond" w:hAnsi="Garamond"/>
        </w:rPr>
        <w:t xml:space="preserve">F = </w:t>
      </w:r>
      <w:r w:rsidRPr="00DB4A36">
        <w:rPr>
          <w:rFonts w:ascii="Garamond" w:hAnsi="Garamond"/>
          <w:b/>
          <w:bCs/>
          <w:color w:val="B8860B"/>
        </w:rPr>
        <w:t>9.14</w:t>
      </w:r>
      <w:r w:rsidRPr="00DB4A36">
        <w:rPr>
          <w:rFonts w:ascii="Garamond" w:hAnsi="Garamond"/>
        </w:rPr>
        <w:t xml:space="preserve">     This means between-group variability is approximately </w:t>
      </w:r>
      <w:r w:rsidRPr="00DB4A36">
        <w:rPr>
          <w:rFonts w:ascii="Garamond" w:hAnsi="Garamond"/>
          <w:b/>
          <w:bCs/>
          <w:color w:val="B8860B"/>
        </w:rPr>
        <w:t>9 times</w:t>
      </w:r>
      <w:r w:rsidRPr="00DB4A36">
        <w:rPr>
          <w:rFonts w:ascii="Garamond" w:hAnsi="Garamond"/>
        </w:rPr>
        <w:t xml:space="preserve"> larger than within-group variability.</w:t>
      </w:r>
    </w:p>
    <w:p w14:paraId="71F262D1"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(b)  State and interpret the p-value</w:t>
      </w:r>
    </w:p>
    <w:p w14:paraId="7AC5D978" w14:textId="77777777" w:rsidR="0048650D" w:rsidRPr="00DB4A36" w:rsidRDefault="00000000" w:rsidP="00DB4A36">
      <w:pPr>
        <w:spacing w:before="80" w:after="120"/>
        <w:contextualSpacing/>
        <w:rPr>
          <w:rFonts w:ascii="Garamond" w:hAnsi="Garamond"/>
        </w:rPr>
      </w:pPr>
      <w:r w:rsidRPr="00DB4A36">
        <w:rPr>
          <w:rFonts w:ascii="Garamond" w:hAnsi="Garamond"/>
        </w:rPr>
        <w:t xml:space="preserve">p-value = </w:t>
      </w:r>
      <w:r w:rsidRPr="00DB4A36">
        <w:rPr>
          <w:rFonts w:ascii="Garamond" w:hAnsi="Garamond"/>
          <w:b/>
          <w:bCs/>
          <w:color w:val="B8860B"/>
        </w:rPr>
        <w:t>0.003</w:t>
      </w:r>
    </w:p>
    <w:p w14:paraId="1334BFDE" w14:textId="77777777" w:rsidR="0048650D" w:rsidRPr="00DB4A36" w:rsidRDefault="00000000" w:rsidP="00DB4A36">
      <w:pPr>
        <w:spacing w:before="60" w:after="100"/>
        <w:contextualSpacing/>
        <w:rPr>
          <w:rFonts w:ascii="Garamond" w:hAnsi="Garamond"/>
        </w:rPr>
      </w:pPr>
      <w:r w:rsidRPr="00DB4A36">
        <w:rPr>
          <w:rFonts w:ascii="Garamond" w:hAnsi="Garamond"/>
        </w:rPr>
        <w:t>Interpret the p-value in context. What does it mean, and what decision does it lead to?</w:t>
      </w:r>
    </w:p>
    <w:p w14:paraId="69B15115" w14:textId="77777777" w:rsidR="0048650D" w:rsidRPr="00DB4A36" w:rsidRDefault="0048650D" w:rsidP="00DB4A36">
      <w:pPr>
        <w:spacing w:before="80" w:after="8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48650D" w:rsidRPr="00DB4A36" w14:paraId="1FB1CC2B" w14:textId="77777777">
        <w:tc>
          <w:tcPr>
            <w:tcW w:w="9360" w:type="dxa"/>
            <w:tcBorders>
              <w:top w:val="single" w:sz="4" w:space="0" w:color="DDD8CC"/>
              <w:left w:val="single" w:sz="4" w:space="0" w:color="DDD8CC"/>
              <w:bottom w:val="single" w:sz="4" w:space="0" w:color="DDD8CC"/>
              <w:right w:val="single" w:sz="4" w:space="0" w:color="DDD8CC"/>
            </w:tcBorders>
            <w:shd w:val="clear" w:color="auto" w:fill="FFFBEA"/>
            <w:tcMar>
              <w:top w:w="100" w:type="dxa"/>
              <w:left w:w="160" w:type="dxa"/>
              <w:bottom w:w="100" w:type="dxa"/>
              <w:right w:w="160" w:type="dxa"/>
            </w:tcMar>
          </w:tcPr>
          <w:p w14:paraId="52807DA0"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If</w:t>
            </w:r>
            <w:proofErr w:type="gramEnd"/>
            <w:r w:rsidRPr="00DB4A36">
              <w:rPr>
                <w:rFonts w:ascii="Garamond" w:hAnsi="Garamond"/>
                <w:color w:val="B8860B"/>
              </w:rPr>
              <w:t xml:space="preserve"> H</w:t>
            </w:r>
            <w:r w:rsidRPr="00DB4A36">
              <w:rPr>
                <w:rFonts w:ascii="Cambria Math" w:hAnsi="Cambria Math" w:cs="Cambria Math"/>
                <w:color w:val="B8860B"/>
              </w:rPr>
              <w:t>₀</w:t>
            </w:r>
            <w:r w:rsidRPr="00DB4A36">
              <w:rPr>
                <w:rFonts w:ascii="Garamond" w:hAnsi="Garamond"/>
                <w:color w:val="B8860B"/>
              </w:rPr>
              <w:t xml:space="preserve"> were true (all group means equal), the probability of observing F ≥ 9.14</w:t>
            </w:r>
          </w:p>
          <w:p w14:paraId="26604BA7"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by</w:t>
            </w:r>
            <w:proofErr w:type="gramEnd"/>
            <w:r w:rsidRPr="00DB4A36">
              <w:rPr>
                <w:rFonts w:ascii="Garamond" w:hAnsi="Garamond"/>
                <w:color w:val="B8860B"/>
              </w:rPr>
              <w:t xml:space="preserve"> chance alone is 0.003. Because p-value = 0.003 &lt; 0.05, we reject H</w:t>
            </w:r>
            <w:r w:rsidRPr="00DB4A36">
              <w:rPr>
                <w:rFonts w:ascii="Cambria Math" w:hAnsi="Cambria Math" w:cs="Cambria Math"/>
                <w:color w:val="B8860B"/>
              </w:rPr>
              <w:t>₀</w:t>
            </w:r>
            <w:r w:rsidRPr="00DB4A36">
              <w:rPr>
                <w:rFonts w:ascii="Garamond" w:hAnsi="Garamond"/>
                <w:color w:val="B8860B"/>
              </w:rPr>
              <w:t>.</w:t>
            </w:r>
          </w:p>
          <w:p w14:paraId="5743080E"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There</w:t>
            </w:r>
            <w:proofErr w:type="gramEnd"/>
            <w:r w:rsidRPr="00DB4A36">
              <w:rPr>
                <w:rFonts w:ascii="Garamond" w:hAnsi="Garamond"/>
                <w:color w:val="B8860B"/>
              </w:rPr>
              <w:t xml:space="preserve"> is strong evidence that at least one study method is associated with a</w:t>
            </w:r>
          </w:p>
          <w:p w14:paraId="4198D861"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different</w:t>
            </w:r>
            <w:proofErr w:type="gramEnd"/>
            <w:r w:rsidRPr="00DB4A36">
              <w:rPr>
                <w:rFonts w:ascii="Garamond" w:hAnsi="Garamond"/>
                <w:color w:val="B8860B"/>
              </w:rPr>
              <w:t xml:space="preserve"> mean exam score.</w:t>
            </w:r>
          </w:p>
        </w:tc>
      </w:tr>
    </w:tbl>
    <w:p w14:paraId="02F259AD" w14:textId="77777777" w:rsidR="0048650D" w:rsidRPr="00DB4A36" w:rsidRDefault="0048650D" w:rsidP="00DB4A36">
      <w:pPr>
        <w:spacing w:before="200" w:after="200"/>
        <w:contextualSpacing/>
        <w:rPr>
          <w:rFonts w:ascii="Garamond" w:hAnsi="Garamond"/>
        </w:rPr>
      </w:pPr>
    </w:p>
    <w:p w14:paraId="26670356" w14:textId="77777777" w:rsidR="0048650D" w:rsidRPr="00DB4A36" w:rsidRDefault="00000000" w:rsidP="00DB4A36">
      <w:pPr>
        <w:spacing w:before="160" w:after="80"/>
        <w:contextualSpacing/>
        <w:rPr>
          <w:rFonts w:ascii="Garamond" w:hAnsi="Garamond"/>
        </w:rPr>
      </w:pPr>
      <w:r w:rsidRPr="00DB4A36">
        <w:rPr>
          <w:rFonts w:ascii="Garamond" w:hAnsi="Garamond"/>
          <w:b/>
          <w:bCs/>
          <w:color w:val="154734"/>
        </w:rPr>
        <w:t>(c)  Write a conclusion in context</w:t>
      </w:r>
    </w:p>
    <w:p w14:paraId="58F7CAA4" w14:textId="77777777" w:rsidR="0048650D" w:rsidRPr="00DB4A36" w:rsidRDefault="00000000" w:rsidP="00DB4A36">
      <w:pPr>
        <w:spacing w:before="60" w:after="100"/>
        <w:contextualSpacing/>
        <w:rPr>
          <w:rFonts w:ascii="Garamond" w:hAnsi="Garamond"/>
        </w:rPr>
      </w:pPr>
      <w:r w:rsidRPr="00DB4A36">
        <w:rPr>
          <w:rFonts w:ascii="Garamond" w:hAnsi="Garamond"/>
        </w:rPr>
        <w:t xml:space="preserve">Write a conclusion that addresses the research question. Use the phrase </w:t>
      </w:r>
      <w:r w:rsidRPr="00DB4A36">
        <w:rPr>
          <w:rFonts w:ascii="Garamond" w:hAnsi="Garamond"/>
          <w:b/>
          <w:bCs/>
        </w:rPr>
        <w:t>"provides evidence"</w:t>
      </w:r>
      <w:r w:rsidRPr="00DB4A36">
        <w:rPr>
          <w:rFonts w:ascii="Garamond" w:hAnsi="Garamond"/>
        </w:rPr>
        <w:t xml:space="preserve"> rather than "proves." Do </w:t>
      </w:r>
      <w:r w:rsidRPr="00DB4A36">
        <w:rPr>
          <w:rFonts w:ascii="Garamond" w:hAnsi="Garamond"/>
          <w:b/>
          <w:bCs/>
        </w:rPr>
        <w:t xml:space="preserve">not </w:t>
      </w:r>
      <w:r w:rsidRPr="00DB4A36">
        <w:rPr>
          <w:rFonts w:ascii="Garamond" w:hAnsi="Garamond"/>
        </w:rPr>
        <w:t>claim causation unless the study design supports it.</w:t>
      </w:r>
    </w:p>
    <w:p w14:paraId="3525E29A" w14:textId="77777777" w:rsidR="0048650D" w:rsidRPr="00DB4A36" w:rsidRDefault="0048650D" w:rsidP="00DB4A36">
      <w:pPr>
        <w:spacing w:before="80" w:after="80"/>
        <w:contextualSpacing/>
        <w:rPr>
          <w:rFonts w:ascii="Garamond" w:hAnsi="Garamond"/>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48650D" w:rsidRPr="00DB4A36" w14:paraId="3062613D" w14:textId="77777777">
        <w:tc>
          <w:tcPr>
            <w:tcW w:w="9360" w:type="dxa"/>
            <w:tcBorders>
              <w:top w:val="single" w:sz="4" w:space="0" w:color="DDD8CC"/>
              <w:left w:val="single" w:sz="4" w:space="0" w:color="DDD8CC"/>
              <w:bottom w:val="single" w:sz="4" w:space="0" w:color="DDD8CC"/>
              <w:right w:val="single" w:sz="4" w:space="0" w:color="DDD8CC"/>
            </w:tcBorders>
            <w:shd w:val="clear" w:color="auto" w:fill="FFFBEA"/>
            <w:tcMar>
              <w:top w:w="100" w:type="dxa"/>
              <w:left w:w="160" w:type="dxa"/>
              <w:bottom w:w="100" w:type="dxa"/>
              <w:right w:w="160" w:type="dxa"/>
            </w:tcMar>
          </w:tcPr>
          <w:p w14:paraId="0972EC70"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The</w:t>
            </w:r>
            <w:proofErr w:type="gramEnd"/>
            <w:r w:rsidRPr="00DB4A36">
              <w:rPr>
                <w:rFonts w:ascii="Garamond" w:hAnsi="Garamond"/>
                <w:color w:val="B8860B"/>
              </w:rPr>
              <w:t xml:space="preserve"> data provide evidence that at least one study method is associated with a</w:t>
            </w:r>
          </w:p>
          <w:p w14:paraId="18E54AE6"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different</w:t>
            </w:r>
            <w:proofErr w:type="gramEnd"/>
            <w:r w:rsidRPr="00DB4A36">
              <w:rPr>
                <w:rFonts w:ascii="Garamond" w:hAnsi="Garamond"/>
                <w:color w:val="B8860B"/>
              </w:rPr>
              <w:t xml:space="preserve"> mean exam score (F = 9.14, p = 0.003). Because students were randomly</w:t>
            </w:r>
          </w:p>
          <w:p w14:paraId="2F771499"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assigned</w:t>
            </w:r>
            <w:proofErr w:type="gramEnd"/>
            <w:r w:rsidRPr="00DB4A36">
              <w:rPr>
                <w:rFonts w:ascii="Garamond" w:hAnsi="Garamond"/>
                <w:color w:val="B8860B"/>
              </w:rPr>
              <w:t xml:space="preserve"> to groups, this result supports a causal claim that study method</w:t>
            </w:r>
          </w:p>
          <w:p w14:paraId="065E1085"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affected</w:t>
            </w:r>
            <w:proofErr w:type="gramEnd"/>
            <w:r w:rsidRPr="00DB4A36">
              <w:rPr>
                <w:rFonts w:ascii="Garamond" w:hAnsi="Garamond"/>
                <w:color w:val="B8860B"/>
              </w:rPr>
              <w:t xml:space="preserve"> exam performance. However, a post-hoc test would be needed to</w:t>
            </w:r>
          </w:p>
          <w:p w14:paraId="61AC771C" w14:textId="77777777" w:rsidR="0048650D" w:rsidRPr="00DB4A36" w:rsidRDefault="00000000" w:rsidP="00DB4A36">
            <w:pPr>
              <w:spacing w:before="60" w:after="60"/>
              <w:contextualSpacing/>
              <w:rPr>
                <w:rFonts w:ascii="Garamond" w:hAnsi="Garamond"/>
              </w:rPr>
            </w:pPr>
            <w:proofErr w:type="gramStart"/>
            <w:r w:rsidRPr="00DB4A36">
              <w:rPr>
                <w:rFonts w:ascii="Segoe UI Symbol" w:hAnsi="Segoe UI Symbol" w:cs="Segoe UI Symbol"/>
                <w:b/>
                <w:bCs/>
                <w:color w:val="154734"/>
                <w:sz w:val="20"/>
                <w:szCs w:val="20"/>
              </w:rPr>
              <w:t>✓</w:t>
            </w:r>
            <w:r w:rsidRPr="00DB4A36">
              <w:rPr>
                <w:rFonts w:ascii="Garamond" w:hAnsi="Garamond"/>
                <w:b/>
                <w:bCs/>
                <w:color w:val="154734"/>
                <w:sz w:val="20"/>
                <w:szCs w:val="20"/>
              </w:rPr>
              <w:t xml:space="preserve">  </w:t>
            </w:r>
            <w:r w:rsidRPr="00DB4A36">
              <w:rPr>
                <w:rFonts w:ascii="Garamond" w:hAnsi="Garamond"/>
                <w:color w:val="B8860B"/>
              </w:rPr>
              <w:t>determine</w:t>
            </w:r>
            <w:proofErr w:type="gramEnd"/>
            <w:r w:rsidRPr="00DB4A36">
              <w:rPr>
                <w:rFonts w:ascii="Garamond" w:hAnsi="Garamond"/>
                <w:color w:val="B8860B"/>
              </w:rPr>
              <w:t xml:space="preserve"> which specific methods differ.</w:t>
            </w:r>
          </w:p>
        </w:tc>
      </w:tr>
    </w:tbl>
    <w:p w14:paraId="4939227F" w14:textId="77777777" w:rsidR="0048650D" w:rsidRPr="00DB4A36" w:rsidRDefault="0048650D" w:rsidP="00DB4A36">
      <w:pPr>
        <w:spacing w:before="120" w:after="120"/>
        <w:contextualSpacing/>
        <w:rPr>
          <w:rFonts w:ascii="Garamond" w:hAnsi="Garamond"/>
        </w:rPr>
      </w:pPr>
    </w:p>
    <w:sectPr w:rsidR="0048650D" w:rsidRPr="00DB4A3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0C8DD" w14:textId="77777777" w:rsidR="00EB454F" w:rsidRDefault="00EB454F">
      <w:r>
        <w:separator/>
      </w:r>
    </w:p>
  </w:endnote>
  <w:endnote w:type="continuationSeparator" w:id="0">
    <w:p w14:paraId="5A161481" w14:textId="77777777" w:rsidR="00EB454F" w:rsidRDefault="00EB45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5F3F1" w14:textId="77777777" w:rsidR="0048650D" w:rsidRDefault="00000000">
    <w:pPr>
      <w:tabs>
        <w:tab w:val="right" w:pos="9026"/>
      </w:tabs>
    </w:pPr>
    <w:r>
      <w:rPr>
        <w:color w:val="888888"/>
        <w:sz w:val="16"/>
        <w:szCs w:val="16"/>
      </w:rPr>
      <w:t xml:space="preserve">STAT </w:t>
    </w:r>
    <w:proofErr w:type="gramStart"/>
    <w:r>
      <w:rPr>
        <w:color w:val="888888"/>
        <w:sz w:val="16"/>
        <w:szCs w:val="16"/>
      </w:rPr>
      <w:t>252  ·</w:t>
    </w:r>
    <w:proofErr w:type="gramEnd"/>
    <w:r>
      <w:rPr>
        <w:color w:val="888888"/>
        <w:sz w:val="16"/>
        <w:szCs w:val="16"/>
      </w:rPr>
      <w:t xml:space="preserve">  Cal Poly </w:t>
    </w:r>
    <w:proofErr w:type="gramStart"/>
    <w:r>
      <w:rPr>
        <w:color w:val="888888"/>
        <w:sz w:val="16"/>
        <w:szCs w:val="16"/>
      </w:rPr>
      <w:t>SLO  ·</w:t>
    </w:r>
    <w:proofErr w:type="gramEnd"/>
    <w:r>
      <w:rPr>
        <w:color w:val="888888"/>
        <w:sz w:val="16"/>
        <w:szCs w:val="16"/>
      </w:rPr>
      <w:t xml:space="preserve">  Spring 2026</w:t>
    </w:r>
    <w:r>
      <w:tab/>
    </w: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DB4A3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2DD86" w14:textId="77777777" w:rsidR="00EB454F" w:rsidRDefault="00EB454F">
      <w:r>
        <w:separator/>
      </w:r>
    </w:p>
  </w:footnote>
  <w:footnote w:type="continuationSeparator" w:id="0">
    <w:p w14:paraId="25C0DB1F" w14:textId="77777777" w:rsidR="00EB454F" w:rsidRDefault="00EB45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6CCD4" w14:textId="77777777" w:rsidR="0048650D" w:rsidRDefault="00000000">
    <w:pPr>
      <w:pBdr>
        <w:bottom w:val="single" w:sz="6" w:space="0" w:color="C69214"/>
      </w:pBdr>
      <w:tabs>
        <w:tab w:val="right" w:pos="9026"/>
      </w:tabs>
      <w:spacing w:after="120"/>
    </w:pPr>
    <w:r>
      <w:rPr>
        <w:b/>
        <w:bCs/>
        <w:color w:val="888888"/>
        <w:sz w:val="18"/>
        <w:szCs w:val="18"/>
      </w:rPr>
      <w:t xml:space="preserve">STAT </w:t>
    </w:r>
    <w:proofErr w:type="gramStart"/>
    <w:r>
      <w:rPr>
        <w:b/>
        <w:bCs/>
        <w:color w:val="888888"/>
        <w:sz w:val="18"/>
        <w:szCs w:val="18"/>
      </w:rPr>
      <w:t>252  ·</w:t>
    </w:r>
    <w:proofErr w:type="gramEnd"/>
    <w:r>
      <w:rPr>
        <w:b/>
        <w:bCs/>
        <w:color w:val="888888"/>
        <w:sz w:val="18"/>
        <w:szCs w:val="18"/>
      </w:rPr>
      <w:t xml:space="preserve">  </w:t>
    </w:r>
    <w:r>
      <w:rPr>
        <w:b/>
        <w:bCs/>
        <w:color w:val="154734"/>
        <w:sz w:val="18"/>
        <w:szCs w:val="18"/>
      </w:rPr>
      <w:t xml:space="preserve">One-Way </w:t>
    </w:r>
    <w:proofErr w:type="gramStart"/>
    <w:r>
      <w:rPr>
        <w:b/>
        <w:bCs/>
        <w:color w:val="154734"/>
        <w:sz w:val="18"/>
        <w:szCs w:val="18"/>
      </w:rPr>
      <w:t>ANOVA  —</w:t>
    </w:r>
    <w:proofErr w:type="gramEnd"/>
    <w:r>
      <w:rPr>
        <w:b/>
        <w:bCs/>
        <w:color w:val="154734"/>
        <w:sz w:val="18"/>
        <w:szCs w:val="18"/>
      </w:rPr>
      <w:t xml:space="preserve">  Part </w:t>
    </w:r>
    <w:proofErr w:type="gramStart"/>
    <w:r>
      <w:rPr>
        <w:b/>
        <w:bCs/>
        <w:color w:val="154734"/>
        <w:sz w:val="18"/>
        <w:szCs w:val="18"/>
      </w:rPr>
      <w:t xml:space="preserve">A  </w:t>
    </w:r>
    <w:r>
      <w:tab/>
    </w:r>
    <w:proofErr w:type="gramEnd"/>
    <w:r>
      <w:rPr>
        <w:b/>
        <w:bCs/>
        <w:color w:val="C69214"/>
        <w:sz w:val="18"/>
        <w:szCs w:val="18"/>
      </w:rPr>
      <w:t>Instructor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1133"/>
    <w:multiLevelType w:val="hybridMultilevel"/>
    <w:tmpl w:val="FAB0C118"/>
    <w:lvl w:ilvl="0" w:tplc="49FCAE88">
      <w:start w:val="1"/>
      <w:numFmt w:val="bullet"/>
      <w:lvlText w:val="•"/>
      <w:lvlJc w:val="left"/>
      <w:pPr>
        <w:ind w:left="480" w:hanging="240"/>
      </w:pPr>
    </w:lvl>
    <w:lvl w:ilvl="1" w:tplc="3628F9A2">
      <w:numFmt w:val="decimal"/>
      <w:lvlText w:val=""/>
      <w:lvlJc w:val="left"/>
    </w:lvl>
    <w:lvl w:ilvl="2" w:tplc="40D69E72">
      <w:numFmt w:val="decimal"/>
      <w:lvlText w:val=""/>
      <w:lvlJc w:val="left"/>
    </w:lvl>
    <w:lvl w:ilvl="3" w:tplc="230C0684">
      <w:numFmt w:val="decimal"/>
      <w:lvlText w:val=""/>
      <w:lvlJc w:val="left"/>
    </w:lvl>
    <w:lvl w:ilvl="4" w:tplc="595A5C56">
      <w:numFmt w:val="decimal"/>
      <w:lvlText w:val=""/>
      <w:lvlJc w:val="left"/>
    </w:lvl>
    <w:lvl w:ilvl="5" w:tplc="D338C448">
      <w:numFmt w:val="decimal"/>
      <w:lvlText w:val=""/>
      <w:lvlJc w:val="left"/>
    </w:lvl>
    <w:lvl w:ilvl="6" w:tplc="7D000746">
      <w:numFmt w:val="decimal"/>
      <w:lvlText w:val=""/>
      <w:lvlJc w:val="left"/>
    </w:lvl>
    <w:lvl w:ilvl="7" w:tplc="53C8A93C">
      <w:numFmt w:val="decimal"/>
      <w:lvlText w:val=""/>
      <w:lvlJc w:val="left"/>
    </w:lvl>
    <w:lvl w:ilvl="8" w:tplc="0E182560">
      <w:numFmt w:val="decimal"/>
      <w:lvlText w:val=""/>
      <w:lvlJc w:val="left"/>
    </w:lvl>
  </w:abstractNum>
  <w:abstractNum w:abstractNumId="1" w15:restartNumberingAfterBreak="0">
    <w:nsid w:val="394955A0"/>
    <w:multiLevelType w:val="hybridMultilevel"/>
    <w:tmpl w:val="25BE4CC6"/>
    <w:lvl w:ilvl="0" w:tplc="C6AAEDB0">
      <w:start w:val="1"/>
      <w:numFmt w:val="decimal"/>
      <w:lvlText w:val="%1."/>
      <w:lvlJc w:val="left"/>
      <w:pPr>
        <w:ind w:left="480" w:hanging="360"/>
      </w:pPr>
    </w:lvl>
    <w:lvl w:ilvl="1" w:tplc="213C6682">
      <w:numFmt w:val="decimal"/>
      <w:lvlText w:val=""/>
      <w:lvlJc w:val="left"/>
    </w:lvl>
    <w:lvl w:ilvl="2" w:tplc="E842CE6A">
      <w:numFmt w:val="decimal"/>
      <w:lvlText w:val=""/>
      <w:lvlJc w:val="left"/>
    </w:lvl>
    <w:lvl w:ilvl="3" w:tplc="2CD8E3E2">
      <w:numFmt w:val="decimal"/>
      <w:lvlText w:val=""/>
      <w:lvlJc w:val="left"/>
    </w:lvl>
    <w:lvl w:ilvl="4" w:tplc="E804A83A">
      <w:numFmt w:val="decimal"/>
      <w:lvlText w:val=""/>
      <w:lvlJc w:val="left"/>
    </w:lvl>
    <w:lvl w:ilvl="5" w:tplc="3E84C506">
      <w:numFmt w:val="decimal"/>
      <w:lvlText w:val=""/>
      <w:lvlJc w:val="left"/>
    </w:lvl>
    <w:lvl w:ilvl="6" w:tplc="1BF87200">
      <w:numFmt w:val="decimal"/>
      <w:lvlText w:val=""/>
      <w:lvlJc w:val="left"/>
    </w:lvl>
    <w:lvl w:ilvl="7" w:tplc="C3427456">
      <w:numFmt w:val="decimal"/>
      <w:lvlText w:val=""/>
      <w:lvlJc w:val="left"/>
    </w:lvl>
    <w:lvl w:ilvl="8" w:tplc="719A8638">
      <w:numFmt w:val="decimal"/>
      <w:lvlText w:val=""/>
      <w:lvlJc w:val="left"/>
    </w:lvl>
  </w:abstractNum>
  <w:abstractNum w:abstractNumId="2" w15:restartNumberingAfterBreak="0">
    <w:nsid w:val="45B576DF"/>
    <w:multiLevelType w:val="hybridMultilevel"/>
    <w:tmpl w:val="3CC245BC"/>
    <w:lvl w:ilvl="0" w:tplc="9998F55C">
      <w:start w:val="1"/>
      <w:numFmt w:val="lowerLetter"/>
      <w:lvlText w:val="%1)"/>
      <w:lvlJc w:val="left"/>
      <w:pPr>
        <w:ind w:left="480" w:hanging="360"/>
      </w:pPr>
    </w:lvl>
    <w:lvl w:ilvl="1" w:tplc="565A1658">
      <w:numFmt w:val="decimal"/>
      <w:lvlText w:val=""/>
      <w:lvlJc w:val="left"/>
    </w:lvl>
    <w:lvl w:ilvl="2" w:tplc="A5F06AD2">
      <w:numFmt w:val="decimal"/>
      <w:lvlText w:val=""/>
      <w:lvlJc w:val="left"/>
    </w:lvl>
    <w:lvl w:ilvl="3" w:tplc="623CEBEC">
      <w:numFmt w:val="decimal"/>
      <w:lvlText w:val=""/>
      <w:lvlJc w:val="left"/>
    </w:lvl>
    <w:lvl w:ilvl="4" w:tplc="6304F3C2">
      <w:numFmt w:val="decimal"/>
      <w:lvlText w:val=""/>
      <w:lvlJc w:val="left"/>
    </w:lvl>
    <w:lvl w:ilvl="5" w:tplc="E81E5DD4">
      <w:numFmt w:val="decimal"/>
      <w:lvlText w:val=""/>
      <w:lvlJc w:val="left"/>
    </w:lvl>
    <w:lvl w:ilvl="6" w:tplc="F280C818">
      <w:numFmt w:val="decimal"/>
      <w:lvlText w:val=""/>
      <w:lvlJc w:val="left"/>
    </w:lvl>
    <w:lvl w:ilvl="7" w:tplc="CEB44374">
      <w:numFmt w:val="decimal"/>
      <w:lvlText w:val=""/>
      <w:lvlJc w:val="left"/>
    </w:lvl>
    <w:lvl w:ilvl="8" w:tplc="289AEB40">
      <w:numFmt w:val="decimal"/>
      <w:lvlText w:val=""/>
      <w:lvlJc w:val="left"/>
    </w:lvl>
  </w:abstractNum>
  <w:abstractNum w:abstractNumId="3" w15:restartNumberingAfterBreak="0">
    <w:nsid w:val="7EF66C84"/>
    <w:multiLevelType w:val="hybridMultilevel"/>
    <w:tmpl w:val="82569E86"/>
    <w:lvl w:ilvl="0" w:tplc="F3468988">
      <w:start w:val="1"/>
      <w:numFmt w:val="bullet"/>
      <w:lvlText w:val="●"/>
      <w:lvlJc w:val="left"/>
      <w:pPr>
        <w:ind w:left="720" w:hanging="360"/>
      </w:pPr>
    </w:lvl>
    <w:lvl w:ilvl="1" w:tplc="AEF68DBE">
      <w:start w:val="1"/>
      <w:numFmt w:val="bullet"/>
      <w:lvlText w:val="○"/>
      <w:lvlJc w:val="left"/>
      <w:pPr>
        <w:ind w:left="1440" w:hanging="360"/>
      </w:pPr>
    </w:lvl>
    <w:lvl w:ilvl="2" w:tplc="4210E1FA">
      <w:start w:val="1"/>
      <w:numFmt w:val="bullet"/>
      <w:lvlText w:val="■"/>
      <w:lvlJc w:val="left"/>
      <w:pPr>
        <w:ind w:left="2160" w:hanging="360"/>
      </w:pPr>
    </w:lvl>
    <w:lvl w:ilvl="3" w:tplc="C9540F16">
      <w:start w:val="1"/>
      <w:numFmt w:val="bullet"/>
      <w:lvlText w:val="●"/>
      <w:lvlJc w:val="left"/>
      <w:pPr>
        <w:ind w:left="2880" w:hanging="360"/>
      </w:pPr>
    </w:lvl>
    <w:lvl w:ilvl="4" w:tplc="FEB8832C">
      <w:start w:val="1"/>
      <w:numFmt w:val="bullet"/>
      <w:lvlText w:val="○"/>
      <w:lvlJc w:val="left"/>
      <w:pPr>
        <w:ind w:left="3600" w:hanging="360"/>
      </w:pPr>
    </w:lvl>
    <w:lvl w:ilvl="5" w:tplc="D416F7EA">
      <w:start w:val="1"/>
      <w:numFmt w:val="bullet"/>
      <w:lvlText w:val="■"/>
      <w:lvlJc w:val="left"/>
      <w:pPr>
        <w:ind w:left="4320" w:hanging="360"/>
      </w:pPr>
    </w:lvl>
    <w:lvl w:ilvl="6" w:tplc="7DB0468C">
      <w:start w:val="1"/>
      <w:numFmt w:val="bullet"/>
      <w:lvlText w:val="●"/>
      <w:lvlJc w:val="left"/>
      <w:pPr>
        <w:ind w:left="5040" w:hanging="360"/>
      </w:pPr>
    </w:lvl>
    <w:lvl w:ilvl="7" w:tplc="C24A3C96">
      <w:start w:val="1"/>
      <w:numFmt w:val="bullet"/>
      <w:lvlText w:val="●"/>
      <w:lvlJc w:val="left"/>
      <w:pPr>
        <w:ind w:left="5760" w:hanging="360"/>
      </w:pPr>
    </w:lvl>
    <w:lvl w:ilvl="8" w:tplc="9AA07138">
      <w:start w:val="1"/>
      <w:numFmt w:val="bullet"/>
      <w:lvlText w:val="●"/>
      <w:lvlJc w:val="left"/>
      <w:pPr>
        <w:ind w:left="6480" w:hanging="360"/>
      </w:pPr>
    </w:lvl>
  </w:abstractNum>
  <w:num w:numId="1" w16cid:durableId="151738038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50D"/>
    <w:rsid w:val="003A6A1D"/>
    <w:rsid w:val="0048650D"/>
    <w:rsid w:val="00DB4A36"/>
    <w:rsid w:val="00EB4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1662E4"/>
  <w15:docId w15:val="{F4F25142-4AC5-644B-B574-D7D1D7049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154734"/>
      <w:sz w:val="32"/>
      <w:szCs w:val="32"/>
    </w:rPr>
  </w:style>
  <w:style w:type="paragraph" w:styleId="Heading2">
    <w:name w:val="heading 2"/>
    <w:uiPriority w:val="9"/>
    <w:semiHidden/>
    <w:unhideWhenUsed/>
    <w:qFormat/>
    <w:pPr>
      <w:spacing w:before="180" w:after="60"/>
      <w:outlineLvl w:val="1"/>
    </w:pPr>
    <w:rPr>
      <w:b/>
      <w:bCs/>
      <w:color w:val="1547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592</Words>
  <Characters>3378</Characters>
  <Application>Microsoft Office Word</Application>
  <DocSecurity>0</DocSecurity>
  <Lines>28</Lines>
  <Paragraphs>7</Paragraphs>
  <ScaleCrop>false</ScaleCrop>
  <Company/>
  <LinksUpToDate>false</LinksUpToDate>
  <CharactersWithSpaces>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Immanuel Williams</cp:lastModifiedBy>
  <cp:revision>3</cp:revision>
  <dcterms:created xsi:type="dcterms:W3CDTF">2026-04-29T18:28:00Z</dcterms:created>
  <dcterms:modified xsi:type="dcterms:W3CDTF">2026-04-29T18:28:00Z</dcterms:modified>
</cp:coreProperties>
</file>