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0DCB" w14:textId="032A36DD" w:rsidR="00F46336" w:rsidRPr="00F46336" w:rsidRDefault="00000000" w:rsidP="00F46336">
      <w:pPr>
        <w:pBdr>
          <w:bottom w:val="single" w:sz="8" w:space="0" w:color="C69214"/>
        </w:pBdr>
        <w:spacing w:after="80"/>
        <w:jc w:val="center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>One</w:t>
      </w:r>
      <w:r w:rsidR="00F46336">
        <w:rPr>
          <w:rFonts w:ascii="Garamond" w:hAnsi="Garamond"/>
          <w:b/>
          <w:bCs/>
          <w:color w:val="000000" w:themeColor="text1"/>
          <w:sz w:val="36"/>
          <w:szCs w:val="36"/>
        </w:rPr>
        <w:t>-</w:t>
      </w:r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 xml:space="preserve">Way </w:t>
      </w:r>
      <w:proofErr w:type="gramStart"/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>ANOVA  —</w:t>
      </w:r>
      <w:proofErr w:type="gramEnd"/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 xml:space="preserve">  Part B</w:t>
      </w:r>
    </w:p>
    <w:p w14:paraId="43FE5604" w14:textId="3267EFCB" w:rsidR="005C6656" w:rsidRPr="00F46336" w:rsidRDefault="00000000">
      <w:pPr>
        <w:spacing w:before="80" w:after="3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0"/>
          <w:szCs w:val="20"/>
        </w:rPr>
        <w:t xml:space="preserve">Within &amp; Between Group </w:t>
      </w:r>
      <w:proofErr w:type="gramStart"/>
      <w:r w:rsidRPr="00F46336">
        <w:rPr>
          <w:rFonts w:ascii="Garamond" w:hAnsi="Garamond"/>
          <w:b/>
          <w:bCs/>
          <w:color w:val="000000" w:themeColor="text1"/>
          <w:sz w:val="20"/>
          <w:szCs w:val="20"/>
        </w:rPr>
        <w:t>Variability  Student</w:t>
      </w:r>
      <w:proofErr w:type="gramEnd"/>
      <w:r w:rsidRPr="00F46336">
        <w:rPr>
          <w:rFonts w:ascii="Garamond" w:hAnsi="Garamond"/>
          <w:b/>
          <w:bCs/>
          <w:color w:val="000000" w:themeColor="text1"/>
          <w:sz w:val="20"/>
          <w:szCs w:val="20"/>
        </w:rPr>
        <w:t xml:space="preserve"> Worksheet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6656" w:rsidRPr="00F46336" w14:paraId="10436C9A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F36A5C2" w14:textId="55C77811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Name: </w:t>
            </w:r>
            <w:r w:rsidRPr="00F46336">
              <w:rPr>
                <w:rFonts w:ascii="Garamond" w:hAnsi="Garamond"/>
                <w:color w:val="000000" w:themeColor="text1"/>
                <w:u w:val="single"/>
              </w:rPr>
              <w:t>                                   </w:t>
            </w:r>
            <w:r w:rsidR="00F46336">
              <w:rPr>
                <w:rFonts w:ascii="Garamond" w:hAnsi="Garamond"/>
                <w:color w:val="000000" w:themeColor="text1"/>
                <w:u w:val="single"/>
              </w:rP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1AFD6" w14:textId="6C19808E" w:rsidR="005C6656" w:rsidRPr="00F46336" w:rsidRDefault="00F46336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>
              <w:rPr>
                <w:rFonts w:ascii="Garamond" w:hAnsi="Garamond"/>
                <w:b/>
                <w:bCs/>
                <w:color w:val="000000" w:themeColor="text1"/>
              </w:rPr>
              <w:t xml:space="preserve">                          </w:t>
            </w:r>
            <w:r w:rsidR="00000000"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Date: </w:t>
            </w:r>
            <w:r w:rsidR="00000000" w:rsidRPr="00F46336">
              <w:rPr>
                <w:rFonts w:ascii="Garamond" w:hAnsi="Garamond"/>
                <w:color w:val="000000" w:themeColor="text1"/>
              </w:rPr>
              <w:t>April _____, 2026</w:t>
            </w:r>
          </w:p>
        </w:tc>
      </w:tr>
    </w:tbl>
    <w:p w14:paraId="05AA0AD8" w14:textId="77777777" w:rsidR="005C6656" w:rsidRPr="00F46336" w:rsidRDefault="005C6656">
      <w:pPr>
        <w:spacing w:before="80" w:after="80"/>
        <w:rPr>
          <w:rFonts w:ascii="Garamond" w:hAnsi="Garamond"/>
          <w:color w:val="000000" w:themeColor="text1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22"/>
        <w:gridCol w:w="9138"/>
      </w:tblGrid>
      <w:tr w:rsidR="00F46336" w:rsidRPr="00F46336" w14:paraId="7B34D766" w14:textId="77777777" w:rsidTr="00F46336">
        <w:tc>
          <w:tcPr>
            <w:tcW w:w="222" w:type="dxa"/>
          </w:tcPr>
          <w:p w14:paraId="1BA6EBD9" w14:textId="77777777" w:rsidR="005C6656" w:rsidRPr="00F46336" w:rsidRDefault="005C6656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</w:p>
        </w:tc>
        <w:tc>
          <w:tcPr>
            <w:tcW w:w="9138" w:type="dxa"/>
          </w:tcPr>
          <w:p w14:paraId="6DB2B0C8" w14:textId="77777777" w:rsidR="005C6656" w:rsidRPr="00F46336" w:rsidRDefault="00000000">
            <w:pPr>
              <w:spacing w:before="40" w:after="4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Context: </w:t>
            </w:r>
            <w:r w:rsidRPr="00F46336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This section builds conceptual understanding of the two sources of variability that one-way ANOVA uses to compare group means: </w:t>
            </w: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within-group variability </w:t>
            </w:r>
            <w:r w:rsidRPr="00F46336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(noise) and </w:t>
            </w: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between-group variability </w:t>
            </w:r>
            <w:r w:rsidRPr="00F46336">
              <w:rPr>
                <w:rFonts w:ascii="Garamond" w:hAnsi="Garamond"/>
                <w:color w:val="000000" w:themeColor="text1"/>
                <w:sz w:val="20"/>
                <w:szCs w:val="20"/>
              </w:rPr>
              <w:t>(signal). The response variable (y) is plotted vertically in all dot-plots.</w:t>
            </w:r>
          </w:p>
        </w:tc>
      </w:tr>
    </w:tbl>
    <w:p w14:paraId="4C576D28" w14:textId="77777777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t>1   Within-Group Variability</w:t>
      </w:r>
    </w:p>
    <w:p w14:paraId="51038886" w14:textId="0B3B6C4D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Within-group variability</w:t>
      </w:r>
      <w:r w:rsidRPr="00F46336">
        <w:rPr>
          <w:rFonts w:ascii="Garamond" w:hAnsi="Garamond"/>
          <w:color w:val="000000" w:themeColor="text1"/>
        </w:rPr>
        <w:t xml:space="preserve"> measures how </w:t>
      </w:r>
      <w:r w:rsidR="00F46336" w:rsidRPr="00F46336">
        <w:rPr>
          <w:rFonts w:ascii="Garamond" w:hAnsi="Garamond"/>
          <w:color w:val="000000" w:themeColor="text1"/>
        </w:rPr>
        <w:t>spread-out</w:t>
      </w:r>
      <w:r w:rsidRPr="00F46336">
        <w:rPr>
          <w:rFonts w:ascii="Garamond" w:hAnsi="Garamond"/>
          <w:color w:val="000000" w:themeColor="text1"/>
        </w:rPr>
        <w:t xml:space="preserve"> individual response variable values are around their own group mean</w:t>
      </w:r>
      <w:r w:rsid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ourier New" w:hAnsi="Cambria Math" w:cs="Courier New"/>
                    <w:color w:val="000000" w:themeColor="text1"/>
                    <w:sz w:val="20"/>
                    <w:szCs w:val="20"/>
                  </w:rPr>
                  <m:t>y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F46336">
        <w:rPr>
          <w:rFonts w:ascii="Garamond" w:hAnsi="Garamond"/>
          <w:color w:val="000000" w:themeColor="text1"/>
        </w:rPr>
        <w:t xml:space="preserve">. It is the </w:t>
      </w:r>
      <w:r w:rsidRPr="00F46336">
        <w:rPr>
          <w:rFonts w:ascii="Garamond" w:hAnsi="Garamond"/>
          <w:b/>
          <w:bCs/>
          <w:color w:val="000000" w:themeColor="text1"/>
        </w:rPr>
        <w:t>noise</w:t>
      </w:r>
      <w:r w:rsidRPr="00F46336">
        <w:rPr>
          <w:rFonts w:ascii="Garamond" w:hAnsi="Garamond"/>
          <w:color w:val="000000" w:themeColor="text1"/>
        </w:rPr>
        <w:t xml:space="preserve"> in ANOVA — variation that exists even within groups receiving the same treatment.</w:t>
      </w:r>
    </w:p>
    <w:p w14:paraId="0F99533A" w14:textId="77777777" w:rsidR="005C6656" w:rsidRPr="00F46336" w:rsidRDefault="005C6656">
      <w:pPr>
        <w:spacing w:before="120" w:after="120"/>
        <w:rPr>
          <w:rFonts w:ascii="Garamond" w:hAnsi="Garamond"/>
          <w:color w:val="000000" w:themeColor="text1"/>
        </w:rPr>
      </w:pPr>
    </w:p>
    <w:p w14:paraId="081A83AF" w14:textId="77777777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The dot-plots below show the response variable (y = exam score) on the </w:t>
      </w:r>
      <w:r w:rsidRPr="00F46336">
        <w:rPr>
          <w:rFonts w:ascii="Garamond" w:hAnsi="Garamond"/>
          <w:b/>
          <w:bCs/>
          <w:color w:val="000000" w:themeColor="text1"/>
        </w:rPr>
        <w:t>vertical axis</w:t>
      </w:r>
      <w:r w:rsidRPr="00F46336">
        <w:rPr>
          <w:rFonts w:ascii="Garamond" w:hAnsi="Garamond"/>
          <w:color w:val="000000" w:themeColor="text1"/>
        </w:rPr>
        <w:t xml:space="preserve"> and groups (A, B, C) on the horizontal axis.</w:t>
      </w:r>
    </w:p>
    <w:p w14:paraId="7C3A791B" w14:textId="77777777" w:rsidR="005C6656" w:rsidRPr="00F46336" w:rsidRDefault="005C6656">
      <w:pPr>
        <w:spacing w:before="120" w:after="120"/>
        <w:rPr>
          <w:rFonts w:ascii="Garamond" w:hAnsi="Garamond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6656" w:rsidRPr="00F46336" w14:paraId="660C66B2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450B46" w14:textId="77777777" w:rsidR="005C6656" w:rsidRPr="00F46336" w:rsidRDefault="00000000">
            <w:pPr>
              <w:spacing w:before="80" w:after="8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High Within-Group Variability</w:t>
            </w:r>
          </w:p>
          <w:p w14:paraId="75CE700B" w14:textId="77777777" w:rsidR="005C6656" w:rsidRPr="00F46336" w:rsidRDefault="00000000">
            <w:pPr>
              <w:spacing w:before="80" w:after="4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noProof/>
                <w:color w:val="000000" w:themeColor="text1"/>
              </w:rPr>
              <w:drawing>
                <wp:inline distT="0" distB="0" distL="0" distR="0" wp14:anchorId="030CDDC3" wp14:editId="1FA434A5">
                  <wp:extent cx="1905000" cy="1790700"/>
                  <wp:effectExtent l="0" t="0" r="0" b="0"/>
                  <wp:docPr id="1" name="Dots spread far within each group" descr="Dots spread far within each group" title="Dots spread far within ea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D3A41" w14:textId="77777777" w:rsidR="005C6656" w:rsidRPr="00F46336" w:rsidRDefault="00000000">
            <w:pPr>
              <w:spacing w:before="40" w:after="16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i/>
                <w:iCs/>
                <w:color w:val="000000" w:themeColor="text1"/>
              </w:rPr>
              <w:t>Dots spread far within each group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FA08471" w14:textId="77777777" w:rsidR="005C6656" w:rsidRPr="00F46336" w:rsidRDefault="00000000">
            <w:pPr>
              <w:spacing w:before="80" w:after="8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Low Within-Group Variability</w:t>
            </w:r>
          </w:p>
          <w:p w14:paraId="1C0598B4" w14:textId="77777777" w:rsidR="005C6656" w:rsidRPr="00F46336" w:rsidRDefault="00000000">
            <w:pPr>
              <w:spacing w:before="80" w:after="4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noProof/>
                <w:color w:val="000000" w:themeColor="text1"/>
              </w:rPr>
              <w:drawing>
                <wp:inline distT="0" distB="0" distL="0" distR="0" wp14:anchorId="79845743" wp14:editId="65149475">
                  <wp:extent cx="1905000" cy="1790700"/>
                  <wp:effectExtent l="0" t="0" r="0" b="0"/>
                  <wp:docPr id="1258865552" name="Dots tight within each group" descr="Dots tight within each group" title="Dots tight within ea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FE6F7" w14:textId="77777777" w:rsidR="005C6656" w:rsidRPr="00F46336" w:rsidRDefault="00000000">
            <w:pPr>
              <w:spacing w:before="40" w:after="16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i/>
                <w:iCs/>
                <w:color w:val="000000" w:themeColor="text1"/>
              </w:rPr>
              <w:t>Dots tight within each group</w:t>
            </w:r>
          </w:p>
        </w:tc>
      </w:tr>
    </w:tbl>
    <w:p w14:paraId="3D0CE99D" w14:textId="77777777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1a   Fill in the blanks</w:t>
      </w:r>
    </w:p>
    <w:p w14:paraId="027D5A29" w14:textId="12D15314" w:rsidR="00F46336" w:rsidRDefault="00000000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When within-group variability is </w:t>
      </w:r>
      <w:r w:rsidRPr="00F46336">
        <w:rPr>
          <w:rFonts w:ascii="Garamond" w:hAnsi="Garamond"/>
          <w:b/>
          <w:bCs/>
          <w:color w:val="000000" w:themeColor="text1"/>
        </w:rPr>
        <w:t>large</w:t>
      </w:r>
      <w:r w:rsidRPr="00F46336">
        <w:rPr>
          <w:rFonts w:ascii="Garamond" w:hAnsi="Garamond"/>
          <w:color w:val="000000" w:themeColor="text1"/>
        </w:rPr>
        <w:t xml:space="preserve">, individual response values are spread </w:t>
      </w:r>
      <w:r w:rsidRPr="00F46336">
        <w:rPr>
          <w:rFonts w:ascii="Garamond" w:hAnsi="Garamond"/>
          <w:color w:val="000000" w:themeColor="text1"/>
          <w:u w:val="single"/>
        </w:rPr>
        <w:t>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  <w:u w:val="single"/>
        </w:rPr>
        <w:t>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</w:rPr>
        <w:t xml:space="preserve"> from their group mean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ourier New" w:hAnsi="Cambria Math" w:cs="Courier New"/>
                    <w:color w:val="000000" w:themeColor="text1"/>
                    <w:sz w:val="20"/>
                    <w:szCs w:val="20"/>
                  </w:rPr>
                  <m:t>y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F46336">
        <w:rPr>
          <w:rFonts w:ascii="Garamond" w:hAnsi="Garamond"/>
          <w:color w:val="000000" w:themeColor="text1"/>
        </w:rPr>
        <w:t xml:space="preserve">. </w:t>
      </w:r>
    </w:p>
    <w:p w14:paraId="5148E630" w14:textId="77777777" w:rsidR="00F46336" w:rsidRDefault="00F46336">
      <w:pPr>
        <w:spacing w:before="100" w:after="160"/>
        <w:rPr>
          <w:rFonts w:ascii="Garamond" w:hAnsi="Garamond"/>
          <w:color w:val="000000" w:themeColor="text1"/>
        </w:rPr>
      </w:pPr>
    </w:p>
    <w:p w14:paraId="63542B03" w14:textId="2831944C" w:rsidR="00F46336" w:rsidRDefault="00000000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This makes it </w:t>
      </w:r>
      <w:r w:rsidRPr="00F46336">
        <w:rPr>
          <w:rFonts w:ascii="Garamond" w:hAnsi="Garamond"/>
          <w:color w:val="000000" w:themeColor="text1"/>
          <w:u w:val="single"/>
        </w:rPr>
        <w:t>   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      </w:t>
      </w:r>
      <w:r w:rsidRPr="00F46336">
        <w:rPr>
          <w:rFonts w:ascii="Garamond" w:hAnsi="Garamond"/>
          <w:color w:val="000000" w:themeColor="text1"/>
          <w:u w:val="single"/>
        </w:rPr>
        <w:t>   </w:t>
      </w:r>
      <w:r w:rsidRPr="00F46336">
        <w:rPr>
          <w:rFonts w:ascii="Garamond" w:hAnsi="Garamond"/>
          <w:color w:val="000000" w:themeColor="text1"/>
        </w:rPr>
        <w:t xml:space="preserve"> for ANOVA to detect real differences between groups, because </w:t>
      </w:r>
    </w:p>
    <w:p w14:paraId="1FCE27DE" w14:textId="77777777" w:rsidR="00F46336" w:rsidRDefault="00F46336">
      <w:pPr>
        <w:spacing w:before="100" w:after="160"/>
        <w:rPr>
          <w:rFonts w:ascii="Garamond" w:hAnsi="Garamond"/>
          <w:color w:val="000000" w:themeColor="text1"/>
        </w:rPr>
      </w:pPr>
    </w:p>
    <w:p w14:paraId="2C292FE9" w14:textId="0A21FC6A" w:rsidR="005C6656" w:rsidRPr="00F46336" w:rsidRDefault="00000000" w:rsidP="00F46336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the </w:t>
      </w:r>
      <w:r w:rsidRPr="00F46336">
        <w:rPr>
          <w:rFonts w:ascii="Garamond" w:hAnsi="Garamond"/>
          <w:color w:val="000000" w:themeColor="text1"/>
          <w:u w:val="single"/>
        </w:rPr>
        <w:t> 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  <w:u w:val="single"/>
        </w:rPr>
        <w:t>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  <w:u w:val="single"/>
        </w:rPr>
        <w:t>           </w:t>
      </w:r>
      <w:r w:rsidRPr="00F46336">
        <w:rPr>
          <w:rFonts w:ascii="Garamond" w:hAnsi="Garamond"/>
          <w:color w:val="000000" w:themeColor="text1"/>
        </w:rPr>
        <w:t xml:space="preserve"> grows larger.</w:t>
      </w:r>
    </w:p>
    <w:p w14:paraId="431FC640" w14:textId="2177D8BF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1b   Identify which plot shows larger within-group variability and explain why it matters</w:t>
      </w:r>
    </w:p>
    <w:p w14:paraId="4A7D6665" w14:textId="77777777" w:rsidR="005C6656" w:rsidRPr="00F46336" w:rsidRDefault="005C6656">
      <w:pPr>
        <w:spacing w:before="200" w:after="200"/>
        <w:rPr>
          <w:rFonts w:ascii="Garamond" w:hAnsi="Garamond"/>
          <w:color w:val="000000" w:themeColor="text1"/>
        </w:rPr>
      </w:pPr>
    </w:p>
    <w:p w14:paraId="0F0D3D88" w14:textId="09FE3F4F" w:rsidR="009A3703" w:rsidRPr="00F46336" w:rsidRDefault="00F46336" w:rsidP="00F46336">
      <w:pPr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br w:type="page"/>
      </w:r>
    </w:p>
    <w:p w14:paraId="473D2C28" w14:textId="77777777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lastRenderedPageBreak/>
        <w:t>2   Between-Group Variability</w:t>
      </w:r>
    </w:p>
    <w:p w14:paraId="10D3C41D" w14:textId="74A7C20F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Between-group variability</w:t>
      </w:r>
      <w:r w:rsidRPr="00F46336">
        <w:rPr>
          <w:rFonts w:ascii="Garamond" w:hAnsi="Garamond"/>
          <w:color w:val="000000" w:themeColor="text1"/>
        </w:rPr>
        <w:t xml:space="preserve"> measures how far apart the group means </w:t>
      </w:r>
      <w:r w:rsidR="009A3703" w:rsidRPr="00F46336">
        <w:rPr>
          <w:rFonts w:ascii="Garamond" w:hAnsi="Garamond"/>
          <w:color w:val="000000" w:themeColor="text1"/>
        </w:rPr>
        <w:t>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i</m:t>
            </m:r>
          </m:sub>
        </m:sSub>
      </m:oMath>
      <w:r w:rsidRPr="00F46336">
        <w:rPr>
          <w:rFonts w:ascii="Garamond" w:hAnsi="Garamond"/>
          <w:color w:val="000000" w:themeColor="text1"/>
        </w:rPr>
        <w:t xml:space="preserve"> are from the overall mean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</m:e>
            </m:acc>
          </m:e>
        </m:acc>
      </m:oMath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hAnsi="Garamond"/>
          <w:color w:val="000000" w:themeColor="text1"/>
        </w:rPr>
        <w:t xml:space="preserve">(the grand mean across all observations). It is the </w:t>
      </w:r>
      <w:r w:rsidRPr="00F46336">
        <w:rPr>
          <w:rFonts w:ascii="Garamond" w:hAnsi="Garamond"/>
          <w:b/>
          <w:bCs/>
          <w:color w:val="000000" w:themeColor="text1"/>
        </w:rPr>
        <w:t>signal</w:t>
      </w:r>
      <w:r w:rsidRPr="00F46336">
        <w:rPr>
          <w:rFonts w:ascii="Garamond" w:hAnsi="Garamond"/>
          <w:color w:val="000000" w:themeColor="text1"/>
        </w:rPr>
        <w:t xml:space="preserve"> — evidence that the groups </w:t>
      </w:r>
      <w:proofErr w:type="gramStart"/>
      <w:r w:rsidRPr="00F46336">
        <w:rPr>
          <w:rFonts w:ascii="Garamond" w:hAnsi="Garamond"/>
          <w:color w:val="000000" w:themeColor="text1"/>
        </w:rPr>
        <w:t>actually differ</w:t>
      </w:r>
      <w:proofErr w:type="gramEnd"/>
      <w:r w:rsidRPr="00F46336">
        <w:rPr>
          <w:rFonts w:ascii="Garamond" w:hAnsi="Garamond"/>
          <w:color w:val="000000" w:themeColor="text1"/>
        </w:rPr>
        <w:t>.</w:t>
      </w:r>
    </w:p>
    <w:p w14:paraId="27174E40" w14:textId="77777777" w:rsidR="005C6656" w:rsidRPr="00F46336" w:rsidRDefault="005C6656">
      <w:pPr>
        <w:spacing w:before="120" w:after="120"/>
        <w:rPr>
          <w:rFonts w:ascii="Garamond" w:hAnsi="Garamond"/>
          <w:color w:val="000000" w:themeColor="text1"/>
        </w:rPr>
      </w:pPr>
    </w:p>
    <w:p w14:paraId="4421AC31" w14:textId="796048C2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Using the data from the study: group means are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A</m:t>
            </m:r>
          </m:sub>
        </m:sSub>
      </m:oMath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= 72</w:t>
      </w:r>
      <w:r w:rsidRPr="00F46336">
        <w:rPr>
          <w:rFonts w:ascii="Garamond" w:hAnsi="Garamond"/>
          <w:color w:val="000000" w:themeColor="text1"/>
        </w:rPr>
        <w:t>,</w:t>
      </w:r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hAnsi="Garamond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B</m:t>
            </m:r>
          </m:sub>
        </m:sSub>
      </m:oMath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= 85</w:t>
      </w:r>
      <w:r w:rsidRPr="00F46336">
        <w:rPr>
          <w:rFonts w:ascii="Garamond" w:hAnsi="Garamond"/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C</m:t>
            </m:r>
          </m:sub>
        </m:sSub>
      </m:oMath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= 91</w:t>
      </w:r>
      <w:r w:rsidRPr="00F46336">
        <w:rPr>
          <w:rFonts w:ascii="Garamond" w:hAnsi="Garamond"/>
          <w:color w:val="000000" w:themeColor="text1"/>
        </w:rPr>
        <w:t xml:space="preserve">, and the overall mean is 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</m:e>
            </m:acc>
          </m:e>
        </m:acc>
      </m:oMath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= 83</w:t>
      </w:r>
      <w:r w:rsidRPr="00F46336">
        <w:rPr>
          <w:rFonts w:ascii="Garamond" w:hAnsi="Garamond"/>
          <w:color w:val="000000" w:themeColor="text1"/>
        </w:rPr>
        <w:t>.</w:t>
      </w:r>
    </w:p>
    <w:p w14:paraId="5AD79D74" w14:textId="77777777" w:rsidR="005C6656" w:rsidRPr="00F46336" w:rsidRDefault="005C6656">
      <w:pPr>
        <w:spacing w:before="160" w:after="160"/>
        <w:rPr>
          <w:rFonts w:ascii="Garamond" w:hAnsi="Garamond"/>
          <w:color w:val="000000" w:themeColor="text1"/>
        </w:rPr>
      </w:pPr>
    </w:p>
    <w:p w14:paraId="1CC05A30" w14:textId="77777777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2a   Calculate deviations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F46336" w:rsidRPr="00F46336" w14:paraId="54AA1BE6" w14:textId="77777777" w:rsidTr="00F46336">
        <w:tc>
          <w:tcPr>
            <w:tcW w:w="1800" w:type="dxa"/>
          </w:tcPr>
          <w:p w14:paraId="1A509E42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</w:t>
            </w:r>
          </w:p>
        </w:tc>
        <w:tc>
          <w:tcPr>
            <w:tcW w:w="2400" w:type="dxa"/>
          </w:tcPr>
          <w:p w14:paraId="21D41402" w14:textId="6F5EBE3C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Group Mean </w:t>
            </w:r>
            <w:r w:rsidR="009A3703" w:rsidRPr="00F46336">
              <w:rPr>
                <w:rFonts w:ascii="Garamond" w:hAnsi="Garamond"/>
                <w:color w:val="000000" w:themeColor="text1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  <m:ctrlPr>
                        <w:rPr>
                          <w:rFonts w:ascii="Cambria Math" w:eastAsia="Courier New" w:hAnsi="Cambria Math" w:cs="Courier New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i</m:t>
                  </m:r>
                </m:sub>
              </m:sSub>
            </m:oMath>
          </w:p>
        </w:tc>
        <w:tc>
          <w:tcPr>
            <w:tcW w:w="2400" w:type="dxa"/>
          </w:tcPr>
          <w:p w14:paraId="601055E2" w14:textId="601CE066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Overall Mean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</m:e>
                  </m:acc>
                </m:e>
              </m:acc>
            </m:oMath>
          </w:p>
        </w:tc>
        <w:tc>
          <w:tcPr>
            <w:tcW w:w="2760" w:type="dxa"/>
          </w:tcPr>
          <w:p w14:paraId="6DBBB20A" w14:textId="6BC35EB9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Deviation </w:t>
            </w:r>
            <w:r w:rsidR="009A3703" w:rsidRPr="00F46336">
              <w:rPr>
                <w:rFonts w:ascii="Garamond" w:hAnsi="Garamond"/>
                <w:color w:val="000000" w:themeColor="text1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  <m:ctrlPr>
                        <w:rPr>
                          <w:rFonts w:ascii="Cambria Math" w:eastAsia="Courier New" w:hAnsi="Cambria Math" w:cs="Courier New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i</m:t>
                  </m:r>
                </m:sub>
              </m:sSub>
            </m:oMath>
            <w:r w:rsidR="009A3703" w:rsidRPr="00F46336">
              <w:rPr>
                <w:rFonts w:ascii="Garamond" w:hAnsi="Garamond"/>
                <w:color w:val="000000" w:themeColor="text1"/>
              </w:rPr>
              <w:t xml:space="preserve"> </w:t>
            </w:r>
            <w:r w:rsidR="009A3703" w:rsidRPr="00F46336">
              <w:rPr>
                <w:rFonts w:ascii="Garamond" w:hAnsi="Garamond"/>
                <w:b/>
                <w:bCs/>
                <w:color w:val="000000" w:themeColor="text1"/>
              </w:rPr>
              <w:t>–</w:t>
            </w: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</m:e>
                  </m:acc>
                </m:e>
              </m:acc>
            </m:oMath>
          </w:p>
        </w:tc>
      </w:tr>
      <w:tr w:rsidR="00F46336" w:rsidRPr="00F46336" w14:paraId="676612E4" w14:textId="77777777" w:rsidTr="00F46336">
        <w:tc>
          <w:tcPr>
            <w:tcW w:w="1800" w:type="dxa"/>
          </w:tcPr>
          <w:p w14:paraId="1CFD208C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 A</w:t>
            </w:r>
          </w:p>
        </w:tc>
        <w:tc>
          <w:tcPr>
            <w:tcW w:w="2400" w:type="dxa"/>
          </w:tcPr>
          <w:p w14:paraId="35D6541B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72</w:t>
            </w:r>
          </w:p>
        </w:tc>
        <w:tc>
          <w:tcPr>
            <w:tcW w:w="2400" w:type="dxa"/>
          </w:tcPr>
          <w:p w14:paraId="7A6560F4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83</w:t>
            </w:r>
          </w:p>
        </w:tc>
        <w:tc>
          <w:tcPr>
            <w:tcW w:w="2760" w:type="dxa"/>
          </w:tcPr>
          <w:p w14:paraId="1E4565FB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  <w:u w:val="single"/>
              </w:rPr>
              <w:t>                  </w:t>
            </w:r>
          </w:p>
        </w:tc>
      </w:tr>
      <w:tr w:rsidR="00F46336" w:rsidRPr="00F46336" w14:paraId="15C1B6F2" w14:textId="77777777" w:rsidTr="00F46336">
        <w:tc>
          <w:tcPr>
            <w:tcW w:w="1800" w:type="dxa"/>
          </w:tcPr>
          <w:p w14:paraId="51EFA452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 B</w:t>
            </w:r>
          </w:p>
        </w:tc>
        <w:tc>
          <w:tcPr>
            <w:tcW w:w="2400" w:type="dxa"/>
          </w:tcPr>
          <w:p w14:paraId="717FC26A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85</w:t>
            </w:r>
          </w:p>
        </w:tc>
        <w:tc>
          <w:tcPr>
            <w:tcW w:w="2400" w:type="dxa"/>
          </w:tcPr>
          <w:p w14:paraId="4D525A89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83</w:t>
            </w:r>
          </w:p>
        </w:tc>
        <w:tc>
          <w:tcPr>
            <w:tcW w:w="2760" w:type="dxa"/>
          </w:tcPr>
          <w:p w14:paraId="6B68278A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  <w:u w:val="single"/>
              </w:rPr>
              <w:t>                  </w:t>
            </w:r>
          </w:p>
        </w:tc>
      </w:tr>
      <w:tr w:rsidR="00F46336" w:rsidRPr="00F46336" w14:paraId="1C875B91" w14:textId="77777777" w:rsidTr="00F46336">
        <w:tc>
          <w:tcPr>
            <w:tcW w:w="1800" w:type="dxa"/>
          </w:tcPr>
          <w:p w14:paraId="43942546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 C</w:t>
            </w:r>
          </w:p>
        </w:tc>
        <w:tc>
          <w:tcPr>
            <w:tcW w:w="2400" w:type="dxa"/>
          </w:tcPr>
          <w:p w14:paraId="2566D396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91</w:t>
            </w:r>
          </w:p>
        </w:tc>
        <w:tc>
          <w:tcPr>
            <w:tcW w:w="2400" w:type="dxa"/>
          </w:tcPr>
          <w:p w14:paraId="74CFDD35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83</w:t>
            </w:r>
          </w:p>
        </w:tc>
        <w:tc>
          <w:tcPr>
            <w:tcW w:w="2760" w:type="dxa"/>
          </w:tcPr>
          <w:p w14:paraId="6566318A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  <w:u w:val="single"/>
              </w:rPr>
              <w:t>                  </w:t>
            </w:r>
          </w:p>
        </w:tc>
      </w:tr>
    </w:tbl>
    <w:p w14:paraId="43C3A2D4" w14:textId="77777777" w:rsidR="00F46336" w:rsidRDefault="00F46336">
      <w:pPr>
        <w:spacing w:before="160" w:after="80"/>
        <w:rPr>
          <w:rFonts w:ascii="Garamond" w:hAnsi="Garamond"/>
          <w:b/>
          <w:bCs/>
          <w:color w:val="000000" w:themeColor="text1"/>
        </w:rPr>
      </w:pPr>
    </w:p>
    <w:p w14:paraId="1C390DA7" w14:textId="77777777" w:rsidR="00F46336" w:rsidRDefault="00F46336">
      <w:pPr>
        <w:spacing w:before="160" w:after="80"/>
        <w:rPr>
          <w:rFonts w:ascii="Garamond" w:hAnsi="Garamond"/>
          <w:b/>
          <w:bCs/>
          <w:color w:val="000000" w:themeColor="text1"/>
        </w:rPr>
      </w:pPr>
    </w:p>
    <w:p w14:paraId="50CD7FC1" w14:textId="434A80B9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2b   Interpretation</w:t>
      </w:r>
    </w:p>
    <w:p w14:paraId="76AAFE4E" w14:textId="77777777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>The group with the largest deviation from the overall mean is contributing most to between-group variability. Which group is it, and what does this suggest about the effectiveness of that study method?</w:t>
      </w:r>
    </w:p>
    <w:p w14:paraId="18EAE575" w14:textId="77777777" w:rsidR="005C6656" w:rsidRPr="00F46336" w:rsidRDefault="005C6656">
      <w:pPr>
        <w:spacing w:before="80" w:after="80"/>
        <w:rPr>
          <w:rFonts w:ascii="Garamond" w:hAnsi="Garamond"/>
          <w:color w:val="000000" w:themeColor="text1"/>
        </w:rPr>
      </w:pPr>
    </w:p>
    <w:p w14:paraId="2348CB77" w14:textId="77777777" w:rsidR="005C6656" w:rsidRDefault="005C6656">
      <w:pPr>
        <w:spacing w:before="200" w:after="200"/>
        <w:rPr>
          <w:rFonts w:ascii="Garamond" w:hAnsi="Garamond"/>
          <w:color w:val="000000" w:themeColor="text1"/>
        </w:rPr>
      </w:pPr>
    </w:p>
    <w:p w14:paraId="13261DED" w14:textId="77777777" w:rsidR="00F46336" w:rsidRPr="00F46336" w:rsidRDefault="00F46336">
      <w:pPr>
        <w:spacing w:before="200" w:after="200"/>
        <w:rPr>
          <w:rFonts w:ascii="Garamond" w:hAnsi="Garamond"/>
          <w:color w:val="000000" w:themeColor="text1"/>
        </w:rPr>
      </w:pPr>
    </w:p>
    <w:p w14:paraId="2EC7EF03" w14:textId="77777777" w:rsidR="00F46336" w:rsidRDefault="00F46336">
      <w:pPr>
        <w:rPr>
          <w:rFonts w:ascii="Garamond" w:hAnsi="Garamond"/>
          <w:b/>
          <w:bCs/>
          <w:color w:val="000000" w:themeColor="text1"/>
          <w:sz w:val="26"/>
          <w:szCs w:val="26"/>
        </w:rPr>
      </w:pPr>
      <w:r>
        <w:rPr>
          <w:rFonts w:ascii="Garamond" w:hAnsi="Garamond"/>
          <w:b/>
          <w:bCs/>
          <w:color w:val="000000" w:themeColor="text1"/>
          <w:sz w:val="26"/>
          <w:szCs w:val="26"/>
        </w:rPr>
        <w:br w:type="page"/>
      </w:r>
    </w:p>
    <w:p w14:paraId="6769BA69" w14:textId="5997C75C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lastRenderedPageBreak/>
        <w:t>3   The F-Ratio: Signal Over Noise</w:t>
      </w:r>
    </w:p>
    <w:p w14:paraId="5E21443B" w14:textId="77777777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The </w:t>
      </w:r>
      <w:r w:rsidRPr="00F46336">
        <w:rPr>
          <w:rFonts w:ascii="Garamond" w:hAnsi="Garamond"/>
          <w:b/>
          <w:bCs/>
          <w:color w:val="000000" w:themeColor="text1"/>
        </w:rPr>
        <w:t>F-statistic</w:t>
      </w:r>
      <w:r w:rsidRPr="00F46336">
        <w:rPr>
          <w:rFonts w:ascii="Garamond" w:hAnsi="Garamond"/>
          <w:color w:val="000000" w:themeColor="text1"/>
        </w:rPr>
        <w:t xml:space="preserve"> is computed as:</w:t>
      </w:r>
    </w:p>
    <w:p w14:paraId="5F17EE83" w14:textId="0D733964" w:rsidR="005C6656" w:rsidRPr="00F46336" w:rsidRDefault="00000000" w:rsidP="00F46336">
      <w:pPr>
        <w:spacing w:before="120" w:after="120"/>
        <w:jc w:val="center"/>
        <w:rPr>
          <w:rFonts w:ascii="Garamond" w:hAnsi="Garamond"/>
          <w:color w:val="000000" w:themeColor="text1"/>
        </w:rPr>
      </w:pPr>
      <w:proofErr w:type="gramStart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F  =</w:t>
      </w:r>
      <w:proofErr w:type="gramEnd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 Between-Group </w:t>
      </w:r>
      <w:r w:rsidR="00F46336"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Variability </w:t>
      </w:r>
      <w:proofErr w:type="gramStart"/>
      <w:r w:rsidR="00F46336"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/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 Within</w:t>
      </w:r>
      <w:proofErr w:type="gramEnd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-Group Variability </w:t>
      </w:r>
      <w:proofErr w:type="gramStart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=  MSB</w:t>
      </w:r>
      <w:proofErr w:type="gramEnd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/ MSW</w:t>
      </w:r>
    </w:p>
    <w:p w14:paraId="3425FFF7" w14:textId="56739AC3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3a   Fill in the blanks</w:t>
      </w:r>
    </w:p>
    <w:p w14:paraId="67B911B4" w14:textId="77777777" w:rsidR="00F46336" w:rsidRDefault="00F46336">
      <w:pPr>
        <w:spacing w:before="100" w:after="120"/>
        <w:rPr>
          <w:rFonts w:ascii="Garamond" w:hAnsi="Garamond"/>
          <w:color w:val="000000" w:themeColor="text1"/>
        </w:rPr>
      </w:pPr>
    </w:p>
    <w:p w14:paraId="0039997F" w14:textId="288BA61E" w:rsidR="00F46336" w:rsidRDefault="00000000">
      <w:pPr>
        <w:spacing w:before="100" w:after="1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When F &gt;&gt; 1, the between-group signal is </w:t>
      </w:r>
      <w:r w:rsidRPr="00F46336">
        <w:rPr>
          <w:rFonts w:ascii="Garamond" w:hAnsi="Garamond"/>
          <w:color w:val="000000" w:themeColor="text1"/>
          <w:u w:val="single"/>
        </w:rPr>
        <w:t>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    </w:t>
      </w:r>
      <w:r w:rsidRPr="00F46336">
        <w:rPr>
          <w:rFonts w:ascii="Garamond" w:hAnsi="Garamond"/>
          <w:color w:val="000000" w:themeColor="text1"/>
          <w:u w:val="single"/>
        </w:rPr>
        <w:t>     </w:t>
      </w:r>
      <w:r w:rsidRPr="00F46336">
        <w:rPr>
          <w:rFonts w:ascii="Garamond" w:hAnsi="Garamond"/>
          <w:color w:val="000000" w:themeColor="text1"/>
        </w:rPr>
        <w:t xml:space="preserve"> relative to within-group noise. This </w:t>
      </w:r>
      <w:r w:rsidRPr="00F46336">
        <w:rPr>
          <w:rFonts w:ascii="Garamond" w:hAnsi="Garamond"/>
          <w:color w:val="000000" w:themeColor="text1"/>
          <w:u w:val="single"/>
        </w:rPr>
        <w:t>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    </w:t>
      </w:r>
      <w:r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</w:rPr>
        <w:t xml:space="preserve"> the </w:t>
      </w:r>
    </w:p>
    <w:p w14:paraId="30D9818B" w14:textId="7AF7670F" w:rsidR="005C6656" w:rsidRPr="00F46336" w:rsidRDefault="00000000">
      <w:pPr>
        <w:spacing w:before="100" w:after="1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alternative hypothesis that at least one group mean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ourier New" w:hAnsi="Cambria Math" w:cs="Courier New"/>
                    <w:color w:val="000000" w:themeColor="text1"/>
                    <w:sz w:val="20"/>
                    <w:szCs w:val="20"/>
                  </w:rPr>
                  <m:t>y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="00F46336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hAnsi="Garamond"/>
          <w:color w:val="000000" w:themeColor="text1"/>
        </w:rPr>
        <w:t>differs from the others.</w:t>
      </w:r>
    </w:p>
    <w:p w14:paraId="234B9108" w14:textId="77777777" w:rsidR="005C6656" w:rsidRPr="00F46336" w:rsidRDefault="005C6656">
      <w:pPr>
        <w:spacing w:before="80" w:after="80"/>
        <w:rPr>
          <w:rFonts w:ascii="Garamond" w:hAnsi="Garamond"/>
          <w:color w:val="000000" w:themeColor="text1"/>
        </w:rPr>
      </w:pPr>
    </w:p>
    <w:p w14:paraId="65A4D27A" w14:textId="77777777" w:rsidR="009A3703" w:rsidRPr="00F46336" w:rsidRDefault="009A3703">
      <w:pPr>
        <w:spacing w:before="80" w:after="80"/>
        <w:rPr>
          <w:rFonts w:ascii="Garamond" w:hAnsi="Garamond"/>
          <w:color w:val="000000" w:themeColor="text1"/>
        </w:rPr>
      </w:pPr>
    </w:p>
    <w:p w14:paraId="411A8478" w14:textId="73EDCDD2" w:rsidR="009A3703" w:rsidRPr="00F46336" w:rsidRDefault="00000000">
      <w:pPr>
        <w:spacing w:before="100" w:after="1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When F ≈ 1, the between-group signal is </w:t>
      </w:r>
      <w:r w:rsidRPr="00F46336">
        <w:rPr>
          <w:rFonts w:ascii="Garamond" w:hAnsi="Garamond"/>
          <w:color w:val="000000" w:themeColor="text1"/>
          <w:u w:val="single"/>
        </w:rPr>
        <w:t>      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</w:t>
      </w:r>
      <w:r w:rsidRPr="00F46336">
        <w:rPr>
          <w:rFonts w:ascii="Garamond" w:hAnsi="Garamond"/>
          <w:color w:val="000000" w:themeColor="text1"/>
          <w:u w:val="single"/>
        </w:rPr>
        <w:t>      </w:t>
      </w:r>
      <w:r w:rsidRPr="00F46336">
        <w:rPr>
          <w:rFonts w:ascii="Garamond" w:hAnsi="Garamond"/>
          <w:color w:val="000000" w:themeColor="text1"/>
        </w:rPr>
        <w:t xml:space="preserve"> to within-group noise. This is consistent </w:t>
      </w:r>
    </w:p>
    <w:p w14:paraId="37D26660" w14:textId="77777777" w:rsidR="009A3703" w:rsidRPr="00F46336" w:rsidRDefault="009A3703">
      <w:pPr>
        <w:spacing w:before="100" w:after="120"/>
        <w:rPr>
          <w:rFonts w:ascii="Garamond" w:hAnsi="Garamond"/>
          <w:color w:val="000000" w:themeColor="text1"/>
        </w:rPr>
      </w:pPr>
    </w:p>
    <w:p w14:paraId="2507AA16" w14:textId="3158D439" w:rsidR="005C6656" w:rsidRPr="00F46336" w:rsidRDefault="00000000">
      <w:pPr>
        <w:spacing w:before="100" w:after="1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with </w:t>
      </w:r>
      <w:r w:rsidRPr="00F46336">
        <w:rPr>
          <w:rFonts w:ascii="Garamond" w:hAnsi="Garamond"/>
          <w:color w:val="000000" w:themeColor="text1"/>
          <w:u w:val="single"/>
        </w:rPr>
        <w:t>                              </w:t>
      </w:r>
      <w:proofErr w:type="gramStart"/>
      <w:r w:rsidRPr="00F46336">
        <w:rPr>
          <w:rFonts w:ascii="Garamond" w:hAnsi="Garamond"/>
          <w:color w:val="000000" w:themeColor="text1"/>
          <w:u w:val="single"/>
        </w:rPr>
        <w:t>  </w:t>
      </w:r>
      <w:r w:rsidRPr="00F46336">
        <w:rPr>
          <w:rFonts w:ascii="Garamond" w:hAnsi="Garamond"/>
          <w:color w:val="000000" w:themeColor="text1"/>
        </w:rPr>
        <w:t>.</w:t>
      </w:r>
      <w:proofErr w:type="gramEnd"/>
    </w:p>
    <w:p w14:paraId="3214E117" w14:textId="77777777" w:rsidR="005C6656" w:rsidRPr="00F46336" w:rsidRDefault="005C6656">
      <w:pPr>
        <w:spacing w:before="80" w:after="80"/>
        <w:rPr>
          <w:rFonts w:ascii="Garamond" w:hAnsi="Garamond"/>
          <w:color w:val="000000" w:themeColor="text1"/>
        </w:rPr>
      </w:pPr>
    </w:p>
    <w:p w14:paraId="660BF3B0" w14:textId="1B574D6A" w:rsidR="005C6656" w:rsidRDefault="00000000">
      <w:pPr>
        <w:spacing w:before="100" w:after="160"/>
        <w:rPr>
          <w:rFonts w:ascii="Garamond" w:hAnsi="Garamond"/>
          <w:color w:val="000000" w:themeColor="text1"/>
          <w:u w:val="single"/>
        </w:rPr>
      </w:pPr>
      <w:r w:rsidRPr="00F46336">
        <w:rPr>
          <w:rFonts w:ascii="Garamond" w:hAnsi="Garamond"/>
          <w:color w:val="000000" w:themeColor="text1"/>
        </w:rPr>
        <w:t xml:space="preserve">Can F be negative? </w:t>
      </w:r>
      <w:r w:rsidRPr="00F46336">
        <w:rPr>
          <w:rFonts w:ascii="Garamond" w:hAnsi="Garamond"/>
          <w:color w:val="000000" w:themeColor="text1"/>
          <w:u w:val="single"/>
        </w:rPr>
        <w:t>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</w:t>
      </w:r>
      <w:r w:rsidRPr="00F46336">
        <w:rPr>
          <w:rFonts w:ascii="Garamond" w:hAnsi="Garamond"/>
          <w:color w:val="000000" w:themeColor="text1"/>
          <w:u w:val="single"/>
        </w:rPr>
        <w:t>    </w:t>
      </w:r>
      <w:r w:rsidRPr="00F46336">
        <w:rPr>
          <w:rFonts w:ascii="Garamond" w:hAnsi="Garamond"/>
          <w:color w:val="000000" w:themeColor="text1"/>
        </w:rPr>
        <w:t xml:space="preserve">  Reason: </w:t>
      </w:r>
    </w:p>
    <w:p w14:paraId="158F37C0" w14:textId="77777777" w:rsidR="00F46336" w:rsidRPr="00F46336" w:rsidRDefault="00F46336">
      <w:pPr>
        <w:spacing w:before="100" w:after="160"/>
        <w:rPr>
          <w:rFonts w:ascii="Garamond" w:hAnsi="Garamond"/>
          <w:color w:val="000000" w:themeColor="text1"/>
        </w:rPr>
      </w:pPr>
    </w:p>
    <w:p w14:paraId="739099F3" w14:textId="77777777" w:rsidR="005C6656" w:rsidRPr="00F46336" w:rsidRDefault="005C6656">
      <w:pPr>
        <w:spacing w:before="160" w:after="160"/>
        <w:rPr>
          <w:rFonts w:ascii="Garamond" w:hAnsi="Garamond"/>
          <w:color w:val="000000" w:themeColor="text1"/>
        </w:rPr>
      </w:pPr>
    </w:p>
    <w:p w14:paraId="0D6EF884" w14:textId="77777777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3b   Interpret F = 9.14 (from the ANOVA output table in Part A)</w:t>
      </w:r>
    </w:p>
    <w:p w14:paraId="64307F93" w14:textId="77777777" w:rsidR="005C6656" w:rsidRPr="00F46336" w:rsidRDefault="005C6656">
      <w:pPr>
        <w:spacing w:before="200" w:after="200"/>
        <w:rPr>
          <w:rFonts w:ascii="Garamond" w:hAnsi="Garamond"/>
          <w:color w:val="000000" w:themeColor="text1"/>
        </w:rPr>
      </w:pPr>
    </w:p>
    <w:p w14:paraId="54829739" w14:textId="77777777" w:rsidR="00F46336" w:rsidRPr="00F46336" w:rsidRDefault="00F46336">
      <w:pPr>
        <w:spacing w:before="200" w:after="200"/>
        <w:rPr>
          <w:rFonts w:ascii="Garamond" w:hAnsi="Garamond"/>
          <w:color w:val="000000" w:themeColor="text1"/>
        </w:rPr>
      </w:pPr>
    </w:p>
    <w:p w14:paraId="339B1CE5" w14:textId="77777777" w:rsidR="005C6656" w:rsidRPr="00F46336" w:rsidRDefault="005C6656">
      <w:pPr>
        <w:pBdr>
          <w:bottom w:val="single" w:sz="4" w:space="0" w:color="DDD8CC"/>
        </w:pBdr>
        <w:spacing w:before="200" w:after="200"/>
        <w:rPr>
          <w:rFonts w:ascii="Garamond" w:hAnsi="Garamond"/>
          <w:color w:val="000000" w:themeColor="text1"/>
        </w:rPr>
      </w:pPr>
    </w:p>
    <w:p w14:paraId="60B045A5" w14:textId="77777777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t>4   Equal Variance Condition</w:t>
      </w:r>
    </w:p>
    <w:p w14:paraId="17B1D386" w14:textId="309AD6E5" w:rsidR="005C6656" w:rsidRPr="00F46336" w:rsidRDefault="00000000" w:rsidP="009A3703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ANOVA assumes that within-group variability is </w:t>
      </w:r>
      <w:r w:rsidRPr="00F46336">
        <w:rPr>
          <w:rFonts w:ascii="Garamond" w:hAnsi="Garamond"/>
          <w:b/>
          <w:bCs/>
          <w:color w:val="000000" w:themeColor="text1"/>
        </w:rPr>
        <w:t>roughly equal across all groups</w:t>
      </w:r>
      <w:r w:rsidRPr="00F46336">
        <w:rPr>
          <w:rFonts w:ascii="Garamond" w:hAnsi="Garamond"/>
          <w:color w:val="000000" w:themeColor="text1"/>
        </w:rPr>
        <w:t xml:space="preserve"> — this is called </w:t>
      </w:r>
      <w:r w:rsidRPr="00F46336">
        <w:rPr>
          <w:rFonts w:ascii="Garamond" w:hAnsi="Garamond"/>
          <w:b/>
          <w:bCs/>
          <w:color w:val="000000" w:themeColor="text1"/>
        </w:rPr>
        <w:t>homoscedasticity</w:t>
      </w:r>
      <w:r w:rsidRPr="00F46336">
        <w:rPr>
          <w:rFonts w:ascii="Garamond" w:hAnsi="Garamond"/>
          <w:color w:val="000000" w:themeColor="text1"/>
        </w:rPr>
        <w:t>. If violated, the pooled MSW (denominator of F) is distorted.</w:t>
      </w:r>
    </w:p>
    <w:p w14:paraId="1C0C7FB8" w14:textId="77777777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4a   Check the condition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800"/>
        <w:gridCol w:w="4760"/>
        <w:gridCol w:w="2800"/>
      </w:tblGrid>
      <w:tr w:rsidR="00F46336" w:rsidRPr="00F46336" w14:paraId="790E12F9" w14:textId="77777777" w:rsidTr="00F46336">
        <w:tc>
          <w:tcPr>
            <w:tcW w:w="1800" w:type="dxa"/>
          </w:tcPr>
          <w:p w14:paraId="268C66A0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</w:t>
            </w:r>
          </w:p>
        </w:tc>
        <w:tc>
          <w:tcPr>
            <w:tcW w:w="4760" w:type="dxa"/>
          </w:tcPr>
          <w:p w14:paraId="7349C51D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Scores</w:t>
            </w:r>
          </w:p>
        </w:tc>
        <w:tc>
          <w:tcPr>
            <w:tcW w:w="2800" w:type="dxa"/>
          </w:tcPr>
          <w:p w14:paraId="701BE431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Std Dev (approx.)</w:t>
            </w:r>
          </w:p>
        </w:tc>
      </w:tr>
      <w:tr w:rsidR="00F46336" w:rsidRPr="00F46336" w14:paraId="0CF45F5E" w14:textId="77777777" w:rsidTr="00F46336">
        <w:tc>
          <w:tcPr>
            <w:tcW w:w="1800" w:type="dxa"/>
          </w:tcPr>
          <w:p w14:paraId="2BFADF4E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A</w:t>
            </w:r>
          </w:p>
        </w:tc>
        <w:tc>
          <w:tcPr>
            <w:tcW w:w="4760" w:type="dxa"/>
          </w:tcPr>
          <w:p w14:paraId="52558F1F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78, 80, 79, 81, 77</w:t>
            </w:r>
          </w:p>
        </w:tc>
        <w:tc>
          <w:tcPr>
            <w:tcW w:w="2800" w:type="dxa"/>
          </w:tcPr>
          <w:p w14:paraId="376085A8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~1.6</w:t>
            </w:r>
          </w:p>
        </w:tc>
      </w:tr>
      <w:tr w:rsidR="00F46336" w:rsidRPr="00F46336" w14:paraId="6D5EE5A7" w14:textId="77777777" w:rsidTr="00F46336">
        <w:tc>
          <w:tcPr>
            <w:tcW w:w="1800" w:type="dxa"/>
          </w:tcPr>
          <w:p w14:paraId="15FB4AC1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B</w:t>
            </w:r>
          </w:p>
        </w:tc>
        <w:tc>
          <w:tcPr>
            <w:tcW w:w="4760" w:type="dxa"/>
          </w:tcPr>
          <w:p w14:paraId="646F8B07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42, 65, 88, 91, 55</w:t>
            </w:r>
          </w:p>
        </w:tc>
        <w:tc>
          <w:tcPr>
            <w:tcW w:w="2800" w:type="dxa"/>
          </w:tcPr>
          <w:p w14:paraId="26357F3C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~21.1</w:t>
            </w:r>
          </w:p>
        </w:tc>
      </w:tr>
      <w:tr w:rsidR="00F46336" w:rsidRPr="00F46336" w14:paraId="4FADD353" w14:textId="77777777" w:rsidTr="00F46336">
        <w:tc>
          <w:tcPr>
            <w:tcW w:w="1800" w:type="dxa"/>
          </w:tcPr>
          <w:p w14:paraId="6C9D3518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C</w:t>
            </w:r>
          </w:p>
        </w:tc>
        <w:tc>
          <w:tcPr>
            <w:tcW w:w="4760" w:type="dxa"/>
          </w:tcPr>
          <w:p w14:paraId="660ADC77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72, 74, 73, 75, 71</w:t>
            </w:r>
          </w:p>
        </w:tc>
        <w:tc>
          <w:tcPr>
            <w:tcW w:w="2800" w:type="dxa"/>
          </w:tcPr>
          <w:p w14:paraId="49B8C015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~1.6</w:t>
            </w:r>
          </w:p>
        </w:tc>
      </w:tr>
    </w:tbl>
    <w:p w14:paraId="5A90EDFE" w14:textId="77777777" w:rsidR="005C6656" w:rsidRPr="00F46336" w:rsidRDefault="005C6656">
      <w:pPr>
        <w:spacing w:before="160" w:after="160"/>
        <w:rPr>
          <w:rFonts w:ascii="Garamond" w:hAnsi="Garamond"/>
          <w:color w:val="000000" w:themeColor="text1"/>
        </w:rPr>
      </w:pPr>
    </w:p>
    <w:p w14:paraId="07F554C6" w14:textId="77777777" w:rsidR="00F46336" w:rsidRDefault="00000000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Ratio of largest to smallest SD: </w:t>
      </w:r>
      <w:r w:rsidRPr="00F46336">
        <w:rPr>
          <w:rFonts w:ascii="Garamond" w:hAnsi="Garamond"/>
          <w:color w:val="000000" w:themeColor="text1"/>
          <w:u w:val="single"/>
        </w:rPr>
        <w:t>  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    </w:t>
      </w:r>
      <w:r w:rsidRPr="00F46336">
        <w:rPr>
          <w:rFonts w:ascii="Garamond" w:hAnsi="Garamond"/>
          <w:color w:val="000000" w:themeColor="text1"/>
          <w:u w:val="single"/>
        </w:rPr>
        <w:t>          </w:t>
      </w:r>
      <w:r w:rsidRPr="00F46336">
        <w:rPr>
          <w:rFonts w:ascii="Garamond" w:hAnsi="Garamond"/>
          <w:color w:val="000000" w:themeColor="text1"/>
        </w:rPr>
        <w:t xml:space="preserve">    Is the condition met (rule: largest SD ≤ ~2× </w:t>
      </w:r>
    </w:p>
    <w:p w14:paraId="4DF321D1" w14:textId="77777777" w:rsidR="00F46336" w:rsidRDefault="00F46336">
      <w:pPr>
        <w:spacing w:before="100" w:after="160"/>
        <w:rPr>
          <w:rFonts w:ascii="Garamond" w:hAnsi="Garamond"/>
          <w:color w:val="000000" w:themeColor="text1"/>
        </w:rPr>
      </w:pPr>
    </w:p>
    <w:p w14:paraId="2081DA27" w14:textId="03652060" w:rsidR="009A3703" w:rsidRPr="00F46336" w:rsidRDefault="00000000" w:rsidP="00F46336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smallest)? </w:t>
      </w:r>
      <w:r w:rsidRPr="00F46336">
        <w:rPr>
          <w:rFonts w:ascii="Garamond" w:hAnsi="Garamond"/>
          <w:color w:val="000000" w:themeColor="text1"/>
          <w:u w:val="single"/>
        </w:rPr>
        <w:t> 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    </w:t>
      </w:r>
      <w:r w:rsidRPr="00F46336">
        <w:rPr>
          <w:rFonts w:ascii="Garamond" w:hAnsi="Garamond"/>
          <w:color w:val="000000" w:themeColor="text1"/>
          <w:u w:val="single"/>
        </w:rPr>
        <w:t>     </w:t>
      </w:r>
    </w:p>
    <w:p w14:paraId="5CB5D873" w14:textId="77777777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>Explain what this violation means for interpreting the F-statistic.</w:t>
      </w:r>
    </w:p>
    <w:p w14:paraId="6A52BC40" w14:textId="77777777" w:rsidR="005C6656" w:rsidRPr="00F46336" w:rsidRDefault="005C6656">
      <w:pPr>
        <w:spacing w:before="160" w:after="160"/>
        <w:rPr>
          <w:rFonts w:ascii="Garamond" w:hAnsi="Garamond"/>
          <w:color w:val="000000" w:themeColor="text1"/>
        </w:rPr>
      </w:pPr>
    </w:p>
    <w:sectPr w:rsidR="005C6656" w:rsidRPr="00F46336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39BC1" w14:textId="77777777" w:rsidR="00CD4125" w:rsidRDefault="00CD4125">
      <w:r>
        <w:separator/>
      </w:r>
    </w:p>
  </w:endnote>
  <w:endnote w:type="continuationSeparator" w:id="0">
    <w:p w14:paraId="4D9462E5" w14:textId="77777777" w:rsidR="00CD4125" w:rsidRDefault="00CD4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F594" w14:textId="77777777" w:rsidR="005C6656" w:rsidRPr="00F46336" w:rsidRDefault="00000000">
    <w:pPr>
      <w:tabs>
        <w:tab w:val="right" w:pos="9026"/>
      </w:tabs>
      <w:rPr>
        <w:rFonts w:ascii="Garamond" w:hAnsi="Garamond"/>
      </w:rPr>
    </w:pPr>
    <w:r w:rsidRPr="00F46336">
      <w:rPr>
        <w:rFonts w:ascii="Garamond" w:hAnsi="Garamond"/>
        <w:color w:val="888888"/>
        <w:sz w:val="16"/>
        <w:szCs w:val="16"/>
      </w:rPr>
      <w:t xml:space="preserve">STAT </w:t>
    </w:r>
    <w:proofErr w:type="gramStart"/>
    <w:r w:rsidRPr="00F46336">
      <w:rPr>
        <w:rFonts w:ascii="Garamond" w:hAnsi="Garamond"/>
        <w:color w:val="888888"/>
        <w:sz w:val="16"/>
        <w:szCs w:val="16"/>
      </w:rPr>
      <w:t>252  ·</w:t>
    </w:r>
    <w:proofErr w:type="gramEnd"/>
    <w:r w:rsidRPr="00F46336">
      <w:rPr>
        <w:rFonts w:ascii="Garamond" w:hAnsi="Garamond"/>
        <w:color w:val="888888"/>
        <w:sz w:val="16"/>
        <w:szCs w:val="16"/>
      </w:rPr>
      <w:t xml:space="preserve">  Cal Poly </w:t>
    </w:r>
    <w:proofErr w:type="gramStart"/>
    <w:r w:rsidRPr="00F46336">
      <w:rPr>
        <w:rFonts w:ascii="Garamond" w:hAnsi="Garamond"/>
        <w:color w:val="888888"/>
        <w:sz w:val="16"/>
        <w:szCs w:val="16"/>
      </w:rPr>
      <w:t>SLO  ·</w:t>
    </w:r>
    <w:proofErr w:type="gramEnd"/>
    <w:r w:rsidRPr="00F46336">
      <w:rPr>
        <w:rFonts w:ascii="Garamond" w:hAnsi="Garamond"/>
        <w:color w:val="888888"/>
        <w:sz w:val="16"/>
        <w:szCs w:val="16"/>
      </w:rPr>
      <w:t xml:space="preserve">  Spring 2026</w:t>
    </w:r>
    <w:r w:rsidRPr="00F46336">
      <w:rPr>
        <w:rFonts w:ascii="Garamond" w:hAnsi="Garamond"/>
      </w:rPr>
      <w:tab/>
    </w:r>
    <w:r w:rsidRPr="00F46336">
      <w:rPr>
        <w:rFonts w:ascii="Garamond" w:hAnsi="Garamond"/>
        <w:color w:val="888888"/>
        <w:sz w:val="16"/>
        <w:szCs w:val="16"/>
      </w:rPr>
      <w:t xml:space="preserve">Page </w:t>
    </w:r>
    <w:r w:rsidRPr="00F46336">
      <w:rPr>
        <w:rFonts w:ascii="Garamond" w:hAnsi="Garamond"/>
        <w:color w:val="888888"/>
        <w:sz w:val="16"/>
        <w:szCs w:val="16"/>
      </w:rPr>
      <w:fldChar w:fldCharType="begin"/>
    </w:r>
    <w:r w:rsidRPr="00F46336">
      <w:rPr>
        <w:rFonts w:ascii="Garamond" w:hAnsi="Garamond"/>
        <w:color w:val="888888"/>
        <w:sz w:val="16"/>
        <w:szCs w:val="16"/>
      </w:rPr>
      <w:instrText>PAGE</w:instrText>
    </w:r>
    <w:r w:rsidRPr="00F46336">
      <w:rPr>
        <w:rFonts w:ascii="Garamond" w:hAnsi="Garamond"/>
        <w:color w:val="888888"/>
        <w:sz w:val="16"/>
        <w:szCs w:val="16"/>
      </w:rPr>
      <w:fldChar w:fldCharType="separate"/>
    </w:r>
    <w:r w:rsidR="009A3703" w:rsidRPr="00F46336">
      <w:rPr>
        <w:rFonts w:ascii="Garamond" w:hAnsi="Garamond"/>
        <w:noProof/>
        <w:color w:val="888888"/>
        <w:sz w:val="16"/>
        <w:szCs w:val="16"/>
      </w:rPr>
      <w:t>1</w:t>
    </w:r>
    <w:r w:rsidRPr="00F46336">
      <w:rPr>
        <w:rFonts w:ascii="Garamond" w:hAnsi="Garamond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6F1F8" w14:textId="77777777" w:rsidR="00CD4125" w:rsidRDefault="00CD4125">
      <w:r>
        <w:separator/>
      </w:r>
    </w:p>
  </w:footnote>
  <w:footnote w:type="continuationSeparator" w:id="0">
    <w:p w14:paraId="5D54FBDD" w14:textId="77777777" w:rsidR="00CD4125" w:rsidRDefault="00CD4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B95B" w14:textId="77777777" w:rsidR="005C6656" w:rsidRPr="00F46336" w:rsidRDefault="00000000">
    <w:pPr>
      <w:pBdr>
        <w:bottom w:val="single" w:sz="6" w:space="0" w:color="154734"/>
      </w:pBdr>
      <w:tabs>
        <w:tab w:val="right" w:pos="9026"/>
      </w:tabs>
      <w:spacing w:after="120"/>
      <w:rPr>
        <w:rFonts w:ascii="Garamond" w:hAnsi="Garamond"/>
        <w:color w:val="000000" w:themeColor="text1"/>
      </w:rPr>
    </w:pPr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STAT </w:t>
    </w:r>
    <w:proofErr w:type="gramStart"/>
    <w:r w:rsidRPr="00F46336">
      <w:rPr>
        <w:rFonts w:ascii="Garamond" w:hAnsi="Garamond"/>
        <w:b/>
        <w:bCs/>
        <w:color w:val="000000" w:themeColor="text1"/>
        <w:sz w:val="18"/>
        <w:szCs w:val="18"/>
      </w:rPr>
      <w:t>252  ·</w:t>
    </w:r>
    <w:proofErr w:type="gramEnd"/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  One-Way </w:t>
    </w:r>
    <w:proofErr w:type="gramStart"/>
    <w:r w:rsidRPr="00F46336">
      <w:rPr>
        <w:rFonts w:ascii="Garamond" w:hAnsi="Garamond"/>
        <w:b/>
        <w:bCs/>
        <w:color w:val="000000" w:themeColor="text1"/>
        <w:sz w:val="18"/>
        <w:szCs w:val="18"/>
      </w:rPr>
      <w:t>ANOVA  —</w:t>
    </w:r>
    <w:proofErr w:type="gramEnd"/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  Part </w:t>
    </w:r>
    <w:proofErr w:type="gramStart"/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B  </w:t>
    </w:r>
    <w:r w:rsidRPr="00F46336">
      <w:rPr>
        <w:rFonts w:ascii="Garamond" w:hAnsi="Garamond"/>
        <w:color w:val="000000" w:themeColor="text1"/>
      </w:rPr>
      <w:tab/>
    </w:r>
    <w:proofErr w:type="gramEnd"/>
    <w:r w:rsidRPr="00F46336">
      <w:rPr>
        <w:rFonts w:ascii="Garamond" w:hAnsi="Garamond"/>
        <w:b/>
        <w:bCs/>
        <w:color w:val="000000" w:themeColor="text1"/>
        <w:sz w:val="18"/>
        <w:szCs w:val="18"/>
      </w:rPr>
      <w:t>Student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06B"/>
    <w:multiLevelType w:val="hybridMultilevel"/>
    <w:tmpl w:val="9F7CDE52"/>
    <w:lvl w:ilvl="0" w:tplc="8C2CF890">
      <w:start w:val="1"/>
      <w:numFmt w:val="decimal"/>
      <w:lvlText w:val="%1."/>
      <w:lvlJc w:val="left"/>
      <w:pPr>
        <w:ind w:left="480" w:hanging="360"/>
      </w:pPr>
    </w:lvl>
    <w:lvl w:ilvl="1" w:tplc="381CEB64">
      <w:numFmt w:val="decimal"/>
      <w:lvlText w:val=""/>
      <w:lvlJc w:val="left"/>
    </w:lvl>
    <w:lvl w:ilvl="2" w:tplc="F716C7C6">
      <w:numFmt w:val="decimal"/>
      <w:lvlText w:val=""/>
      <w:lvlJc w:val="left"/>
    </w:lvl>
    <w:lvl w:ilvl="3" w:tplc="B0C05F78">
      <w:numFmt w:val="decimal"/>
      <w:lvlText w:val=""/>
      <w:lvlJc w:val="left"/>
    </w:lvl>
    <w:lvl w:ilvl="4" w:tplc="13201770">
      <w:numFmt w:val="decimal"/>
      <w:lvlText w:val=""/>
      <w:lvlJc w:val="left"/>
    </w:lvl>
    <w:lvl w:ilvl="5" w:tplc="8FFEAFB4">
      <w:numFmt w:val="decimal"/>
      <w:lvlText w:val=""/>
      <w:lvlJc w:val="left"/>
    </w:lvl>
    <w:lvl w:ilvl="6" w:tplc="0EDC71A8">
      <w:numFmt w:val="decimal"/>
      <w:lvlText w:val=""/>
      <w:lvlJc w:val="left"/>
    </w:lvl>
    <w:lvl w:ilvl="7" w:tplc="A84AAFF4">
      <w:numFmt w:val="decimal"/>
      <w:lvlText w:val=""/>
      <w:lvlJc w:val="left"/>
    </w:lvl>
    <w:lvl w:ilvl="8" w:tplc="D5689D60">
      <w:numFmt w:val="decimal"/>
      <w:lvlText w:val=""/>
      <w:lvlJc w:val="left"/>
    </w:lvl>
  </w:abstractNum>
  <w:abstractNum w:abstractNumId="1" w15:restartNumberingAfterBreak="0">
    <w:nsid w:val="37265EF5"/>
    <w:multiLevelType w:val="hybridMultilevel"/>
    <w:tmpl w:val="3B965968"/>
    <w:lvl w:ilvl="0" w:tplc="6B6A2CFE">
      <w:start w:val="1"/>
      <w:numFmt w:val="bullet"/>
      <w:lvlText w:val="•"/>
      <w:lvlJc w:val="left"/>
      <w:pPr>
        <w:ind w:left="480" w:hanging="240"/>
      </w:pPr>
    </w:lvl>
    <w:lvl w:ilvl="1" w:tplc="7584ADF4">
      <w:numFmt w:val="decimal"/>
      <w:lvlText w:val=""/>
      <w:lvlJc w:val="left"/>
    </w:lvl>
    <w:lvl w:ilvl="2" w:tplc="FB381878">
      <w:numFmt w:val="decimal"/>
      <w:lvlText w:val=""/>
      <w:lvlJc w:val="left"/>
    </w:lvl>
    <w:lvl w:ilvl="3" w:tplc="2F321294">
      <w:numFmt w:val="decimal"/>
      <w:lvlText w:val=""/>
      <w:lvlJc w:val="left"/>
    </w:lvl>
    <w:lvl w:ilvl="4" w:tplc="37D8B44C">
      <w:numFmt w:val="decimal"/>
      <w:lvlText w:val=""/>
      <w:lvlJc w:val="left"/>
    </w:lvl>
    <w:lvl w:ilvl="5" w:tplc="77741414">
      <w:numFmt w:val="decimal"/>
      <w:lvlText w:val=""/>
      <w:lvlJc w:val="left"/>
    </w:lvl>
    <w:lvl w:ilvl="6" w:tplc="C3B81554">
      <w:numFmt w:val="decimal"/>
      <w:lvlText w:val=""/>
      <w:lvlJc w:val="left"/>
    </w:lvl>
    <w:lvl w:ilvl="7" w:tplc="8E34F124">
      <w:numFmt w:val="decimal"/>
      <w:lvlText w:val=""/>
      <w:lvlJc w:val="left"/>
    </w:lvl>
    <w:lvl w:ilvl="8" w:tplc="71B47BB2">
      <w:numFmt w:val="decimal"/>
      <w:lvlText w:val=""/>
      <w:lvlJc w:val="left"/>
    </w:lvl>
  </w:abstractNum>
  <w:abstractNum w:abstractNumId="2" w15:restartNumberingAfterBreak="0">
    <w:nsid w:val="50BB5998"/>
    <w:multiLevelType w:val="hybridMultilevel"/>
    <w:tmpl w:val="E762195C"/>
    <w:lvl w:ilvl="0" w:tplc="33D00792">
      <w:start w:val="1"/>
      <w:numFmt w:val="bullet"/>
      <w:lvlText w:val="●"/>
      <w:lvlJc w:val="left"/>
      <w:pPr>
        <w:ind w:left="720" w:hanging="360"/>
      </w:pPr>
    </w:lvl>
    <w:lvl w:ilvl="1" w:tplc="A676746A">
      <w:start w:val="1"/>
      <w:numFmt w:val="bullet"/>
      <w:lvlText w:val="○"/>
      <w:lvlJc w:val="left"/>
      <w:pPr>
        <w:ind w:left="1440" w:hanging="360"/>
      </w:pPr>
    </w:lvl>
    <w:lvl w:ilvl="2" w:tplc="95FEB906">
      <w:start w:val="1"/>
      <w:numFmt w:val="bullet"/>
      <w:lvlText w:val="■"/>
      <w:lvlJc w:val="left"/>
      <w:pPr>
        <w:ind w:left="2160" w:hanging="360"/>
      </w:pPr>
    </w:lvl>
    <w:lvl w:ilvl="3" w:tplc="975E9CF0">
      <w:start w:val="1"/>
      <w:numFmt w:val="bullet"/>
      <w:lvlText w:val="●"/>
      <w:lvlJc w:val="left"/>
      <w:pPr>
        <w:ind w:left="2880" w:hanging="360"/>
      </w:pPr>
    </w:lvl>
    <w:lvl w:ilvl="4" w:tplc="2AB60BEA">
      <w:start w:val="1"/>
      <w:numFmt w:val="bullet"/>
      <w:lvlText w:val="○"/>
      <w:lvlJc w:val="left"/>
      <w:pPr>
        <w:ind w:left="3600" w:hanging="360"/>
      </w:pPr>
    </w:lvl>
    <w:lvl w:ilvl="5" w:tplc="5C80F3F0">
      <w:start w:val="1"/>
      <w:numFmt w:val="bullet"/>
      <w:lvlText w:val="■"/>
      <w:lvlJc w:val="left"/>
      <w:pPr>
        <w:ind w:left="4320" w:hanging="360"/>
      </w:pPr>
    </w:lvl>
    <w:lvl w:ilvl="6" w:tplc="F03492B0">
      <w:start w:val="1"/>
      <w:numFmt w:val="bullet"/>
      <w:lvlText w:val="●"/>
      <w:lvlJc w:val="left"/>
      <w:pPr>
        <w:ind w:left="5040" w:hanging="360"/>
      </w:pPr>
    </w:lvl>
    <w:lvl w:ilvl="7" w:tplc="D22EE470">
      <w:start w:val="1"/>
      <w:numFmt w:val="bullet"/>
      <w:lvlText w:val="●"/>
      <w:lvlJc w:val="left"/>
      <w:pPr>
        <w:ind w:left="5760" w:hanging="360"/>
      </w:pPr>
    </w:lvl>
    <w:lvl w:ilvl="8" w:tplc="49FE14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263C54"/>
    <w:multiLevelType w:val="hybridMultilevel"/>
    <w:tmpl w:val="38CA09D8"/>
    <w:lvl w:ilvl="0" w:tplc="F342E24C">
      <w:start w:val="1"/>
      <w:numFmt w:val="lowerLetter"/>
      <w:lvlText w:val="%1)"/>
      <w:lvlJc w:val="left"/>
      <w:pPr>
        <w:ind w:left="480" w:hanging="360"/>
      </w:pPr>
    </w:lvl>
    <w:lvl w:ilvl="1" w:tplc="44327D5E">
      <w:numFmt w:val="decimal"/>
      <w:lvlText w:val=""/>
      <w:lvlJc w:val="left"/>
    </w:lvl>
    <w:lvl w:ilvl="2" w:tplc="E1D2C734">
      <w:numFmt w:val="decimal"/>
      <w:lvlText w:val=""/>
      <w:lvlJc w:val="left"/>
    </w:lvl>
    <w:lvl w:ilvl="3" w:tplc="8EAAB658">
      <w:numFmt w:val="decimal"/>
      <w:lvlText w:val=""/>
      <w:lvlJc w:val="left"/>
    </w:lvl>
    <w:lvl w:ilvl="4" w:tplc="DF3C87F2">
      <w:numFmt w:val="decimal"/>
      <w:lvlText w:val=""/>
      <w:lvlJc w:val="left"/>
    </w:lvl>
    <w:lvl w:ilvl="5" w:tplc="B6E62322">
      <w:numFmt w:val="decimal"/>
      <w:lvlText w:val=""/>
      <w:lvlJc w:val="left"/>
    </w:lvl>
    <w:lvl w:ilvl="6" w:tplc="2548AECC">
      <w:numFmt w:val="decimal"/>
      <w:lvlText w:val=""/>
      <w:lvlJc w:val="left"/>
    </w:lvl>
    <w:lvl w:ilvl="7" w:tplc="7316917A">
      <w:numFmt w:val="decimal"/>
      <w:lvlText w:val=""/>
      <w:lvlJc w:val="left"/>
    </w:lvl>
    <w:lvl w:ilvl="8" w:tplc="6C36E486">
      <w:numFmt w:val="decimal"/>
      <w:lvlText w:val=""/>
      <w:lvlJc w:val="left"/>
    </w:lvl>
  </w:abstractNum>
  <w:num w:numId="1" w16cid:durableId="17955584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656"/>
    <w:rsid w:val="003A6A1D"/>
    <w:rsid w:val="005C6656"/>
    <w:rsid w:val="009A3703"/>
    <w:rsid w:val="00BF2069"/>
    <w:rsid w:val="00CD4125"/>
    <w:rsid w:val="00E84B07"/>
    <w:rsid w:val="00F4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1BD56"/>
  <w15:docId w15:val="{7DB67C63-C0E6-0546-865B-DAAEDAC1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15473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15473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37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703"/>
  </w:style>
  <w:style w:type="paragraph" w:styleId="Footer">
    <w:name w:val="footer"/>
    <w:basedOn w:val="Normal"/>
    <w:link w:val="FooterChar"/>
    <w:uiPriority w:val="99"/>
    <w:unhideWhenUsed/>
    <w:rsid w:val="009A37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703"/>
  </w:style>
  <w:style w:type="character" w:styleId="PlaceholderText">
    <w:name w:val="Placeholder Text"/>
    <w:basedOn w:val="DefaultParagraphFont"/>
    <w:uiPriority w:val="99"/>
    <w:semiHidden/>
    <w:rsid w:val="009A3703"/>
    <w:rPr>
      <w:color w:val="666666"/>
    </w:rPr>
  </w:style>
  <w:style w:type="table" w:styleId="TableGrid">
    <w:name w:val="Table Grid"/>
    <w:basedOn w:val="TableNormal"/>
    <w:uiPriority w:val="39"/>
    <w:rsid w:val="00F46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Immanuel Williams</cp:lastModifiedBy>
  <cp:revision>4</cp:revision>
  <dcterms:created xsi:type="dcterms:W3CDTF">2026-04-29T00:35:00Z</dcterms:created>
  <dcterms:modified xsi:type="dcterms:W3CDTF">2026-04-29T15:27:00Z</dcterms:modified>
</cp:coreProperties>
</file>