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33D4" w14:textId="77777777" w:rsidR="0000361F" w:rsidRPr="00130CC9" w:rsidRDefault="00000000">
      <w:pPr>
        <w:pBdr>
          <w:bottom w:val="single" w:sz="8" w:space="0" w:color="C69214"/>
        </w:pBdr>
        <w:spacing w:after="8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  <w:sz w:val="36"/>
          <w:szCs w:val="36"/>
        </w:rPr>
        <w:t xml:space="preserve">One-Way </w:t>
      </w:r>
      <w:proofErr w:type="gramStart"/>
      <w:r w:rsidRPr="00130CC9">
        <w:rPr>
          <w:rFonts w:ascii="Garamond" w:hAnsi="Garamond"/>
          <w:b/>
          <w:bCs/>
          <w:color w:val="154734"/>
          <w:sz w:val="36"/>
          <w:szCs w:val="36"/>
        </w:rPr>
        <w:t>ANOVA  —</w:t>
      </w:r>
      <w:proofErr w:type="gramEnd"/>
      <w:r w:rsidRPr="00130CC9">
        <w:rPr>
          <w:rFonts w:ascii="Garamond" w:hAnsi="Garamond"/>
          <w:b/>
          <w:bCs/>
          <w:color w:val="154734"/>
          <w:sz w:val="36"/>
          <w:szCs w:val="36"/>
        </w:rPr>
        <w:t xml:space="preserve">  Part B</w:t>
      </w:r>
    </w:p>
    <w:p w14:paraId="704E03D6" w14:textId="77777777" w:rsidR="0000361F" w:rsidRPr="00130CC9" w:rsidRDefault="00000000">
      <w:pPr>
        <w:spacing w:before="80" w:after="32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888888"/>
          <w:sz w:val="20"/>
          <w:szCs w:val="20"/>
        </w:rPr>
        <w:t xml:space="preserve">Within &amp; Between Group </w:t>
      </w:r>
      <w:proofErr w:type="gramStart"/>
      <w:r w:rsidRPr="00130CC9">
        <w:rPr>
          <w:rFonts w:ascii="Garamond" w:hAnsi="Garamond"/>
          <w:b/>
          <w:bCs/>
          <w:color w:val="888888"/>
          <w:sz w:val="20"/>
          <w:szCs w:val="20"/>
        </w:rPr>
        <w:t xml:space="preserve">Variability  </w:t>
      </w:r>
      <w:r w:rsidRPr="00130CC9">
        <w:rPr>
          <w:rFonts w:ascii="Garamond" w:hAnsi="Garamond"/>
          <w:b/>
          <w:bCs/>
          <w:color w:val="C69214"/>
          <w:sz w:val="20"/>
          <w:szCs w:val="20"/>
        </w:rPr>
        <w:t>Instructor</w:t>
      </w:r>
      <w:proofErr w:type="gramEnd"/>
      <w:r w:rsidRPr="00130CC9">
        <w:rPr>
          <w:rFonts w:ascii="Garamond" w:hAnsi="Garamond"/>
          <w:b/>
          <w:bCs/>
          <w:color w:val="C69214"/>
          <w:sz w:val="20"/>
          <w:szCs w:val="20"/>
        </w:rPr>
        <w:t xml:space="preserve"> 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361F" w:rsidRPr="00130CC9" w14:paraId="3371D4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7BF60EF1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 xml:space="preserve">Name: </w:t>
            </w:r>
            <w:r w:rsidRPr="00130CC9">
              <w:rPr>
                <w:rFonts w:ascii="Garamond" w:hAnsi="Garamond"/>
                <w:color w:val="AAAAAA"/>
                <w:u w:val="single"/>
              </w:rPr>
              <w:t>                                   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82A77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 xml:space="preserve">Date: </w:t>
            </w:r>
            <w:r w:rsidRPr="00130CC9">
              <w:rPr>
                <w:rFonts w:ascii="Garamond" w:hAnsi="Garamond"/>
              </w:rPr>
              <w:t>April — (Instructor Key)</w:t>
            </w:r>
          </w:p>
        </w:tc>
      </w:tr>
    </w:tbl>
    <w:p w14:paraId="310141D7" w14:textId="77777777" w:rsidR="0000361F" w:rsidRPr="00130CC9" w:rsidRDefault="0000361F">
      <w:pPr>
        <w:spacing w:before="80" w:after="80"/>
        <w:rPr>
          <w:rFonts w:ascii="Garamond" w:hAnsi="Garamond"/>
        </w:rPr>
      </w:pPr>
    </w:p>
    <w:p w14:paraId="1847971F" w14:textId="77777777" w:rsidR="0000361F" w:rsidRPr="00130CC9" w:rsidRDefault="0000361F">
      <w:pPr>
        <w:pBdr>
          <w:bottom w:val="single" w:sz="4" w:space="0" w:color="DDD8CC"/>
        </w:pBdr>
        <w:spacing w:before="200" w:after="20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00361F" w:rsidRPr="00130CC9" w14:paraId="40EB15D9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7D34B7" w14:textId="77777777" w:rsidR="0000361F" w:rsidRPr="00130CC9" w:rsidRDefault="0000361F">
            <w:pPr>
              <w:spacing w:before="60" w:after="100"/>
              <w:rPr>
                <w:rFonts w:ascii="Garamond" w:hAnsi="Garamond"/>
              </w:rPr>
            </w:pP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5C09A7" w14:textId="77777777" w:rsidR="0000361F" w:rsidRPr="00130CC9" w:rsidRDefault="00000000">
            <w:pPr>
              <w:spacing w:before="40" w:after="4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Context: </w:t>
            </w:r>
            <w:r w:rsidRPr="00130CC9">
              <w:rPr>
                <w:rFonts w:ascii="Garamond" w:hAnsi="Garamond"/>
                <w:sz w:val="20"/>
                <w:szCs w:val="20"/>
              </w:rPr>
              <w:t xml:space="preserve">This section builds conceptual understanding of the two sources of variability that one-way ANOVA uses to compare group means: 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within-group variability </w:t>
            </w:r>
            <w:r w:rsidRPr="00130CC9">
              <w:rPr>
                <w:rFonts w:ascii="Garamond" w:hAnsi="Garamond"/>
                <w:sz w:val="20"/>
                <w:szCs w:val="20"/>
              </w:rPr>
              <w:t xml:space="preserve">(noise) and 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between-group variability </w:t>
            </w:r>
            <w:r w:rsidRPr="00130CC9">
              <w:rPr>
                <w:rFonts w:ascii="Garamond" w:hAnsi="Garamond"/>
                <w:sz w:val="20"/>
                <w:szCs w:val="20"/>
              </w:rPr>
              <w:t>(signal). The response variable (y) is plotted vertically in all dot-plots.</w:t>
            </w:r>
          </w:p>
        </w:tc>
      </w:tr>
    </w:tbl>
    <w:p w14:paraId="15B1F8EE" w14:textId="77777777" w:rsidR="0000361F" w:rsidRPr="00130CC9" w:rsidRDefault="0000361F">
      <w:pPr>
        <w:spacing w:before="200" w:after="200"/>
        <w:rPr>
          <w:rFonts w:ascii="Garamond" w:hAnsi="Garamond"/>
        </w:rPr>
      </w:pPr>
    </w:p>
    <w:p w14:paraId="67A786CB" w14:textId="77777777" w:rsidR="0000361F" w:rsidRPr="00130CC9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  <w:sz w:val="26"/>
          <w:szCs w:val="26"/>
        </w:rPr>
        <w:t>1   Within-Group Variability</w:t>
      </w:r>
    </w:p>
    <w:p w14:paraId="20EB0CC3" w14:textId="77777777" w:rsidR="0000361F" w:rsidRPr="00130CC9" w:rsidRDefault="00000000">
      <w:pPr>
        <w:spacing w:before="60" w:after="100"/>
        <w:rPr>
          <w:rFonts w:ascii="Garamond" w:hAnsi="Garamond"/>
        </w:rPr>
      </w:pPr>
      <w:r w:rsidRPr="00130CC9">
        <w:rPr>
          <w:rFonts w:ascii="Garamond" w:hAnsi="Garamond"/>
          <w:b/>
          <w:bCs/>
        </w:rPr>
        <w:t>Within-group variability</w:t>
      </w:r>
      <w:r w:rsidRPr="00130CC9">
        <w:rPr>
          <w:rFonts w:ascii="Garamond" w:hAnsi="Garamond"/>
        </w:rPr>
        <w:t xml:space="preserve"> measures how </w:t>
      </w:r>
      <w:proofErr w:type="gramStart"/>
      <w:r w:rsidRPr="00130CC9">
        <w:rPr>
          <w:rFonts w:ascii="Garamond" w:hAnsi="Garamond"/>
        </w:rPr>
        <w:t>spread out</w:t>
      </w:r>
      <w:proofErr w:type="gramEnd"/>
      <w:r w:rsidRPr="00130CC9">
        <w:rPr>
          <w:rFonts w:ascii="Garamond" w:hAnsi="Garamond"/>
        </w:rPr>
        <w:t xml:space="preserve"> individual response variable values are around their own group mean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y_i</w:t>
      </w:r>
      <w:proofErr w:type="spellEnd"/>
      <w:r w:rsidRPr="00130CC9">
        <w:rPr>
          <w:rFonts w:ascii="Garamond" w:hAnsi="Garamond"/>
        </w:rPr>
        <w:t xml:space="preserve">. It is the </w:t>
      </w:r>
      <w:r w:rsidRPr="00130CC9">
        <w:rPr>
          <w:rFonts w:ascii="Garamond" w:hAnsi="Garamond"/>
          <w:b/>
          <w:bCs/>
        </w:rPr>
        <w:t>noise</w:t>
      </w:r>
      <w:r w:rsidRPr="00130CC9">
        <w:rPr>
          <w:rFonts w:ascii="Garamond" w:hAnsi="Garamond"/>
        </w:rPr>
        <w:t xml:space="preserve"> in ANOVA — variation that exists even within groups receiving the same treatment.</w:t>
      </w:r>
    </w:p>
    <w:p w14:paraId="745567B5" w14:textId="77777777" w:rsidR="0000361F" w:rsidRPr="00130CC9" w:rsidRDefault="0000361F">
      <w:pPr>
        <w:spacing w:before="120" w:after="120"/>
        <w:rPr>
          <w:rFonts w:ascii="Garamond" w:hAnsi="Garamond"/>
        </w:rPr>
      </w:pPr>
    </w:p>
    <w:p w14:paraId="0B7886EA" w14:textId="77777777" w:rsidR="0000361F" w:rsidRPr="00130CC9" w:rsidRDefault="00000000">
      <w:pPr>
        <w:spacing w:before="60" w:after="100"/>
        <w:rPr>
          <w:rFonts w:ascii="Garamond" w:hAnsi="Garamond"/>
        </w:rPr>
      </w:pPr>
      <w:r w:rsidRPr="00130CC9">
        <w:rPr>
          <w:rFonts w:ascii="Garamond" w:hAnsi="Garamond"/>
        </w:rPr>
        <w:t xml:space="preserve">The dot-plots below show the response variable (y = exam score) on the </w:t>
      </w:r>
      <w:r w:rsidRPr="00130CC9">
        <w:rPr>
          <w:rFonts w:ascii="Garamond" w:hAnsi="Garamond"/>
          <w:b/>
          <w:bCs/>
        </w:rPr>
        <w:t>vertical axis</w:t>
      </w:r>
      <w:r w:rsidRPr="00130CC9">
        <w:rPr>
          <w:rFonts w:ascii="Garamond" w:hAnsi="Garamond"/>
        </w:rPr>
        <w:t xml:space="preserve"> and groups (A, B, C) on the horizontal axis.</w:t>
      </w:r>
    </w:p>
    <w:p w14:paraId="29DC71BC" w14:textId="77777777" w:rsidR="0000361F" w:rsidRPr="00130CC9" w:rsidRDefault="0000361F">
      <w:pPr>
        <w:spacing w:before="120" w:after="12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361F" w:rsidRPr="00130CC9" w14:paraId="6A037E3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9041204" w14:textId="77777777" w:rsidR="0000361F" w:rsidRPr="00130CC9" w:rsidRDefault="00000000">
            <w:pPr>
              <w:spacing w:before="80" w:after="80"/>
              <w:jc w:val="center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  <w:color w:val="B5451B"/>
                <w:sz w:val="20"/>
                <w:szCs w:val="20"/>
              </w:rPr>
              <w:t>High Within-Group Variability</w:t>
            </w:r>
          </w:p>
          <w:p w14:paraId="7C33D953" w14:textId="77777777" w:rsidR="0000361F" w:rsidRPr="00130CC9" w:rsidRDefault="00000000">
            <w:pPr>
              <w:spacing w:before="80" w:after="40"/>
              <w:jc w:val="center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noProof/>
              </w:rPr>
              <w:drawing>
                <wp:inline distT="0" distB="0" distL="0" distR="0" wp14:anchorId="6F1FF7EA" wp14:editId="3876B01D">
                  <wp:extent cx="1905000" cy="1790700"/>
                  <wp:effectExtent l="0" t="0" r="0" b="0"/>
                  <wp:docPr id="1" name="Dots spread far within each group" descr="Dots spread far within each group" title="Dots spread far within ea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535FE" w14:textId="77777777" w:rsidR="0000361F" w:rsidRPr="00130CC9" w:rsidRDefault="00000000">
            <w:pPr>
              <w:spacing w:before="40" w:after="160"/>
              <w:jc w:val="center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i/>
                <w:iCs/>
                <w:color w:val="888888"/>
              </w:rPr>
              <w:t>Dots spread far within each group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A95403D" w14:textId="77777777" w:rsidR="0000361F" w:rsidRPr="00130CC9" w:rsidRDefault="00000000">
            <w:pPr>
              <w:spacing w:before="80" w:after="80"/>
              <w:jc w:val="center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>Low Within-Group Variability</w:t>
            </w:r>
          </w:p>
          <w:p w14:paraId="7ACE64CF" w14:textId="77777777" w:rsidR="0000361F" w:rsidRPr="00130CC9" w:rsidRDefault="00000000">
            <w:pPr>
              <w:spacing w:before="80" w:after="40"/>
              <w:jc w:val="center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noProof/>
              </w:rPr>
              <w:drawing>
                <wp:inline distT="0" distB="0" distL="0" distR="0" wp14:anchorId="3C4F15C9" wp14:editId="4103A446">
                  <wp:extent cx="1905000" cy="1790700"/>
                  <wp:effectExtent l="0" t="0" r="0" b="0"/>
                  <wp:docPr id="1868291803" name="Dots tight within each group" descr="Dots tight within each group" title="Dots tight within ea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E54AE" w14:textId="77777777" w:rsidR="0000361F" w:rsidRPr="00130CC9" w:rsidRDefault="00000000">
            <w:pPr>
              <w:spacing w:before="40" w:after="160"/>
              <w:jc w:val="center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i/>
                <w:iCs/>
                <w:color w:val="888888"/>
              </w:rPr>
              <w:t>Dots tight within each group</w:t>
            </w:r>
          </w:p>
        </w:tc>
      </w:tr>
    </w:tbl>
    <w:p w14:paraId="230EBAA3" w14:textId="77777777" w:rsidR="0000361F" w:rsidRPr="00130CC9" w:rsidRDefault="0000361F">
      <w:pPr>
        <w:spacing w:before="200" w:after="200"/>
        <w:rPr>
          <w:rFonts w:ascii="Garamond" w:hAnsi="Garamond"/>
        </w:rPr>
      </w:pPr>
    </w:p>
    <w:p w14:paraId="071AB5D7" w14:textId="77777777" w:rsidR="0000361F" w:rsidRPr="00130CC9" w:rsidRDefault="00000000">
      <w:pPr>
        <w:spacing w:before="160" w:after="8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</w:rPr>
        <w:t>1a   Fill in the blanks</w:t>
      </w:r>
    </w:p>
    <w:p w14:paraId="26BEBC8B" w14:textId="77777777" w:rsidR="0000361F" w:rsidRPr="00130CC9" w:rsidRDefault="00000000">
      <w:pPr>
        <w:spacing w:before="100" w:after="160"/>
        <w:rPr>
          <w:rFonts w:ascii="Garamond" w:hAnsi="Garamond"/>
        </w:rPr>
      </w:pPr>
      <w:r w:rsidRPr="00130CC9">
        <w:rPr>
          <w:rFonts w:ascii="Garamond" w:hAnsi="Garamond"/>
        </w:rPr>
        <w:t xml:space="preserve">When within-group variability is </w:t>
      </w:r>
      <w:r w:rsidRPr="00130CC9">
        <w:rPr>
          <w:rFonts w:ascii="Garamond" w:hAnsi="Garamond"/>
          <w:b/>
          <w:bCs/>
        </w:rPr>
        <w:t>large</w:t>
      </w:r>
      <w:r w:rsidRPr="00130CC9">
        <w:rPr>
          <w:rFonts w:ascii="Garamond" w:hAnsi="Garamond"/>
        </w:rPr>
        <w:t xml:space="preserve">, individual response values are spread </w:t>
      </w:r>
      <w:r w:rsidRPr="00130CC9">
        <w:rPr>
          <w:rFonts w:ascii="Garamond" w:hAnsi="Garamond"/>
          <w:b/>
          <w:bCs/>
          <w:color w:val="B8860B"/>
        </w:rPr>
        <w:t>far</w:t>
      </w:r>
      <w:r w:rsidRPr="00130CC9">
        <w:rPr>
          <w:rFonts w:ascii="Garamond" w:hAnsi="Garamond"/>
        </w:rPr>
        <w:t xml:space="preserve"> from their group mean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y_i</w:t>
      </w:r>
      <w:proofErr w:type="spellEnd"/>
      <w:r w:rsidRPr="00130CC9">
        <w:rPr>
          <w:rFonts w:ascii="Garamond" w:hAnsi="Garamond"/>
        </w:rPr>
        <w:t xml:space="preserve">. This makes it </w:t>
      </w:r>
      <w:r w:rsidRPr="00130CC9">
        <w:rPr>
          <w:rFonts w:ascii="Garamond" w:hAnsi="Garamond"/>
          <w:b/>
          <w:bCs/>
          <w:color w:val="B8860B"/>
        </w:rPr>
        <w:t>harder</w:t>
      </w:r>
      <w:r w:rsidRPr="00130CC9">
        <w:rPr>
          <w:rFonts w:ascii="Garamond" w:hAnsi="Garamond"/>
        </w:rPr>
        <w:t xml:space="preserve"> for ANOVA to detect real differences between groups, because the </w:t>
      </w:r>
      <w:r w:rsidRPr="00130CC9">
        <w:rPr>
          <w:rFonts w:ascii="Garamond" w:hAnsi="Garamond"/>
          <w:b/>
          <w:bCs/>
          <w:color w:val="B8860B"/>
        </w:rPr>
        <w:t>noise (denominator of F)</w:t>
      </w:r>
      <w:r w:rsidRPr="00130CC9">
        <w:rPr>
          <w:rFonts w:ascii="Garamond" w:hAnsi="Garamond"/>
        </w:rPr>
        <w:t xml:space="preserve"> grows larger.</w:t>
      </w:r>
    </w:p>
    <w:p w14:paraId="7E53E640" w14:textId="77777777" w:rsidR="0000361F" w:rsidRPr="00130CC9" w:rsidRDefault="0000361F">
      <w:pPr>
        <w:spacing w:before="160" w:after="160"/>
        <w:rPr>
          <w:rFonts w:ascii="Garamond" w:hAnsi="Garamond"/>
        </w:rPr>
      </w:pPr>
    </w:p>
    <w:p w14:paraId="73B52992" w14:textId="77777777" w:rsidR="0000361F" w:rsidRPr="00130CC9" w:rsidRDefault="00000000">
      <w:pPr>
        <w:spacing w:before="160" w:after="8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</w:rPr>
        <w:t>1b   Identify which plot shows larger within-group variability and explain why it matters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61F" w:rsidRPr="00130CC9" w14:paraId="7DAD8173" w14:textId="77777777">
        <w:tc>
          <w:tcPr>
            <w:tcW w:w="93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8BDB4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The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LEFT plot (High Within-Group Variability) shows larger within-group variability.</w:t>
            </w:r>
          </w:p>
          <w:p w14:paraId="52625903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lastRenderedPageBreak/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Dots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within each group span a wide range of y-values. When within-group spread</w:t>
            </w:r>
          </w:p>
          <w:p w14:paraId="21FDB1E4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is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large, the denominator of the F-statistic (MSW) is large, making it harder to</w:t>
            </w:r>
          </w:p>
          <w:p w14:paraId="1C9E3D97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detect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real differences between group means </w:t>
            </w:r>
            <w:proofErr w:type="spellStart"/>
            <w:r w:rsidRPr="00130CC9">
              <w:rPr>
                <w:rFonts w:ascii="Garamond" w:hAnsi="Garamond"/>
                <w:color w:val="B8860B"/>
              </w:rPr>
              <w:t>y_i</w:t>
            </w:r>
            <w:proofErr w:type="spellEnd"/>
            <w:r w:rsidRPr="00130CC9">
              <w:rPr>
                <w:rFonts w:ascii="Garamond" w:hAnsi="Garamond"/>
                <w:color w:val="B8860B"/>
              </w:rPr>
              <w:t>.</w:t>
            </w:r>
          </w:p>
        </w:tc>
      </w:tr>
    </w:tbl>
    <w:p w14:paraId="044C1071" w14:textId="77777777" w:rsidR="0000361F" w:rsidRPr="00130CC9" w:rsidRDefault="0000361F">
      <w:pPr>
        <w:spacing w:before="200" w:after="200"/>
        <w:rPr>
          <w:rFonts w:ascii="Garamond" w:hAnsi="Garamond"/>
        </w:rPr>
      </w:pPr>
    </w:p>
    <w:p w14:paraId="751F75AC" w14:textId="77777777" w:rsidR="0000361F" w:rsidRPr="00130CC9" w:rsidRDefault="0000361F">
      <w:pPr>
        <w:pBdr>
          <w:bottom w:val="single" w:sz="4" w:space="0" w:color="DDD8CC"/>
        </w:pBdr>
        <w:spacing w:before="200" w:after="200"/>
        <w:rPr>
          <w:rFonts w:ascii="Garamond" w:hAnsi="Garamond"/>
        </w:rPr>
      </w:pPr>
    </w:p>
    <w:p w14:paraId="52F23148" w14:textId="77777777" w:rsidR="0000361F" w:rsidRPr="00130CC9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  <w:sz w:val="26"/>
          <w:szCs w:val="26"/>
        </w:rPr>
        <w:t>2   Between-Group Variability</w:t>
      </w:r>
    </w:p>
    <w:p w14:paraId="30598347" w14:textId="77777777" w:rsidR="0000361F" w:rsidRPr="00130CC9" w:rsidRDefault="00000000">
      <w:pPr>
        <w:spacing w:before="60" w:after="100"/>
        <w:rPr>
          <w:rFonts w:ascii="Garamond" w:hAnsi="Garamond"/>
        </w:rPr>
      </w:pPr>
      <w:r w:rsidRPr="00130CC9">
        <w:rPr>
          <w:rFonts w:ascii="Garamond" w:hAnsi="Garamond"/>
          <w:b/>
          <w:bCs/>
        </w:rPr>
        <w:t>Between-group variability</w:t>
      </w:r>
      <w:r w:rsidRPr="00130CC9">
        <w:rPr>
          <w:rFonts w:ascii="Garamond" w:hAnsi="Garamond"/>
        </w:rPr>
        <w:t xml:space="preserve"> measures how far apart the group means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y_i</w:t>
      </w:r>
      <w:proofErr w:type="spellEnd"/>
      <w:r w:rsidRPr="00130CC9">
        <w:rPr>
          <w:rFonts w:ascii="Garamond" w:hAnsi="Garamond"/>
        </w:rPr>
        <w:t xml:space="preserve"> are from the overall mean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y_bar</w:t>
      </w:r>
      <w:proofErr w:type="spellEnd"/>
      <w:r w:rsidRPr="00130CC9">
        <w:rPr>
          <w:rFonts w:ascii="Garamond" w:hAnsi="Garamond"/>
        </w:rPr>
        <w:t xml:space="preserve"> (the grand mean across all observations). It is the </w:t>
      </w:r>
      <w:r w:rsidRPr="00130CC9">
        <w:rPr>
          <w:rFonts w:ascii="Garamond" w:hAnsi="Garamond"/>
          <w:b/>
          <w:bCs/>
        </w:rPr>
        <w:t>signal</w:t>
      </w:r>
      <w:r w:rsidRPr="00130CC9">
        <w:rPr>
          <w:rFonts w:ascii="Garamond" w:hAnsi="Garamond"/>
        </w:rPr>
        <w:t xml:space="preserve"> — evidence that the groups </w:t>
      </w:r>
      <w:proofErr w:type="gramStart"/>
      <w:r w:rsidRPr="00130CC9">
        <w:rPr>
          <w:rFonts w:ascii="Garamond" w:hAnsi="Garamond"/>
        </w:rPr>
        <w:t>actually differ</w:t>
      </w:r>
      <w:proofErr w:type="gramEnd"/>
      <w:r w:rsidRPr="00130CC9">
        <w:rPr>
          <w:rFonts w:ascii="Garamond" w:hAnsi="Garamond"/>
        </w:rPr>
        <w:t>.</w:t>
      </w:r>
    </w:p>
    <w:p w14:paraId="750E18C0" w14:textId="77777777" w:rsidR="0000361F" w:rsidRPr="00130CC9" w:rsidRDefault="0000361F">
      <w:pPr>
        <w:spacing w:before="120" w:after="120"/>
        <w:rPr>
          <w:rFonts w:ascii="Garamond" w:hAnsi="Garamond"/>
        </w:rPr>
      </w:pPr>
    </w:p>
    <w:p w14:paraId="38D87569" w14:textId="77777777" w:rsidR="0000361F" w:rsidRPr="00130CC9" w:rsidRDefault="00000000">
      <w:pPr>
        <w:spacing w:before="60" w:after="100"/>
        <w:rPr>
          <w:rFonts w:ascii="Garamond" w:hAnsi="Garamond"/>
        </w:rPr>
      </w:pPr>
      <w:r w:rsidRPr="00130CC9">
        <w:rPr>
          <w:rFonts w:ascii="Garamond" w:hAnsi="Garamond"/>
        </w:rPr>
        <w:t xml:space="preserve">Using the data from the study: group means are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y_A</w:t>
      </w:r>
      <w:proofErr w:type="spellEnd"/>
      <w:r w:rsidRPr="00130CC9">
        <w:rPr>
          <w:rFonts w:ascii="Garamond" w:eastAsia="Courier New" w:hAnsi="Garamond" w:cs="Courier New"/>
          <w:sz w:val="20"/>
          <w:szCs w:val="20"/>
        </w:rPr>
        <w:t xml:space="preserve"> = 72</w:t>
      </w:r>
      <w:r w:rsidRPr="00130CC9">
        <w:rPr>
          <w:rFonts w:ascii="Garamond" w:hAnsi="Garamond"/>
        </w:rPr>
        <w:t xml:space="preserve">,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y_B</w:t>
      </w:r>
      <w:proofErr w:type="spellEnd"/>
      <w:r w:rsidRPr="00130CC9">
        <w:rPr>
          <w:rFonts w:ascii="Garamond" w:eastAsia="Courier New" w:hAnsi="Garamond" w:cs="Courier New"/>
          <w:sz w:val="20"/>
          <w:szCs w:val="20"/>
        </w:rPr>
        <w:t xml:space="preserve"> = 85</w:t>
      </w:r>
      <w:r w:rsidRPr="00130CC9">
        <w:rPr>
          <w:rFonts w:ascii="Garamond" w:hAnsi="Garamond"/>
        </w:rPr>
        <w:t xml:space="preserve">,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y_C</w:t>
      </w:r>
      <w:proofErr w:type="spellEnd"/>
      <w:r w:rsidRPr="00130CC9">
        <w:rPr>
          <w:rFonts w:ascii="Garamond" w:eastAsia="Courier New" w:hAnsi="Garamond" w:cs="Courier New"/>
          <w:sz w:val="20"/>
          <w:szCs w:val="20"/>
        </w:rPr>
        <w:t xml:space="preserve"> = 91</w:t>
      </w:r>
      <w:r w:rsidRPr="00130CC9">
        <w:rPr>
          <w:rFonts w:ascii="Garamond" w:hAnsi="Garamond"/>
        </w:rPr>
        <w:t xml:space="preserve">, and the overall mean is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y_bar</w:t>
      </w:r>
      <w:proofErr w:type="spellEnd"/>
      <w:r w:rsidRPr="00130CC9">
        <w:rPr>
          <w:rFonts w:ascii="Garamond" w:eastAsia="Courier New" w:hAnsi="Garamond" w:cs="Courier New"/>
          <w:sz w:val="20"/>
          <w:szCs w:val="20"/>
        </w:rPr>
        <w:t xml:space="preserve"> = 83</w:t>
      </w:r>
      <w:r w:rsidRPr="00130CC9">
        <w:rPr>
          <w:rFonts w:ascii="Garamond" w:hAnsi="Garamond"/>
        </w:rPr>
        <w:t>.</w:t>
      </w:r>
    </w:p>
    <w:p w14:paraId="631D1A21" w14:textId="77777777" w:rsidR="0000361F" w:rsidRPr="00130CC9" w:rsidRDefault="0000361F">
      <w:pPr>
        <w:spacing w:before="160" w:after="160"/>
        <w:rPr>
          <w:rFonts w:ascii="Garamond" w:hAnsi="Garamond"/>
        </w:rPr>
      </w:pPr>
    </w:p>
    <w:p w14:paraId="6E804DC9" w14:textId="77777777" w:rsidR="0000361F" w:rsidRPr="00130CC9" w:rsidRDefault="00000000">
      <w:pPr>
        <w:spacing w:before="160" w:after="8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</w:rPr>
        <w:t>2a   Calculate deviations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00361F" w:rsidRPr="00130CC9" w14:paraId="71F6D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0424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>Group</w:t>
            </w:r>
          </w:p>
        </w:tc>
        <w:tc>
          <w:tcPr>
            <w:tcW w:w="24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B71D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 xml:space="preserve">Group Mean </w:t>
            </w:r>
            <w:proofErr w:type="spellStart"/>
            <w:r w:rsidRPr="00130CC9">
              <w:rPr>
                <w:rFonts w:ascii="Garamond" w:hAnsi="Garamond"/>
                <w:b/>
                <w:bCs/>
              </w:rPr>
              <w:t>y_i</w:t>
            </w:r>
            <w:proofErr w:type="spellEnd"/>
          </w:p>
        </w:tc>
        <w:tc>
          <w:tcPr>
            <w:tcW w:w="24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ABCD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 xml:space="preserve">Overall Mean </w:t>
            </w:r>
            <w:proofErr w:type="spellStart"/>
            <w:r w:rsidRPr="00130CC9">
              <w:rPr>
                <w:rFonts w:ascii="Garamond" w:hAnsi="Garamond"/>
                <w:b/>
                <w:bCs/>
              </w:rPr>
              <w:t>y_bar</w:t>
            </w:r>
            <w:proofErr w:type="spellEnd"/>
          </w:p>
        </w:tc>
        <w:tc>
          <w:tcPr>
            <w:tcW w:w="27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B043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 xml:space="preserve">Deviation </w:t>
            </w:r>
            <w:proofErr w:type="spellStart"/>
            <w:r w:rsidRPr="00130CC9">
              <w:rPr>
                <w:rFonts w:ascii="Garamond" w:hAnsi="Garamond"/>
                <w:b/>
                <w:bCs/>
              </w:rPr>
              <w:t>y_i</w:t>
            </w:r>
            <w:proofErr w:type="spellEnd"/>
            <w:r w:rsidRPr="00130CC9">
              <w:rPr>
                <w:rFonts w:ascii="Garamond" w:hAnsi="Garamond"/>
                <w:b/>
                <w:bCs/>
              </w:rPr>
              <w:t xml:space="preserve"> − </w:t>
            </w:r>
            <w:proofErr w:type="spellStart"/>
            <w:r w:rsidRPr="00130CC9">
              <w:rPr>
                <w:rFonts w:ascii="Garamond" w:hAnsi="Garamond"/>
                <w:b/>
                <w:bCs/>
              </w:rPr>
              <w:t>y_bar</w:t>
            </w:r>
            <w:proofErr w:type="spellEnd"/>
          </w:p>
        </w:tc>
      </w:tr>
      <w:tr w:rsidR="0000361F" w:rsidRPr="00130CC9" w14:paraId="652F2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0A38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>Group A</w:t>
            </w:r>
          </w:p>
        </w:tc>
        <w:tc>
          <w:tcPr>
            <w:tcW w:w="24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CF67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72</w:t>
            </w:r>
          </w:p>
        </w:tc>
        <w:tc>
          <w:tcPr>
            <w:tcW w:w="24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59B8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83</w:t>
            </w:r>
          </w:p>
        </w:tc>
        <w:tc>
          <w:tcPr>
            <w:tcW w:w="27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9D45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  <w:color w:val="B8860B"/>
              </w:rPr>
              <w:t>-11 points</w:t>
            </w:r>
          </w:p>
        </w:tc>
      </w:tr>
      <w:tr w:rsidR="0000361F" w:rsidRPr="00130CC9" w14:paraId="00075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CB6A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>Group B</w:t>
            </w:r>
          </w:p>
        </w:tc>
        <w:tc>
          <w:tcPr>
            <w:tcW w:w="24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7979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85</w:t>
            </w:r>
          </w:p>
        </w:tc>
        <w:tc>
          <w:tcPr>
            <w:tcW w:w="24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FA3D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83</w:t>
            </w:r>
          </w:p>
        </w:tc>
        <w:tc>
          <w:tcPr>
            <w:tcW w:w="27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C37D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  <w:color w:val="B8860B"/>
              </w:rPr>
              <w:t>2 points</w:t>
            </w:r>
          </w:p>
        </w:tc>
      </w:tr>
      <w:tr w:rsidR="0000361F" w:rsidRPr="00130CC9" w14:paraId="61704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C922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>Group C</w:t>
            </w:r>
          </w:p>
        </w:tc>
        <w:tc>
          <w:tcPr>
            <w:tcW w:w="24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F9BD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91</w:t>
            </w:r>
          </w:p>
        </w:tc>
        <w:tc>
          <w:tcPr>
            <w:tcW w:w="24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ADB6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83</w:t>
            </w:r>
          </w:p>
        </w:tc>
        <w:tc>
          <w:tcPr>
            <w:tcW w:w="27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0818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  <w:color w:val="B8860B"/>
              </w:rPr>
              <w:t>8 points</w:t>
            </w:r>
          </w:p>
        </w:tc>
      </w:tr>
    </w:tbl>
    <w:p w14:paraId="2B4F7427" w14:textId="77777777" w:rsidR="0000361F" w:rsidRPr="00130CC9" w:rsidRDefault="0000361F">
      <w:pPr>
        <w:spacing w:before="200" w:after="200"/>
        <w:rPr>
          <w:rFonts w:ascii="Garamond" w:hAnsi="Garamond"/>
        </w:rPr>
      </w:pPr>
    </w:p>
    <w:p w14:paraId="2227C959" w14:textId="77777777" w:rsidR="0000361F" w:rsidRPr="00130CC9" w:rsidRDefault="00000000">
      <w:pPr>
        <w:spacing w:before="160" w:after="8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</w:rPr>
        <w:t>2b   Interpretation</w:t>
      </w:r>
    </w:p>
    <w:p w14:paraId="6B641241" w14:textId="77777777" w:rsidR="0000361F" w:rsidRPr="00130CC9" w:rsidRDefault="00000000">
      <w:pPr>
        <w:spacing w:before="60" w:after="100"/>
        <w:rPr>
          <w:rFonts w:ascii="Garamond" w:hAnsi="Garamond"/>
        </w:rPr>
      </w:pPr>
      <w:r w:rsidRPr="00130CC9">
        <w:rPr>
          <w:rFonts w:ascii="Garamond" w:hAnsi="Garamond"/>
        </w:rPr>
        <w:t>The group with the largest deviation from the overall mean is contributing most to between-group variability. Which group is it, and what does this suggest about the effectiveness of that study method?</w:t>
      </w:r>
    </w:p>
    <w:p w14:paraId="791D26EB" w14:textId="77777777" w:rsidR="0000361F" w:rsidRPr="00130CC9" w:rsidRDefault="0000361F">
      <w:pPr>
        <w:spacing w:before="80" w:after="8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61F" w:rsidRPr="00130CC9" w14:paraId="2978EBA9" w14:textId="77777777">
        <w:tc>
          <w:tcPr>
            <w:tcW w:w="93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B075F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Group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C (</w:t>
            </w:r>
            <w:proofErr w:type="spellStart"/>
            <w:r w:rsidRPr="00130CC9">
              <w:rPr>
                <w:rFonts w:ascii="Garamond" w:hAnsi="Garamond"/>
                <w:color w:val="B8860B"/>
              </w:rPr>
              <w:t>y_C</w:t>
            </w:r>
            <w:proofErr w:type="spellEnd"/>
            <w:r w:rsidRPr="00130CC9">
              <w:rPr>
                <w:rFonts w:ascii="Garamond" w:hAnsi="Garamond"/>
                <w:color w:val="B8860B"/>
              </w:rPr>
              <w:t xml:space="preserve"> = 91) has the largest deviation: 91 − 83 = +8 points.</w:t>
            </w:r>
          </w:p>
          <w:p w14:paraId="1B06A70C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This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suggests students using AI-assisted study with structured prompting scored</w:t>
            </w:r>
          </w:p>
          <w:p w14:paraId="6943419C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substantially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higher on average. However, we need the F-statistic and p-value to</w:t>
            </w:r>
          </w:p>
          <w:p w14:paraId="5438FE19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determine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whether this difference is statistically meaningful.</w:t>
            </w:r>
          </w:p>
        </w:tc>
      </w:tr>
    </w:tbl>
    <w:p w14:paraId="1EF57F6C" w14:textId="77777777" w:rsidR="0000361F" w:rsidRPr="00130CC9" w:rsidRDefault="0000361F">
      <w:pPr>
        <w:spacing w:before="200" w:after="200"/>
        <w:rPr>
          <w:rFonts w:ascii="Garamond" w:hAnsi="Garamond"/>
        </w:rPr>
      </w:pPr>
    </w:p>
    <w:p w14:paraId="4B262195" w14:textId="77777777" w:rsidR="0000361F" w:rsidRPr="00130CC9" w:rsidRDefault="0000361F">
      <w:pPr>
        <w:pBdr>
          <w:bottom w:val="single" w:sz="4" w:space="0" w:color="DDD8CC"/>
        </w:pBdr>
        <w:spacing w:before="200" w:after="200"/>
        <w:rPr>
          <w:rFonts w:ascii="Garamond" w:hAnsi="Garamond"/>
        </w:rPr>
      </w:pPr>
    </w:p>
    <w:p w14:paraId="10E338AF" w14:textId="77777777" w:rsidR="0000361F" w:rsidRPr="00130CC9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  <w:sz w:val="26"/>
          <w:szCs w:val="26"/>
        </w:rPr>
        <w:t>3   The F-Ratio: Signal Over Noise</w:t>
      </w:r>
    </w:p>
    <w:p w14:paraId="78024619" w14:textId="77777777" w:rsidR="0000361F" w:rsidRPr="00130CC9" w:rsidRDefault="00000000">
      <w:pPr>
        <w:spacing w:before="60" w:after="100"/>
        <w:rPr>
          <w:rFonts w:ascii="Garamond" w:hAnsi="Garamond"/>
        </w:rPr>
      </w:pPr>
      <w:r w:rsidRPr="00130CC9">
        <w:rPr>
          <w:rFonts w:ascii="Garamond" w:hAnsi="Garamond"/>
        </w:rPr>
        <w:t xml:space="preserve">The </w:t>
      </w:r>
      <w:r w:rsidRPr="00130CC9">
        <w:rPr>
          <w:rFonts w:ascii="Garamond" w:hAnsi="Garamond"/>
          <w:b/>
          <w:bCs/>
        </w:rPr>
        <w:t>F-statistic</w:t>
      </w:r>
      <w:r w:rsidRPr="00130CC9">
        <w:rPr>
          <w:rFonts w:ascii="Garamond" w:hAnsi="Garamond"/>
        </w:rPr>
        <w:t xml:space="preserve"> is computed as:</w:t>
      </w:r>
    </w:p>
    <w:p w14:paraId="0A481396" w14:textId="77777777" w:rsidR="0000361F" w:rsidRPr="00130CC9" w:rsidRDefault="00000000">
      <w:pPr>
        <w:spacing w:before="120" w:after="120"/>
        <w:jc w:val="center"/>
        <w:rPr>
          <w:rFonts w:ascii="Garamond" w:hAnsi="Garamond"/>
        </w:rPr>
      </w:pPr>
      <w:proofErr w:type="gramStart"/>
      <w:r w:rsidRPr="00130CC9">
        <w:rPr>
          <w:rFonts w:ascii="Garamond" w:eastAsia="Courier New" w:hAnsi="Garamond" w:cs="Courier New"/>
          <w:sz w:val="20"/>
          <w:szCs w:val="20"/>
        </w:rPr>
        <w:t>F  =</w:t>
      </w:r>
      <w:proofErr w:type="gramEnd"/>
      <w:r w:rsidRPr="00130CC9">
        <w:rPr>
          <w:rFonts w:ascii="Garamond" w:eastAsia="Courier New" w:hAnsi="Garamond" w:cs="Courier New"/>
          <w:sz w:val="20"/>
          <w:szCs w:val="20"/>
        </w:rPr>
        <w:t xml:space="preserve">  Between-Group </w:t>
      </w:r>
      <w:proofErr w:type="gramStart"/>
      <w:r w:rsidRPr="00130CC9">
        <w:rPr>
          <w:rFonts w:ascii="Garamond" w:eastAsia="Courier New" w:hAnsi="Garamond" w:cs="Courier New"/>
          <w:sz w:val="20"/>
          <w:szCs w:val="20"/>
        </w:rPr>
        <w:t>Variability  /</w:t>
      </w:r>
      <w:proofErr w:type="gramEnd"/>
      <w:r w:rsidRPr="00130CC9">
        <w:rPr>
          <w:rFonts w:ascii="Garamond" w:eastAsia="Courier New" w:hAnsi="Garamond" w:cs="Courier New"/>
          <w:sz w:val="20"/>
          <w:szCs w:val="20"/>
        </w:rPr>
        <w:t xml:space="preserve">  Within-Group </w:t>
      </w:r>
      <w:proofErr w:type="gramStart"/>
      <w:r w:rsidRPr="00130CC9">
        <w:rPr>
          <w:rFonts w:ascii="Garamond" w:eastAsia="Courier New" w:hAnsi="Garamond" w:cs="Courier New"/>
          <w:sz w:val="20"/>
          <w:szCs w:val="20"/>
        </w:rPr>
        <w:t>Variability  =</w:t>
      </w:r>
      <w:proofErr w:type="gramEnd"/>
      <w:r w:rsidRPr="00130CC9">
        <w:rPr>
          <w:rFonts w:ascii="Garamond" w:eastAsia="Courier New" w:hAnsi="Garamond" w:cs="Courier New"/>
          <w:sz w:val="20"/>
          <w:szCs w:val="20"/>
        </w:rPr>
        <w:t xml:space="preserve">  MSB / MSW</w:t>
      </w:r>
    </w:p>
    <w:p w14:paraId="0A24278E" w14:textId="77777777" w:rsidR="0000361F" w:rsidRPr="00130CC9" w:rsidRDefault="0000361F">
      <w:pPr>
        <w:spacing w:before="120" w:after="120"/>
        <w:rPr>
          <w:rFonts w:ascii="Garamond" w:hAnsi="Garamond"/>
        </w:rPr>
      </w:pPr>
    </w:p>
    <w:p w14:paraId="280E1FB2" w14:textId="77777777" w:rsidR="0000361F" w:rsidRPr="00130CC9" w:rsidRDefault="00000000">
      <w:pPr>
        <w:spacing w:before="160" w:after="8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</w:rPr>
        <w:lastRenderedPageBreak/>
        <w:t>3a   Fill in the blanks</w:t>
      </w:r>
    </w:p>
    <w:p w14:paraId="40E2B07A" w14:textId="77777777" w:rsidR="0000361F" w:rsidRPr="00130CC9" w:rsidRDefault="00000000">
      <w:pPr>
        <w:spacing w:before="100" w:after="120"/>
        <w:rPr>
          <w:rFonts w:ascii="Garamond" w:hAnsi="Garamond"/>
        </w:rPr>
      </w:pPr>
      <w:r w:rsidRPr="00130CC9">
        <w:rPr>
          <w:rFonts w:ascii="Garamond" w:hAnsi="Garamond"/>
        </w:rPr>
        <w:t xml:space="preserve">When F &gt;&gt; 1, the between-group signal is </w:t>
      </w:r>
      <w:r w:rsidRPr="00130CC9">
        <w:rPr>
          <w:rFonts w:ascii="Garamond" w:hAnsi="Garamond"/>
          <w:b/>
          <w:bCs/>
          <w:color w:val="B8860B"/>
        </w:rPr>
        <w:t>large</w:t>
      </w:r>
      <w:r w:rsidRPr="00130CC9">
        <w:rPr>
          <w:rFonts w:ascii="Garamond" w:hAnsi="Garamond"/>
        </w:rPr>
        <w:t xml:space="preserve"> relative to within-group noise. This </w:t>
      </w:r>
      <w:r w:rsidRPr="00130CC9">
        <w:rPr>
          <w:rFonts w:ascii="Garamond" w:hAnsi="Garamond"/>
          <w:b/>
          <w:bCs/>
          <w:color w:val="B8860B"/>
        </w:rPr>
        <w:t>supports</w:t>
      </w:r>
      <w:r w:rsidRPr="00130CC9">
        <w:rPr>
          <w:rFonts w:ascii="Garamond" w:hAnsi="Garamond"/>
        </w:rPr>
        <w:t xml:space="preserve"> the alternative hypothesis that at least one group mean </w:t>
      </w:r>
      <w:proofErr w:type="spellStart"/>
      <w:r w:rsidRPr="00130CC9">
        <w:rPr>
          <w:rFonts w:ascii="Garamond" w:eastAsia="Courier New" w:hAnsi="Garamond" w:cs="Courier New"/>
          <w:sz w:val="20"/>
          <w:szCs w:val="20"/>
        </w:rPr>
        <w:t>y_i</w:t>
      </w:r>
      <w:proofErr w:type="spellEnd"/>
      <w:r w:rsidRPr="00130CC9">
        <w:rPr>
          <w:rFonts w:ascii="Garamond" w:hAnsi="Garamond"/>
        </w:rPr>
        <w:t xml:space="preserve"> differs from the others.</w:t>
      </w:r>
    </w:p>
    <w:p w14:paraId="539916BB" w14:textId="77777777" w:rsidR="0000361F" w:rsidRPr="00130CC9" w:rsidRDefault="0000361F">
      <w:pPr>
        <w:spacing w:before="80" w:after="80"/>
        <w:rPr>
          <w:rFonts w:ascii="Garamond" w:hAnsi="Garamond"/>
        </w:rPr>
      </w:pPr>
    </w:p>
    <w:p w14:paraId="3309D8AE" w14:textId="77777777" w:rsidR="0000361F" w:rsidRPr="00130CC9" w:rsidRDefault="00000000">
      <w:pPr>
        <w:spacing w:before="100" w:after="120"/>
        <w:rPr>
          <w:rFonts w:ascii="Garamond" w:hAnsi="Garamond"/>
        </w:rPr>
      </w:pPr>
      <w:r w:rsidRPr="00130CC9">
        <w:rPr>
          <w:rFonts w:ascii="Garamond" w:hAnsi="Garamond"/>
        </w:rPr>
        <w:t xml:space="preserve">When F ≈ 1, the between-group signal is </w:t>
      </w:r>
      <w:r w:rsidRPr="00130CC9">
        <w:rPr>
          <w:rFonts w:ascii="Garamond" w:hAnsi="Garamond"/>
          <w:b/>
          <w:bCs/>
          <w:color w:val="B8860B"/>
        </w:rPr>
        <w:t>similar in size</w:t>
      </w:r>
      <w:r w:rsidRPr="00130CC9">
        <w:rPr>
          <w:rFonts w:ascii="Garamond" w:hAnsi="Garamond"/>
        </w:rPr>
        <w:t xml:space="preserve"> to within-group noise. This is consistent with </w:t>
      </w:r>
      <w:r w:rsidRPr="00130CC9">
        <w:rPr>
          <w:rFonts w:ascii="Garamond" w:hAnsi="Garamond"/>
          <w:b/>
          <w:bCs/>
          <w:color w:val="B8860B"/>
        </w:rPr>
        <w:t>H</w:t>
      </w:r>
      <w:r w:rsidRPr="00130CC9">
        <w:rPr>
          <w:rFonts w:ascii="Cambria Math" w:hAnsi="Cambria Math" w:cs="Cambria Math"/>
          <w:b/>
          <w:bCs/>
          <w:color w:val="B8860B"/>
        </w:rPr>
        <w:t>₀</w:t>
      </w:r>
      <w:r w:rsidRPr="00130CC9">
        <w:rPr>
          <w:rFonts w:ascii="Garamond" w:hAnsi="Garamond"/>
          <w:b/>
          <w:bCs/>
          <w:color w:val="B8860B"/>
        </w:rPr>
        <w:t xml:space="preserve"> (no difference in group means)</w:t>
      </w:r>
      <w:r w:rsidRPr="00130CC9">
        <w:rPr>
          <w:rFonts w:ascii="Garamond" w:hAnsi="Garamond"/>
        </w:rPr>
        <w:t>.</w:t>
      </w:r>
    </w:p>
    <w:p w14:paraId="1BCA4F66" w14:textId="77777777" w:rsidR="0000361F" w:rsidRPr="00130CC9" w:rsidRDefault="0000361F">
      <w:pPr>
        <w:spacing w:before="80" w:after="80"/>
        <w:rPr>
          <w:rFonts w:ascii="Garamond" w:hAnsi="Garamond"/>
        </w:rPr>
      </w:pPr>
    </w:p>
    <w:p w14:paraId="3B54BAC5" w14:textId="77777777" w:rsidR="0000361F" w:rsidRPr="00130CC9" w:rsidRDefault="00000000">
      <w:pPr>
        <w:spacing w:before="100" w:after="160"/>
        <w:rPr>
          <w:rFonts w:ascii="Garamond" w:hAnsi="Garamond"/>
        </w:rPr>
      </w:pPr>
      <w:r w:rsidRPr="00130CC9">
        <w:rPr>
          <w:rFonts w:ascii="Garamond" w:hAnsi="Garamond"/>
        </w:rPr>
        <w:t xml:space="preserve">Can F be negative? </w:t>
      </w:r>
      <w:r w:rsidRPr="00130CC9">
        <w:rPr>
          <w:rFonts w:ascii="Garamond" w:hAnsi="Garamond"/>
          <w:b/>
          <w:bCs/>
          <w:color w:val="B8860B"/>
        </w:rPr>
        <w:t>No.</w:t>
      </w:r>
      <w:r w:rsidRPr="00130CC9">
        <w:rPr>
          <w:rFonts w:ascii="Garamond" w:hAnsi="Garamond"/>
        </w:rPr>
        <w:t xml:space="preserve">  Reason: </w:t>
      </w:r>
      <w:r w:rsidRPr="00130CC9">
        <w:rPr>
          <w:rFonts w:ascii="Garamond" w:hAnsi="Garamond"/>
          <w:b/>
          <w:bCs/>
          <w:color w:val="B8860B"/>
        </w:rPr>
        <w:t xml:space="preserve">F is a ratio of mean squares. Mean squares are computed from squared deviations, which are always ≥ 0. </w:t>
      </w:r>
      <w:proofErr w:type="gramStart"/>
      <w:r w:rsidRPr="00130CC9">
        <w:rPr>
          <w:rFonts w:ascii="Garamond" w:hAnsi="Garamond"/>
          <w:b/>
          <w:bCs/>
          <w:color w:val="B8860B"/>
        </w:rPr>
        <w:t>So</w:t>
      </w:r>
      <w:proofErr w:type="gramEnd"/>
      <w:r w:rsidRPr="00130CC9">
        <w:rPr>
          <w:rFonts w:ascii="Garamond" w:hAnsi="Garamond"/>
          <w:b/>
          <w:bCs/>
          <w:color w:val="B8860B"/>
        </w:rPr>
        <w:t xml:space="preserve"> F ≥ 0 always.</w:t>
      </w:r>
    </w:p>
    <w:p w14:paraId="3C8DF2AE" w14:textId="77777777" w:rsidR="0000361F" w:rsidRPr="00130CC9" w:rsidRDefault="0000361F">
      <w:pPr>
        <w:spacing w:before="160" w:after="160"/>
        <w:rPr>
          <w:rFonts w:ascii="Garamond" w:hAnsi="Garamond"/>
        </w:rPr>
      </w:pPr>
    </w:p>
    <w:p w14:paraId="2CA3D242" w14:textId="77777777" w:rsidR="0000361F" w:rsidRPr="00130CC9" w:rsidRDefault="00000000">
      <w:pPr>
        <w:spacing w:before="160" w:after="8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</w:rPr>
        <w:t>3b   Interpret F = 9.14 (from the ANOVA output table in Part 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61F" w:rsidRPr="00130CC9" w14:paraId="758743B1" w14:textId="77777777">
        <w:tc>
          <w:tcPr>
            <w:tcW w:w="93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5E7AC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F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= 9.14 means the between-group variability (MSB) is approximately 9 times</w:t>
            </w:r>
          </w:p>
          <w:p w14:paraId="7A558613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larger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than the within-group variability (MSW). This is a strong signal relative</w:t>
            </w:r>
          </w:p>
          <w:p w14:paraId="3E0589E1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to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noise, providing evidence that the group means are not all equal.</w:t>
            </w:r>
          </w:p>
        </w:tc>
      </w:tr>
    </w:tbl>
    <w:p w14:paraId="613CDE07" w14:textId="77777777" w:rsidR="0000361F" w:rsidRPr="00130CC9" w:rsidRDefault="0000361F">
      <w:pPr>
        <w:spacing w:before="200" w:after="200"/>
        <w:rPr>
          <w:rFonts w:ascii="Garamond" w:hAnsi="Garamond"/>
        </w:rPr>
      </w:pPr>
    </w:p>
    <w:p w14:paraId="771E8EA0" w14:textId="77777777" w:rsidR="0000361F" w:rsidRPr="00130CC9" w:rsidRDefault="0000361F">
      <w:pPr>
        <w:pBdr>
          <w:bottom w:val="single" w:sz="4" w:space="0" w:color="DDD8CC"/>
        </w:pBdr>
        <w:spacing w:before="200" w:after="200"/>
        <w:rPr>
          <w:rFonts w:ascii="Garamond" w:hAnsi="Garamond"/>
        </w:rPr>
      </w:pPr>
    </w:p>
    <w:p w14:paraId="6A529964" w14:textId="77777777" w:rsidR="0000361F" w:rsidRPr="00130CC9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  <w:sz w:val="26"/>
          <w:szCs w:val="26"/>
        </w:rPr>
        <w:t>4   Equal Variance Condition</w:t>
      </w:r>
    </w:p>
    <w:p w14:paraId="7DD38889" w14:textId="77777777" w:rsidR="0000361F" w:rsidRPr="00130CC9" w:rsidRDefault="00000000">
      <w:pPr>
        <w:spacing w:before="60" w:after="100"/>
        <w:rPr>
          <w:rFonts w:ascii="Garamond" w:hAnsi="Garamond"/>
        </w:rPr>
      </w:pPr>
      <w:r w:rsidRPr="00130CC9">
        <w:rPr>
          <w:rFonts w:ascii="Garamond" w:hAnsi="Garamond"/>
        </w:rPr>
        <w:t xml:space="preserve">ANOVA assumes that within-group variability is </w:t>
      </w:r>
      <w:r w:rsidRPr="00130CC9">
        <w:rPr>
          <w:rFonts w:ascii="Garamond" w:hAnsi="Garamond"/>
          <w:b/>
          <w:bCs/>
        </w:rPr>
        <w:t>roughly equal across all groups</w:t>
      </w:r>
      <w:r w:rsidRPr="00130CC9">
        <w:rPr>
          <w:rFonts w:ascii="Garamond" w:hAnsi="Garamond"/>
        </w:rPr>
        <w:t xml:space="preserve"> — this is called </w:t>
      </w:r>
      <w:r w:rsidRPr="00130CC9">
        <w:rPr>
          <w:rFonts w:ascii="Garamond" w:hAnsi="Garamond"/>
          <w:b/>
          <w:bCs/>
        </w:rPr>
        <w:t>homoscedasticity</w:t>
      </w:r>
      <w:r w:rsidRPr="00130CC9">
        <w:rPr>
          <w:rFonts w:ascii="Garamond" w:hAnsi="Garamond"/>
        </w:rPr>
        <w:t>. If violated, the pooled MSW (denominator of F) is distorted.</w:t>
      </w:r>
    </w:p>
    <w:p w14:paraId="3729EF99" w14:textId="77777777" w:rsidR="0000361F" w:rsidRPr="00130CC9" w:rsidRDefault="0000361F">
      <w:pPr>
        <w:spacing w:before="120" w:after="120"/>
        <w:rPr>
          <w:rFonts w:ascii="Garamond" w:hAnsi="Garamond"/>
        </w:rPr>
      </w:pPr>
    </w:p>
    <w:p w14:paraId="5ED995C6" w14:textId="77777777" w:rsidR="0000361F" w:rsidRPr="00130CC9" w:rsidRDefault="00000000">
      <w:pPr>
        <w:spacing w:before="160" w:after="80"/>
        <w:rPr>
          <w:rFonts w:ascii="Garamond" w:hAnsi="Garamond"/>
        </w:rPr>
      </w:pPr>
      <w:r w:rsidRPr="00130CC9">
        <w:rPr>
          <w:rFonts w:ascii="Garamond" w:hAnsi="Garamond"/>
          <w:b/>
          <w:bCs/>
          <w:color w:val="154734"/>
        </w:rPr>
        <w:t>4a   Check the condition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760"/>
        <w:gridCol w:w="2800"/>
      </w:tblGrid>
      <w:tr w:rsidR="0000361F" w:rsidRPr="00130CC9" w14:paraId="25A8A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BAEC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>Group</w:t>
            </w:r>
          </w:p>
        </w:tc>
        <w:tc>
          <w:tcPr>
            <w:tcW w:w="47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E274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>Scores</w:t>
            </w:r>
          </w:p>
        </w:tc>
        <w:tc>
          <w:tcPr>
            <w:tcW w:w="2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3323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  <w:b/>
                <w:bCs/>
              </w:rPr>
              <w:t>Std Dev (approx.)</w:t>
            </w:r>
          </w:p>
        </w:tc>
      </w:tr>
      <w:tr w:rsidR="0000361F" w:rsidRPr="00130CC9" w14:paraId="0C3C5A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06CA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A</w:t>
            </w:r>
          </w:p>
        </w:tc>
        <w:tc>
          <w:tcPr>
            <w:tcW w:w="47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5338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78, 80, 79, 81, 77</w:t>
            </w:r>
          </w:p>
        </w:tc>
        <w:tc>
          <w:tcPr>
            <w:tcW w:w="2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4B09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~1.6</w:t>
            </w:r>
          </w:p>
        </w:tc>
      </w:tr>
      <w:tr w:rsidR="0000361F" w:rsidRPr="00130CC9" w14:paraId="5A5206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55F0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B</w:t>
            </w:r>
          </w:p>
        </w:tc>
        <w:tc>
          <w:tcPr>
            <w:tcW w:w="47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96C1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42, 65, 88, 91, 55</w:t>
            </w:r>
          </w:p>
        </w:tc>
        <w:tc>
          <w:tcPr>
            <w:tcW w:w="2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374B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~21.1</w:t>
            </w:r>
          </w:p>
        </w:tc>
      </w:tr>
      <w:tr w:rsidR="0000361F" w:rsidRPr="00130CC9" w14:paraId="227628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9C3B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C</w:t>
            </w:r>
          </w:p>
        </w:tc>
        <w:tc>
          <w:tcPr>
            <w:tcW w:w="47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3988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72, 74, 73, 75, 71</w:t>
            </w:r>
          </w:p>
        </w:tc>
        <w:tc>
          <w:tcPr>
            <w:tcW w:w="280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F5CB" w14:textId="77777777" w:rsidR="0000361F" w:rsidRPr="00130CC9" w:rsidRDefault="00000000">
            <w:pPr>
              <w:spacing w:before="60" w:after="100"/>
              <w:rPr>
                <w:rFonts w:ascii="Garamond" w:hAnsi="Garamond"/>
              </w:rPr>
            </w:pPr>
            <w:r w:rsidRPr="00130CC9">
              <w:rPr>
                <w:rFonts w:ascii="Garamond" w:hAnsi="Garamond"/>
              </w:rPr>
              <w:t>~1.6</w:t>
            </w:r>
          </w:p>
        </w:tc>
      </w:tr>
    </w:tbl>
    <w:p w14:paraId="2A0F4D40" w14:textId="77777777" w:rsidR="0000361F" w:rsidRPr="00130CC9" w:rsidRDefault="0000361F">
      <w:pPr>
        <w:spacing w:before="160" w:after="160"/>
        <w:rPr>
          <w:rFonts w:ascii="Garamond" w:hAnsi="Garamond"/>
        </w:rPr>
      </w:pPr>
    </w:p>
    <w:p w14:paraId="281353D6" w14:textId="77777777" w:rsidR="0000361F" w:rsidRPr="00130CC9" w:rsidRDefault="00000000">
      <w:pPr>
        <w:spacing w:before="100" w:after="160"/>
        <w:rPr>
          <w:rFonts w:ascii="Garamond" w:hAnsi="Garamond"/>
        </w:rPr>
      </w:pPr>
      <w:r w:rsidRPr="00130CC9">
        <w:rPr>
          <w:rFonts w:ascii="Garamond" w:hAnsi="Garamond"/>
        </w:rPr>
        <w:t xml:space="preserve">Ratio of largest to smallest SD: </w:t>
      </w:r>
      <w:r w:rsidRPr="00130CC9">
        <w:rPr>
          <w:rFonts w:ascii="Garamond" w:hAnsi="Garamond"/>
          <w:b/>
          <w:bCs/>
          <w:color w:val="B8860B"/>
        </w:rPr>
        <w:t>21.1 / 1.6 ≈ 13.2</w:t>
      </w:r>
      <w:r w:rsidRPr="00130CC9">
        <w:rPr>
          <w:rFonts w:ascii="Garamond" w:hAnsi="Garamond"/>
        </w:rPr>
        <w:t xml:space="preserve">    Is the condition met (rule: largest SD ≤ ~2× smallest)? </w:t>
      </w:r>
      <w:r w:rsidRPr="00130CC9">
        <w:rPr>
          <w:rFonts w:ascii="Garamond" w:hAnsi="Garamond"/>
          <w:b/>
          <w:bCs/>
          <w:color w:val="B8860B"/>
        </w:rPr>
        <w:t>No — clearly violated.</w:t>
      </w:r>
    </w:p>
    <w:p w14:paraId="08840C71" w14:textId="77777777" w:rsidR="0000361F" w:rsidRPr="00130CC9" w:rsidRDefault="0000361F">
      <w:pPr>
        <w:spacing w:before="80" w:after="80"/>
        <w:rPr>
          <w:rFonts w:ascii="Garamond" w:hAnsi="Garamond"/>
        </w:rPr>
      </w:pPr>
    </w:p>
    <w:p w14:paraId="4CDDFA68" w14:textId="77777777" w:rsidR="0000361F" w:rsidRPr="00130CC9" w:rsidRDefault="00000000">
      <w:pPr>
        <w:spacing w:before="60" w:after="100"/>
        <w:rPr>
          <w:rFonts w:ascii="Garamond" w:hAnsi="Garamond"/>
        </w:rPr>
      </w:pPr>
      <w:r w:rsidRPr="00130CC9">
        <w:rPr>
          <w:rFonts w:ascii="Garamond" w:hAnsi="Garamond"/>
        </w:rPr>
        <w:t>Explain what this violation means for interpreting the F-statistic.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361F" w:rsidRPr="00130CC9" w14:paraId="46983C00" w14:textId="77777777">
        <w:tc>
          <w:tcPr>
            <w:tcW w:w="9360" w:type="dxa"/>
            <w:tcBorders>
              <w:top w:val="single" w:sz="4" w:space="0" w:color="DDD8CC"/>
              <w:left w:val="single" w:sz="4" w:space="0" w:color="DDD8CC"/>
              <w:bottom w:val="single" w:sz="4" w:space="0" w:color="DDD8CC"/>
              <w:right w:val="single" w:sz="4" w:space="0" w:color="DDD8CC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C39D3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The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equal variance condition is severely violated (Group B has SD ~13× larger</w:t>
            </w:r>
          </w:p>
          <w:p w14:paraId="6DA34FE2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than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Groups A and C). This distorts the pooled MSW (denominator of F), making</w:t>
            </w:r>
          </w:p>
          <w:p w14:paraId="2D3C7116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the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F-statistic and p-value unreliable. A Welch ANOVA or data transformation</w:t>
            </w:r>
          </w:p>
          <w:p w14:paraId="02CB26B2" w14:textId="77777777" w:rsidR="0000361F" w:rsidRPr="00130CC9" w:rsidRDefault="00000000">
            <w:pPr>
              <w:spacing w:before="60" w:after="60"/>
              <w:rPr>
                <w:rFonts w:ascii="Garamond" w:hAnsi="Garamond"/>
              </w:rPr>
            </w:pPr>
            <w:proofErr w:type="gramStart"/>
            <w:r w:rsidRPr="00130CC9">
              <w:rPr>
                <w:rFonts w:ascii="Segoe UI Symbol" w:hAnsi="Segoe UI Symbol" w:cs="Segoe UI Symbol"/>
                <w:b/>
                <w:bCs/>
                <w:color w:val="154734"/>
                <w:sz w:val="20"/>
                <w:szCs w:val="20"/>
              </w:rPr>
              <w:lastRenderedPageBreak/>
              <w:t>✓</w:t>
            </w:r>
            <w:r w:rsidRPr="00130CC9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 xml:space="preserve">  </w:t>
            </w:r>
            <w:r w:rsidRPr="00130CC9">
              <w:rPr>
                <w:rFonts w:ascii="Garamond" w:hAnsi="Garamond"/>
                <w:color w:val="B8860B"/>
              </w:rPr>
              <w:t>would</w:t>
            </w:r>
            <w:proofErr w:type="gramEnd"/>
            <w:r w:rsidRPr="00130CC9">
              <w:rPr>
                <w:rFonts w:ascii="Garamond" w:hAnsi="Garamond"/>
                <w:color w:val="B8860B"/>
              </w:rPr>
              <w:t xml:space="preserve"> be more appropriate for this dataset.</w:t>
            </w:r>
          </w:p>
        </w:tc>
      </w:tr>
    </w:tbl>
    <w:p w14:paraId="5942B4D3" w14:textId="77777777" w:rsidR="0000361F" w:rsidRPr="00130CC9" w:rsidRDefault="0000361F">
      <w:pPr>
        <w:spacing w:before="160" w:after="160"/>
        <w:rPr>
          <w:rFonts w:ascii="Garamond" w:hAnsi="Garamond"/>
        </w:rPr>
      </w:pPr>
    </w:p>
    <w:sectPr w:rsidR="0000361F" w:rsidRPr="00130CC9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689A" w14:textId="77777777" w:rsidR="00403E72" w:rsidRDefault="00403E72">
      <w:r>
        <w:separator/>
      </w:r>
    </w:p>
  </w:endnote>
  <w:endnote w:type="continuationSeparator" w:id="0">
    <w:p w14:paraId="00D422B2" w14:textId="77777777" w:rsidR="00403E72" w:rsidRDefault="00403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772D" w14:textId="77777777" w:rsidR="0000361F" w:rsidRDefault="00000000">
    <w:pPr>
      <w:tabs>
        <w:tab w:val="right" w:pos="9026"/>
      </w:tabs>
    </w:pPr>
    <w:r>
      <w:rPr>
        <w:color w:val="888888"/>
        <w:sz w:val="16"/>
        <w:szCs w:val="16"/>
      </w:rPr>
      <w:t xml:space="preserve">STAT </w:t>
    </w:r>
    <w:proofErr w:type="gramStart"/>
    <w:r>
      <w:rPr>
        <w:color w:val="888888"/>
        <w:sz w:val="16"/>
        <w:szCs w:val="16"/>
      </w:rPr>
      <w:t>252  ·</w:t>
    </w:r>
    <w:proofErr w:type="gramEnd"/>
    <w:r>
      <w:rPr>
        <w:color w:val="888888"/>
        <w:sz w:val="16"/>
        <w:szCs w:val="16"/>
      </w:rPr>
      <w:t xml:space="preserve">  Cal Poly </w:t>
    </w:r>
    <w:proofErr w:type="gramStart"/>
    <w:r>
      <w:rPr>
        <w:color w:val="888888"/>
        <w:sz w:val="16"/>
        <w:szCs w:val="16"/>
      </w:rPr>
      <w:t>SLO  ·</w:t>
    </w:r>
    <w:proofErr w:type="gramEnd"/>
    <w:r>
      <w:rPr>
        <w:color w:val="888888"/>
        <w:sz w:val="16"/>
        <w:szCs w:val="16"/>
      </w:rPr>
      <w:t xml:space="preserve">  Spring 2026</w:t>
    </w:r>
    <w: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30CC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F7F72" w14:textId="77777777" w:rsidR="00403E72" w:rsidRDefault="00403E72">
      <w:r>
        <w:separator/>
      </w:r>
    </w:p>
  </w:footnote>
  <w:footnote w:type="continuationSeparator" w:id="0">
    <w:p w14:paraId="3BE81314" w14:textId="77777777" w:rsidR="00403E72" w:rsidRDefault="00403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DAD1" w14:textId="77777777" w:rsidR="0000361F" w:rsidRDefault="00000000">
    <w:pPr>
      <w:pBdr>
        <w:bottom w:val="single" w:sz="6" w:space="0" w:color="C69214"/>
      </w:pBdr>
      <w:tabs>
        <w:tab w:val="right" w:pos="9026"/>
      </w:tabs>
      <w:spacing w:after="120"/>
    </w:pPr>
    <w:r>
      <w:rPr>
        <w:b/>
        <w:bCs/>
        <w:color w:val="888888"/>
        <w:sz w:val="18"/>
        <w:szCs w:val="18"/>
      </w:rPr>
      <w:t xml:space="preserve">STAT </w:t>
    </w:r>
    <w:proofErr w:type="gramStart"/>
    <w:r>
      <w:rPr>
        <w:b/>
        <w:bCs/>
        <w:color w:val="888888"/>
        <w:sz w:val="18"/>
        <w:szCs w:val="18"/>
      </w:rPr>
      <w:t>252  ·</w:t>
    </w:r>
    <w:proofErr w:type="gramEnd"/>
    <w:r>
      <w:rPr>
        <w:b/>
        <w:bCs/>
        <w:color w:val="888888"/>
        <w:sz w:val="18"/>
        <w:szCs w:val="18"/>
      </w:rPr>
      <w:t xml:space="preserve">  </w:t>
    </w:r>
    <w:r>
      <w:rPr>
        <w:b/>
        <w:bCs/>
        <w:color w:val="154734"/>
        <w:sz w:val="18"/>
        <w:szCs w:val="18"/>
      </w:rPr>
      <w:t xml:space="preserve">One-Way </w:t>
    </w:r>
    <w:proofErr w:type="gramStart"/>
    <w:r>
      <w:rPr>
        <w:b/>
        <w:bCs/>
        <w:color w:val="154734"/>
        <w:sz w:val="18"/>
        <w:szCs w:val="18"/>
      </w:rPr>
      <w:t>ANOVA  —</w:t>
    </w:r>
    <w:proofErr w:type="gramEnd"/>
    <w:r>
      <w:rPr>
        <w:b/>
        <w:bCs/>
        <w:color w:val="154734"/>
        <w:sz w:val="18"/>
        <w:szCs w:val="18"/>
      </w:rPr>
      <w:t xml:space="preserve">  Part </w:t>
    </w:r>
    <w:proofErr w:type="gramStart"/>
    <w:r>
      <w:rPr>
        <w:b/>
        <w:bCs/>
        <w:color w:val="154734"/>
        <w:sz w:val="18"/>
        <w:szCs w:val="18"/>
      </w:rPr>
      <w:t xml:space="preserve">B  </w:t>
    </w:r>
    <w:r>
      <w:tab/>
    </w:r>
    <w:proofErr w:type="gramEnd"/>
    <w:r>
      <w:rPr>
        <w:b/>
        <w:bCs/>
        <w:color w:val="C69214"/>
        <w:sz w:val="18"/>
        <w:szCs w:val="18"/>
      </w:rPr>
      <w:t>Instructor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15D2D"/>
    <w:multiLevelType w:val="hybridMultilevel"/>
    <w:tmpl w:val="C8526628"/>
    <w:lvl w:ilvl="0" w:tplc="659C9F7A">
      <w:start w:val="1"/>
      <w:numFmt w:val="lowerLetter"/>
      <w:lvlText w:val="%1)"/>
      <w:lvlJc w:val="left"/>
      <w:pPr>
        <w:ind w:left="480" w:hanging="360"/>
      </w:pPr>
    </w:lvl>
    <w:lvl w:ilvl="1" w:tplc="B3403674">
      <w:numFmt w:val="decimal"/>
      <w:lvlText w:val=""/>
      <w:lvlJc w:val="left"/>
    </w:lvl>
    <w:lvl w:ilvl="2" w:tplc="5ED8D76E">
      <w:numFmt w:val="decimal"/>
      <w:lvlText w:val=""/>
      <w:lvlJc w:val="left"/>
    </w:lvl>
    <w:lvl w:ilvl="3" w:tplc="471C6FEC">
      <w:numFmt w:val="decimal"/>
      <w:lvlText w:val=""/>
      <w:lvlJc w:val="left"/>
    </w:lvl>
    <w:lvl w:ilvl="4" w:tplc="3D1EF2BA">
      <w:numFmt w:val="decimal"/>
      <w:lvlText w:val=""/>
      <w:lvlJc w:val="left"/>
    </w:lvl>
    <w:lvl w:ilvl="5" w:tplc="697C1022">
      <w:numFmt w:val="decimal"/>
      <w:lvlText w:val=""/>
      <w:lvlJc w:val="left"/>
    </w:lvl>
    <w:lvl w:ilvl="6" w:tplc="628E595A">
      <w:numFmt w:val="decimal"/>
      <w:lvlText w:val=""/>
      <w:lvlJc w:val="left"/>
    </w:lvl>
    <w:lvl w:ilvl="7" w:tplc="686A3C92">
      <w:numFmt w:val="decimal"/>
      <w:lvlText w:val=""/>
      <w:lvlJc w:val="left"/>
    </w:lvl>
    <w:lvl w:ilvl="8" w:tplc="0C30E9C8">
      <w:numFmt w:val="decimal"/>
      <w:lvlText w:val=""/>
      <w:lvlJc w:val="left"/>
    </w:lvl>
  </w:abstractNum>
  <w:abstractNum w:abstractNumId="1" w15:restartNumberingAfterBreak="0">
    <w:nsid w:val="3F362E4D"/>
    <w:multiLevelType w:val="hybridMultilevel"/>
    <w:tmpl w:val="1D967F30"/>
    <w:lvl w:ilvl="0" w:tplc="C86451BC">
      <w:start w:val="1"/>
      <w:numFmt w:val="bullet"/>
      <w:lvlText w:val="●"/>
      <w:lvlJc w:val="left"/>
      <w:pPr>
        <w:ind w:left="720" w:hanging="360"/>
      </w:pPr>
    </w:lvl>
    <w:lvl w:ilvl="1" w:tplc="EA2C49C2">
      <w:start w:val="1"/>
      <w:numFmt w:val="bullet"/>
      <w:lvlText w:val="○"/>
      <w:lvlJc w:val="left"/>
      <w:pPr>
        <w:ind w:left="1440" w:hanging="360"/>
      </w:pPr>
    </w:lvl>
    <w:lvl w:ilvl="2" w:tplc="0840E69C">
      <w:start w:val="1"/>
      <w:numFmt w:val="bullet"/>
      <w:lvlText w:val="■"/>
      <w:lvlJc w:val="left"/>
      <w:pPr>
        <w:ind w:left="2160" w:hanging="360"/>
      </w:pPr>
    </w:lvl>
    <w:lvl w:ilvl="3" w:tplc="AD506D46">
      <w:start w:val="1"/>
      <w:numFmt w:val="bullet"/>
      <w:lvlText w:val="●"/>
      <w:lvlJc w:val="left"/>
      <w:pPr>
        <w:ind w:left="2880" w:hanging="360"/>
      </w:pPr>
    </w:lvl>
    <w:lvl w:ilvl="4" w:tplc="6FB4A500">
      <w:start w:val="1"/>
      <w:numFmt w:val="bullet"/>
      <w:lvlText w:val="○"/>
      <w:lvlJc w:val="left"/>
      <w:pPr>
        <w:ind w:left="3600" w:hanging="360"/>
      </w:pPr>
    </w:lvl>
    <w:lvl w:ilvl="5" w:tplc="62FCE3C4">
      <w:start w:val="1"/>
      <w:numFmt w:val="bullet"/>
      <w:lvlText w:val="■"/>
      <w:lvlJc w:val="left"/>
      <w:pPr>
        <w:ind w:left="4320" w:hanging="360"/>
      </w:pPr>
    </w:lvl>
    <w:lvl w:ilvl="6" w:tplc="66F07436">
      <w:start w:val="1"/>
      <w:numFmt w:val="bullet"/>
      <w:lvlText w:val="●"/>
      <w:lvlJc w:val="left"/>
      <w:pPr>
        <w:ind w:left="5040" w:hanging="360"/>
      </w:pPr>
    </w:lvl>
    <w:lvl w:ilvl="7" w:tplc="B97EB7FE">
      <w:start w:val="1"/>
      <w:numFmt w:val="bullet"/>
      <w:lvlText w:val="●"/>
      <w:lvlJc w:val="left"/>
      <w:pPr>
        <w:ind w:left="5760" w:hanging="360"/>
      </w:pPr>
    </w:lvl>
    <w:lvl w:ilvl="8" w:tplc="167848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B97775"/>
    <w:multiLevelType w:val="hybridMultilevel"/>
    <w:tmpl w:val="06846CDA"/>
    <w:lvl w:ilvl="0" w:tplc="799E2F42">
      <w:start w:val="1"/>
      <w:numFmt w:val="decimal"/>
      <w:lvlText w:val="%1."/>
      <w:lvlJc w:val="left"/>
      <w:pPr>
        <w:ind w:left="480" w:hanging="360"/>
      </w:pPr>
    </w:lvl>
    <w:lvl w:ilvl="1" w:tplc="43486F10">
      <w:numFmt w:val="decimal"/>
      <w:lvlText w:val=""/>
      <w:lvlJc w:val="left"/>
    </w:lvl>
    <w:lvl w:ilvl="2" w:tplc="528ACC12">
      <w:numFmt w:val="decimal"/>
      <w:lvlText w:val=""/>
      <w:lvlJc w:val="left"/>
    </w:lvl>
    <w:lvl w:ilvl="3" w:tplc="68527B3E">
      <w:numFmt w:val="decimal"/>
      <w:lvlText w:val=""/>
      <w:lvlJc w:val="left"/>
    </w:lvl>
    <w:lvl w:ilvl="4" w:tplc="54B621B2">
      <w:numFmt w:val="decimal"/>
      <w:lvlText w:val=""/>
      <w:lvlJc w:val="left"/>
    </w:lvl>
    <w:lvl w:ilvl="5" w:tplc="F78A1726">
      <w:numFmt w:val="decimal"/>
      <w:lvlText w:val=""/>
      <w:lvlJc w:val="left"/>
    </w:lvl>
    <w:lvl w:ilvl="6" w:tplc="5322C796">
      <w:numFmt w:val="decimal"/>
      <w:lvlText w:val=""/>
      <w:lvlJc w:val="left"/>
    </w:lvl>
    <w:lvl w:ilvl="7" w:tplc="51BC287C">
      <w:numFmt w:val="decimal"/>
      <w:lvlText w:val=""/>
      <w:lvlJc w:val="left"/>
    </w:lvl>
    <w:lvl w:ilvl="8" w:tplc="8F52DB30">
      <w:numFmt w:val="decimal"/>
      <w:lvlText w:val=""/>
      <w:lvlJc w:val="left"/>
    </w:lvl>
  </w:abstractNum>
  <w:abstractNum w:abstractNumId="3" w15:restartNumberingAfterBreak="0">
    <w:nsid w:val="7B5B26B6"/>
    <w:multiLevelType w:val="hybridMultilevel"/>
    <w:tmpl w:val="A90EEB38"/>
    <w:lvl w:ilvl="0" w:tplc="55F0345A">
      <w:start w:val="1"/>
      <w:numFmt w:val="bullet"/>
      <w:lvlText w:val="•"/>
      <w:lvlJc w:val="left"/>
      <w:pPr>
        <w:ind w:left="480" w:hanging="240"/>
      </w:pPr>
    </w:lvl>
    <w:lvl w:ilvl="1" w:tplc="CC5EAA1C">
      <w:numFmt w:val="decimal"/>
      <w:lvlText w:val=""/>
      <w:lvlJc w:val="left"/>
    </w:lvl>
    <w:lvl w:ilvl="2" w:tplc="7F264946">
      <w:numFmt w:val="decimal"/>
      <w:lvlText w:val=""/>
      <w:lvlJc w:val="left"/>
    </w:lvl>
    <w:lvl w:ilvl="3" w:tplc="7B68A04E">
      <w:numFmt w:val="decimal"/>
      <w:lvlText w:val=""/>
      <w:lvlJc w:val="left"/>
    </w:lvl>
    <w:lvl w:ilvl="4" w:tplc="49A6B4F8">
      <w:numFmt w:val="decimal"/>
      <w:lvlText w:val=""/>
      <w:lvlJc w:val="left"/>
    </w:lvl>
    <w:lvl w:ilvl="5" w:tplc="44B2D17C">
      <w:numFmt w:val="decimal"/>
      <w:lvlText w:val=""/>
      <w:lvlJc w:val="left"/>
    </w:lvl>
    <w:lvl w:ilvl="6" w:tplc="17BCC780">
      <w:numFmt w:val="decimal"/>
      <w:lvlText w:val=""/>
      <w:lvlJc w:val="left"/>
    </w:lvl>
    <w:lvl w:ilvl="7" w:tplc="329E56A8">
      <w:numFmt w:val="decimal"/>
      <w:lvlText w:val=""/>
      <w:lvlJc w:val="left"/>
    </w:lvl>
    <w:lvl w:ilvl="8" w:tplc="D30CF7B0">
      <w:numFmt w:val="decimal"/>
      <w:lvlText w:val=""/>
      <w:lvlJc w:val="left"/>
    </w:lvl>
  </w:abstractNum>
  <w:num w:numId="1" w16cid:durableId="4413434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1F"/>
    <w:rsid w:val="0000361F"/>
    <w:rsid w:val="00130CC9"/>
    <w:rsid w:val="003A6A1D"/>
    <w:rsid w:val="00403E72"/>
    <w:rsid w:val="0083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DD1E1"/>
  <w15:docId w15:val="{F4F25142-4AC5-644B-B574-D7D1D704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15473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15473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Immanuel Williams</cp:lastModifiedBy>
  <cp:revision>3</cp:revision>
  <dcterms:created xsi:type="dcterms:W3CDTF">2026-04-29T19:17:00Z</dcterms:created>
  <dcterms:modified xsi:type="dcterms:W3CDTF">2026-04-29T21:35:00Z</dcterms:modified>
</cp:coreProperties>
</file>