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312C" w14:textId="77777777" w:rsidR="00975B34" w:rsidRPr="009D4982" w:rsidRDefault="00975B34" w:rsidP="00975B34">
      <w:pPr>
        <w:jc w:val="both"/>
        <w:rPr>
          <w:rFonts w:ascii="Arial" w:hAnsi="Arial" w:cs="Arial"/>
          <w:b/>
          <w:bCs/>
          <w:lang w:val="es-PA"/>
        </w:rPr>
      </w:pPr>
      <w:r w:rsidRPr="009D4982">
        <w:rPr>
          <w:rFonts w:ascii="Arial" w:hAnsi="Arial" w:cs="Arial"/>
          <w:b/>
          <w:bCs/>
          <w:lang w:val="es-PA"/>
        </w:rPr>
        <w:t>Selección del modelo</w:t>
      </w:r>
    </w:p>
    <w:p w14:paraId="3A3F4079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nuestro análisis predictivo se crean dos casos donde se ajusta la cantidad de años a estudiar para los datos de las ventas.</w:t>
      </w:r>
    </w:p>
    <w:p w14:paraId="2799337B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este análisis predictivo se puso a prueba los siguientes métodos practicados en clases:</w:t>
      </w:r>
    </w:p>
    <w:p w14:paraId="3B58C123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 w:rsidRPr="004E49C7">
        <w:rPr>
          <w:rFonts w:ascii="Arial" w:hAnsi="Arial" w:cs="Arial"/>
          <w:b/>
          <w:bCs/>
          <w:lang w:val="es-PA"/>
        </w:rPr>
        <w:t>Promedio móvil</w:t>
      </w:r>
      <w:r w:rsidRPr="00055D9C">
        <w:rPr>
          <w:rFonts w:ascii="Arial" w:hAnsi="Arial" w:cs="Arial"/>
          <w:lang w:val="es-PA"/>
        </w:rPr>
        <w:t>: este modelo fue desarrollado utilizando la herramienta de Excel de forma manual y en los anexos se encuentra su desarrollo dentro del archivo con nombre “Proyecto Jesus Series.xlsx”</w:t>
      </w:r>
      <w:r>
        <w:rPr>
          <w:rFonts w:ascii="Arial" w:hAnsi="Arial" w:cs="Arial"/>
          <w:lang w:val="es-PA"/>
        </w:rPr>
        <w:t xml:space="preserve"> en la hoja llamada “</w:t>
      </w:r>
      <w:r w:rsidRPr="00B47969">
        <w:rPr>
          <w:rFonts w:ascii="Arial" w:hAnsi="Arial" w:cs="Arial"/>
          <w:lang w:val="es-PA"/>
        </w:rPr>
        <w:t xml:space="preserve">Pronostico demanda </w:t>
      </w:r>
      <w:proofErr w:type="spellStart"/>
      <w:r w:rsidRPr="00B47969">
        <w:rPr>
          <w:rFonts w:ascii="Arial" w:hAnsi="Arial" w:cs="Arial"/>
          <w:lang w:val="es-PA"/>
        </w:rPr>
        <w:t>tahoe</w:t>
      </w:r>
      <w:proofErr w:type="spellEnd"/>
      <w:r w:rsidRPr="00B47969">
        <w:rPr>
          <w:rFonts w:ascii="Arial" w:hAnsi="Arial" w:cs="Arial"/>
          <w:lang w:val="es-PA"/>
        </w:rPr>
        <w:t xml:space="preserve"> </w:t>
      </w:r>
      <w:proofErr w:type="spellStart"/>
      <w:r w:rsidRPr="00B47969">
        <w:rPr>
          <w:rFonts w:ascii="Arial" w:hAnsi="Arial" w:cs="Arial"/>
          <w:lang w:val="es-PA"/>
        </w:rPr>
        <w:t>salt</w:t>
      </w:r>
      <w:proofErr w:type="spellEnd"/>
      <w:r>
        <w:rPr>
          <w:rFonts w:ascii="Arial" w:hAnsi="Arial" w:cs="Arial"/>
          <w:lang w:val="es-PA"/>
        </w:rPr>
        <w:t xml:space="preserve">”. A </w:t>
      </w:r>
      <w:proofErr w:type="gramStart"/>
      <w:r>
        <w:rPr>
          <w:rFonts w:ascii="Arial" w:hAnsi="Arial" w:cs="Arial"/>
          <w:lang w:val="es-PA"/>
        </w:rPr>
        <w:t>continuación</w:t>
      </w:r>
      <w:proofErr w:type="gramEnd"/>
      <w:r>
        <w:rPr>
          <w:rFonts w:ascii="Arial" w:hAnsi="Arial" w:cs="Arial"/>
          <w:lang w:val="es-PA"/>
        </w:rPr>
        <w:t xml:space="preserve"> se resume por medio de una gráfica de línea este modelo.</w:t>
      </w:r>
    </w:p>
    <w:p w14:paraId="56F6322E" w14:textId="77777777" w:rsidR="00975B34" w:rsidRPr="00055D9C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08748A85" wp14:editId="79F2BC72">
            <wp:extent cx="5612130" cy="2698750"/>
            <wp:effectExtent l="0" t="0" r="7620" b="6350"/>
            <wp:docPr id="19688112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0DB5BE-08A8-44D7-9DF3-1AA79FD52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F00014" w14:textId="77777777" w:rsidR="00975B34" w:rsidRPr="003B08E3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70346117" wp14:editId="247D9CFA">
            <wp:extent cx="5612130" cy="2592705"/>
            <wp:effectExtent l="0" t="0" r="7620" b="17145"/>
            <wp:docPr id="2387372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B515C0-0335-40B6-AA2F-8A88E44D39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3FD249" w14:textId="77777777" w:rsidR="00975B34" w:rsidRPr="001A5CD4" w:rsidRDefault="00975B34" w:rsidP="00975B34">
      <w:pPr>
        <w:pStyle w:val="ListParagraph"/>
        <w:jc w:val="both"/>
        <w:rPr>
          <w:rFonts w:ascii="Arial" w:hAnsi="Arial" w:cs="Arial"/>
          <w:lang w:val="es-PA"/>
        </w:rPr>
      </w:pPr>
    </w:p>
    <w:p w14:paraId="1A731E40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 w:rsidRPr="00DC5C79">
        <w:rPr>
          <w:rFonts w:ascii="Arial" w:hAnsi="Arial" w:cs="Arial"/>
          <w:b/>
          <w:bCs/>
          <w:lang w:val="es-PA"/>
        </w:rPr>
        <w:lastRenderedPageBreak/>
        <w:t>Suavizamiento exponencial</w:t>
      </w:r>
      <w:r>
        <w:rPr>
          <w:rFonts w:ascii="Arial" w:hAnsi="Arial" w:cs="Arial"/>
          <w:lang w:val="es-PA"/>
        </w:rPr>
        <w:t xml:space="preserve">: </w:t>
      </w:r>
      <w:r w:rsidRPr="00055D9C">
        <w:rPr>
          <w:rFonts w:ascii="Arial" w:hAnsi="Arial" w:cs="Arial"/>
          <w:lang w:val="es-PA"/>
        </w:rPr>
        <w:t>este modelo fue desarrollado utilizando la herramienta de Excel de forma manual y en los anexos se encuentra su desarrollo dentro del archivo con nombre “Proyecto Jesus Series.xlsx”</w:t>
      </w:r>
      <w:r>
        <w:rPr>
          <w:rFonts w:ascii="Arial" w:hAnsi="Arial" w:cs="Arial"/>
          <w:lang w:val="es-PA"/>
        </w:rPr>
        <w:t xml:space="preserve"> en la hoja llamada “</w:t>
      </w:r>
      <w:r w:rsidRPr="001D3C70">
        <w:rPr>
          <w:rFonts w:ascii="Arial" w:hAnsi="Arial" w:cs="Arial"/>
          <w:lang w:val="es-PA"/>
        </w:rPr>
        <w:t xml:space="preserve">Suavizamiento exponencial </w:t>
      </w:r>
      <w:proofErr w:type="spellStart"/>
      <w:r w:rsidRPr="001D3C70">
        <w:rPr>
          <w:rFonts w:ascii="Arial" w:hAnsi="Arial" w:cs="Arial"/>
          <w:lang w:val="es-PA"/>
        </w:rPr>
        <w:t>simp</w:t>
      </w:r>
      <w:proofErr w:type="spellEnd"/>
      <w:r>
        <w:rPr>
          <w:rFonts w:ascii="Arial" w:hAnsi="Arial" w:cs="Arial"/>
          <w:lang w:val="es-PA"/>
        </w:rPr>
        <w:t xml:space="preserve">”. A </w:t>
      </w:r>
      <w:proofErr w:type="gramStart"/>
      <w:r>
        <w:rPr>
          <w:rFonts w:ascii="Arial" w:hAnsi="Arial" w:cs="Arial"/>
          <w:lang w:val="es-PA"/>
        </w:rPr>
        <w:t>continuación</w:t>
      </w:r>
      <w:proofErr w:type="gramEnd"/>
      <w:r>
        <w:rPr>
          <w:rFonts w:ascii="Arial" w:hAnsi="Arial" w:cs="Arial"/>
          <w:lang w:val="es-PA"/>
        </w:rPr>
        <w:t xml:space="preserve"> se resume por medio de una gráfica de línea este modelo.</w:t>
      </w:r>
    </w:p>
    <w:p w14:paraId="4D5C4E06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01FBF2C6" wp14:editId="399D4223">
            <wp:extent cx="5612130" cy="2924810"/>
            <wp:effectExtent l="0" t="0" r="7620" b="8890"/>
            <wp:docPr id="506342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6008C3-C78E-8897-8C17-73CE2BC99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2A0EAC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</w:p>
    <w:p w14:paraId="0D81DC2A" w14:textId="77777777" w:rsidR="00975B34" w:rsidRPr="004E49C7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60FF1900" wp14:editId="356EEF24">
            <wp:extent cx="5612130" cy="2924810"/>
            <wp:effectExtent l="0" t="0" r="7620" b="8890"/>
            <wp:docPr id="318963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03CE99-0B72-415A-9D88-331737960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E7FE84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proofErr w:type="gramStart"/>
      <w:r w:rsidRPr="00B04C8E">
        <w:rPr>
          <w:rFonts w:ascii="Arial" w:hAnsi="Arial" w:cs="Arial"/>
          <w:b/>
          <w:bCs/>
          <w:lang w:val="es-PA"/>
        </w:rPr>
        <w:t xml:space="preserve">Holt </w:t>
      </w:r>
      <w:r>
        <w:rPr>
          <w:rFonts w:ascii="Arial" w:hAnsi="Arial" w:cs="Arial"/>
          <w:lang w:val="es-PA"/>
        </w:rPr>
        <w:t>:</w:t>
      </w:r>
      <w:proofErr w:type="gramEnd"/>
      <w:r>
        <w:rPr>
          <w:rFonts w:ascii="Arial" w:hAnsi="Arial" w:cs="Arial"/>
          <w:lang w:val="es-PA"/>
        </w:rPr>
        <w:t xml:space="preserve"> </w:t>
      </w:r>
      <w:r w:rsidRPr="00055D9C">
        <w:rPr>
          <w:rFonts w:ascii="Arial" w:hAnsi="Arial" w:cs="Arial"/>
          <w:lang w:val="es-PA"/>
        </w:rPr>
        <w:t xml:space="preserve">este modelo fue desarrollado utilizando la herramienta de Excel de forma manual y en los anexos se encuentra su desarrollo dentro del archivo con nombre </w:t>
      </w:r>
      <w:r w:rsidRPr="00055D9C">
        <w:rPr>
          <w:rFonts w:ascii="Arial" w:hAnsi="Arial" w:cs="Arial"/>
          <w:lang w:val="es-PA"/>
        </w:rPr>
        <w:lastRenderedPageBreak/>
        <w:t>“Proyecto Jesus Series.xlsx”</w:t>
      </w:r>
      <w:r>
        <w:rPr>
          <w:rFonts w:ascii="Arial" w:hAnsi="Arial" w:cs="Arial"/>
          <w:lang w:val="es-PA"/>
        </w:rPr>
        <w:t xml:space="preserve"> en la hoja llamada “Holt”. A </w:t>
      </w:r>
      <w:proofErr w:type="gramStart"/>
      <w:r>
        <w:rPr>
          <w:rFonts w:ascii="Arial" w:hAnsi="Arial" w:cs="Arial"/>
          <w:lang w:val="es-PA"/>
        </w:rPr>
        <w:t>continuación</w:t>
      </w:r>
      <w:proofErr w:type="gramEnd"/>
      <w:r>
        <w:rPr>
          <w:rFonts w:ascii="Arial" w:hAnsi="Arial" w:cs="Arial"/>
          <w:lang w:val="es-PA"/>
        </w:rPr>
        <w:t xml:space="preserve"> se resume por medio de una gráfica de línea este modelo.</w:t>
      </w:r>
    </w:p>
    <w:p w14:paraId="641BDDD3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7BD8FF42" wp14:editId="4EC5763F">
            <wp:extent cx="5612130" cy="2899410"/>
            <wp:effectExtent l="0" t="0" r="7620" b="15240"/>
            <wp:docPr id="6724674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F9250-3823-C051-A93E-3E97977E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19D99F" w14:textId="77777777" w:rsidR="00975B34" w:rsidRPr="00DC5C79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08561EB0" wp14:editId="6AE40A92">
            <wp:extent cx="5612130" cy="2476500"/>
            <wp:effectExtent l="0" t="0" r="7620" b="0"/>
            <wp:docPr id="19083778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3929C1-B4E0-4B57-BEDE-19CB55DB4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BE66CE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 w:rsidRPr="008A720B">
        <w:rPr>
          <w:rFonts w:ascii="Arial" w:hAnsi="Arial" w:cs="Arial"/>
          <w:b/>
          <w:bCs/>
          <w:lang w:val="es-PA"/>
        </w:rPr>
        <w:t xml:space="preserve">Holt </w:t>
      </w:r>
      <w:proofErr w:type="spellStart"/>
      <w:r w:rsidRPr="008A720B">
        <w:rPr>
          <w:rFonts w:ascii="Arial" w:hAnsi="Arial" w:cs="Arial"/>
          <w:b/>
          <w:bCs/>
          <w:lang w:val="es-PA"/>
        </w:rPr>
        <w:t>Winters</w:t>
      </w:r>
      <w:proofErr w:type="spellEnd"/>
      <w:r>
        <w:rPr>
          <w:rFonts w:ascii="Arial" w:hAnsi="Arial" w:cs="Arial"/>
          <w:lang w:val="es-PA"/>
        </w:rPr>
        <w:t xml:space="preserve"> </w:t>
      </w:r>
      <w:r w:rsidRPr="00055D9C">
        <w:rPr>
          <w:rFonts w:ascii="Arial" w:hAnsi="Arial" w:cs="Arial"/>
          <w:lang w:val="es-PA"/>
        </w:rPr>
        <w:t xml:space="preserve">este modelo fue desarrollado utilizando la herramienta </w:t>
      </w:r>
      <w:r>
        <w:rPr>
          <w:rFonts w:ascii="Arial" w:hAnsi="Arial" w:cs="Arial"/>
          <w:lang w:val="es-PA"/>
        </w:rPr>
        <w:t>R Studio</w:t>
      </w:r>
      <w:r w:rsidRPr="00055D9C">
        <w:rPr>
          <w:rFonts w:ascii="Arial" w:hAnsi="Arial" w:cs="Arial"/>
          <w:lang w:val="es-PA"/>
        </w:rPr>
        <w:t xml:space="preserve"> de forma </w:t>
      </w:r>
      <w:r>
        <w:rPr>
          <w:rFonts w:ascii="Arial" w:hAnsi="Arial" w:cs="Arial"/>
          <w:lang w:val="es-PA"/>
        </w:rPr>
        <w:t xml:space="preserve">programada </w:t>
      </w:r>
      <w:r w:rsidRPr="00055D9C">
        <w:rPr>
          <w:rFonts w:ascii="Arial" w:hAnsi="Arial" w:cs="Arial"/>
          <w:lang w:val="es-PA"/>
        </w:rPr>
        <w:t>y en los anexos se encuentra su desarrollo dentro del archivo con nombre “</w:t>
      </w:r>
      <w:r w:rsidRPr="006350DC">
        <w:rPr>
          <w:rFonts w:ascii="Arial" w:hAnsi="Arial" w:cs="Arial"/>
          <w:lang w:val="es-PA"/>
        </w:rPr>
        <w:t xml:space="preserve">modelos </w:t>
      </w:r>
      <w:proofErr w:type="spellStart"/>
      <w:proofErr w:type="gramStart"/>
      <w:r w:rsidRPr="006350DC">
        <w:rPr>
          <w:rFonts w:ascii="Arial" w:hAnsi="Arial" w:cs="Arial"/>
          <w:lang w:val="es-PA"/>
        </w:rPr>
        <w:t>probados</w:t>
      </w:r>
      <w:r>
        <w:rPr>
          <w:rFonts w:ascii="Arial" w:hAnsi="Arial" w:cs="Arial"/>
          <w:lang w:val="es-PA"/>
        </w:rPr>
        <w:t>.r</w:t>
      </w:r>
      <w:proofErr w:type="spellEnd"/>
      <w:proofErr w:type="gramEnd"/>
      <w:r w:rsidRPr="00055D9C">
        <w:rPr>
          <w:rFonts w:ascii="Arial" w:hAnsi="Arial" w:cs="Arial"/>
          <w:lang w:val="es-PA"/>
        </w:rPr>
        <w:t>”</w:t>
      </w:r>
      <w:r>
        <w:rPr>
          <w:rFonts w:ascii="Arial" w:hAnsi="Arial" w:cs="Arial"/>
          <w:lang w:val="es-PA"/>
        </w:rPr>
        <w:t xml:space="preserve">. A </w:t>
      </w:r>
      <w:proofErr w:type="gramStart"/>
      <w:r>
        <w:rPr>
          <w:rFonts w:ascii="Arial" w:hAnsi="Arial" w:cs="Arial"/>
          <w:lang w:val="es-PA"/>
        </w:rPr>
        <w:t>continuación</w:t>
      </w:r>
      <w:proofErr w:type="gramEnd"/>
      <w:r>
        <w:rPr>
          <w:rFonts w:ascii="Arial" w:hAnsi="Arial" w:cs="Arial"/>
          <w:lang w:val="es-PA"/>
        </w:rPr>
        <w:t xml:space="preserve"> se resume por medio de una gráfica de línea este modelo y una proyección de 1 año de ventas.</w:t>
      </w:r>
    </w:p>
    <w:p w14:paraId="717AAF98" w14:textId="77777777" w:rsidR="00975B34" w:rsidRDefault="00975B34" w:rsidP="00975B34">
      <w:pPr>
        <w:jc w:val="both"/>
        <w:rPr>
          <w:rFonts w:ascii="Arial" w:hAnsi="Arial" w:cs="Arial"/>
        </w:rPr>
      </w:pPr>
      <w:r w:rsidRPr="0011152F">
        <w:rPr>
          <w:rFonts w:ascii="Arial" w:hAnsi="Arial" w:cs="Arial"/>
        </w:rPr>
        <w:lastRenderedPageBreak/>
        <w:drawing>
          <wp:inline distT="0" distB="0" distL="0" distR="0" wp14:anchorId="49766B90" wp14:editId="35E66523">
            <wp:extent cx="5612130" cy="3905885"/>
            <wp:effectExtent l="0" t="0" r="7620" b="0"/>
            <wp:docPr id="595536536" name="Picture 4" descr="A graph of a number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36536" name="Picture 4" descr="A graph of a number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545B" w14:textId="77777777" w:rsidR="00975B34" w:rsidRPr="0011152F" w:rsidRDefault="00975B34" w:rsidP="00975B34">
      <w:pPr>
        <w:jc w:val="both"/>
        <w:rPr>
          <w:rFonts w:ascii="Arial" w:hAnsi="Arial" w:cs="Arial"/>
          <w:lang w:val="es-PA"/>
        </w:rPr>
      </w:pPr>
      <w:r w:rsidRPr="0011152F">
        <w:rPr>
          <w:rFonts w:ascii="Arial" w:hAnsi="Arial" w:cs="Arial"/>
          <w:lang w:val="es-PA"/>
        </w:rPr>
        <w:t>La línea de color</w:t>
      </w:r>
      <w:r>
        <w:rPr>
          <w:rFonts w:ascii="Arial" w:hAnsi="Arial" w:cs="Arial"/>
          <w:lang w:val="es-PA"/>
        </w:rPr>
        <w:t xml:space="preserve"> rojo indica las ventas que el modelo Holt </w:t>
      </w:r>
      <w:proofErr w:type="spellStart"/>
      <w:r>
        <w:rPr>
          <w:rFonts w:ascii="Arial" w:hAnsi="Arial" w:cs="Arial"/>
          <w:lang w:val="es-PA"/>
        </w:rPr>
        <w:t>Winters</w:t>
      </w:r>
      <w:proofErr w:type="spellEnd"/>
      <w:r>
        <w:rPr>
          <w:rFonts w:ascii="Arial" w:hAnsi="Arial" w:cs="Arial"/>
          <w:lang w:val="es-PA"/>
        </w:rPr>
        <w:t xml:space="preserve"> pronostica. En la segunda grafica podemos observar el </w:t>
      </w:r>
      <w:proofErr w:type="spellStart"/>
      <w:r>
        <w:rPr>
          <w:rFonts w:ascii="Arial" w:hAnsi="Arial" w:cs="Arial"/>
          <w:lang w:val="es-PA"/>
        </w:rPr>
        <w:t>pronostico</w:t>
      </w:r>
      <w:proofErr w:type="spellEnd"/>
      <w:r>
        <w:rPr>
          <w:rFonts w:ascii="Arial" w:hAnsi="Arial" w:cs="Arial"/>
          <w:lang w:val="es-PA"/>
        </w:rPr>
        <w:t xml:space="preserve"> que nuestro modelo estima para las ventas del año 2025.</w:t>
      </w:r>
    </w:p>
    <w:p w14:paraId="0343DD89" w14:textId="77777777" w:rsidR="00975B34" w:rsidRDefault="00975B34" w:rsidP="00975B34">
      <w:pPr>
        <w:jc w:val="center"/>
        <w:rPr>
          <w:rFonts w:ascii="Arial" w:hAnsi="Arial" w:cs="Arial"/>
        </w:rPr>
      </w:pPr>
      <w:r w:rsidRPr="00B93381">
        <w:rPr>
          <w:rFonts w:ascii="Arial" w:hAnsi="Arial" w:cs="Arial"/>
        </w:rPr>
        <w:drawing>
          <wp:inline distT="0" distB="0" distL="0" distR="0" wp14:anchorId="052088FB" wp14:editId="4C33A5A1">
            <wp:extent cx="4721634" cy="3286125"/>
            <wp:effectExtent l="0" t="0" r="3175" b="0"/>
            <wp:docPr id="1946597078" name="Picture 6" descr="A graph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97078" name="Picture 6" descr="A graph of a number of y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04" cy="32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8644" w14:textId="77777777" w:rsidR="00975B34" w:rsidRPr="00B93381" w:rsidRDefault="00975B34" w:rsidP="00975B34">
      <w:pPr>
        <w:jc w:val="both"/>
        <w:rPr>
          <w:rFonts w:ascii="Arial" w:hAnsi="Arial" w:cs="Arial"/>
          <w:lang w:val="es-PA"/>
        </w:rPr>
      </w:pPr>
      <w:r w:rsidRPr="002B3914">
        <w:rPr>
          <w:rFonts w:ascii="Arial" w:hAnsi="Arial" w:cs="Arial"/>
          <w:lang w:val="es-PA"/>
        </w:rPr>
        <w:lastRenderedPageBreak/>
        <w:t>Cuando se toma el c</w:t>
      </w:r>
      <w:r>
        <w:rPr>
          <w:rFonts w:ascii="Arial" w:hAnsi="Arial" w:cs="Arial"/>
          <w:lang w:val="es-PA"/>
        </w:rPr>
        <w:t>aso #</w:t>
      </w:r>
      <w:proofErr w:type="gramStart"/>
      <w:r>
        <w:rPr>
          <w:rFonts w:ascii="Arial" w:hAnsi="Arial" w:cs="Arial"/>
          <w:lang w:val="es-PA"/>
        </w:rPr>
        <w:t>2 ,</w:t>
      </w:r>
      <w:proofErr w:type="gramEnd"/>
      <w:r>
        <w:rPr>
          <w:rFonts w:ascii="Arial" w:hAnsi="Arial" w:cs="Arial"/>
          <w:lang w:val="es-PA"/>
        </w:rPr>
        <w:t xml:space="preserve"> notamos que el modelo comienza a ajustarse un poco más a los datos del año 2022 hasta el 2024 como se observa en la siguiente grafica.</w:t>
      </w:r>
    </w:p>
    <w:p w14:paraId="72A9D311" w14:textId="77777777" w:rsidR="00975B34" w:rsidRPr="002B3914" w:rsidRDefault="00975B34" w:rsidP="00975B34">
      <w:pPr>
        <w:jc w:val="center"/>
        <w:rPr>
          <w:rFonts w:ascii="Arial" w:hAnsi="Arial" w:cs="Arial"/>
        </w:rPr>
      </w:pPr>
      <w:r w:rsidRPr="002B3914">
        <w:rPr>
          <w:rFonts w:ascii="Arial" w:hAnsi="Arial" w:cs="Arial"/>
        </w:rPr>
        <w:drawing>
          <wp:inline distT="0" distB="0" distL="0" distR="0" wp14:anchorId="7465DDEA" wp14:editId="02FF3E57">
            <wp:extent cx="5187867" cy="3610610"/>
            <wp:effectExtent l="0" t="0" r="0" b="8890"/>
            <wp:docPr id="203278551" name="Picture 8" descr="A graph of a number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551" name="Picture 8" descr="A graph of a number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3" cy="36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2763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 w:rsidRPr="00624363">
        <w:rPr>
          <w:rFonts w:ascii="Arial" w:hAnsi="Arial" w:cs="Arial"/>
          <w:lang w:val="es-PA"/>
        </w:rPr>
        <w:t>La siguiente grafica se a</w:t>
      </w:r>
      <w:r>
        <w:rPr>
          <w:rFonts w:ascii="Arial" w:hAnsi="Arial" w:cs="Arial"/>
          <w:lang w:val="es-PA"/>
        </w:rPr>
        <w:t>justa al caso #2 y tiene como objetivo pronosticar las ventas del año 2025. Este caso y modelo se toma como resultado final de la investigación.</w:t>
      </w:r>
    </w:p>
    <w:p w14:paraId="11DAF6AE" w14:textId="77777777" w:rsidR="00975B34" w:rsidRPr="00624363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Anteriormente se había planteado la opción de pronosticar dos años, sin embargo, a la fecha de hoy 8 de abril los mercados internacionales se encuentran en una alta incertidumbre por el alza de los aranceles entre países de América, Europa y Asia por esta razón se reduce el pronóstico a solo 1 año.</w:t>
      </w:r>
    </w:p>
    <w:p w14:paraId="1836327A" w14:textId="77777777" w:rsidR="00975B34" w:rsidRPr="00FB1086" w:rsidRDefault="00975B34" w:rsidP="00975B34">
      <w:pPr>
        <w:jc w:val="both"/>
        <w:rPr>
          <w:rFonts w:ascii="Arial" w:hAnsi="Arial" w:cs="Arial"/>
        </w:rPr>
      </w:pPr>
      <w:r w:rsidRPr="00FB1086">
        <w:rPr>
          <w:rFonts w:ascii="Arial" w:hAnsi="Arial" w:cs="Arial"/>
        </w:rPr>
        <w:lastRenderedPageBreak/>
        <w:drawing>
          <wp:inline distT="0" distB="0" distL="0" distR="0" wp14:anchorId="15074B7A" wp14:editId="53E73FD1">
            <wp:extent cx="5612130" cy="3905885"/>
            <wp:effectExtent l="0" t="0" r="7620" b="0"/>
            <wp:docPr id="727175408" name="Picture 12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75408" name="Picture 12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2DD0" w14:textId="77777777" w:rsidR="00975B34" w:rsidRPr="000E143C" w:rsidRDefault="00975B34" w:rsidP="00975B34">
      <w:pPr>
        <w:jc w:val="both"/>
        <w:rPr>
          <w:rFonts w:ascii="Arial" w:hAnsi="Arial" w:cs="Arial"/>
          <w:b/>
          <w:bCs/>
          <w:lang w:val="es-PA"/>
        </w:rPr>
      </w:pPr>
      <w:r w:rsidRPr="000E143C">
        <w:rPr>
          <w:rFonts w:ascii="Arial" w:hAnsi="Arial" w:cs="Arial"/>
          <w:b/>
          <w:bCs/>
          <w:lang w:val="es-PA"/>
        </w:rPr>
        <w:t>Resumen para selección de modelo</w:t>
      </w:r>
    </w:p>
    <w:p w14:paraId="635966F1" w14:textId="77777777" w:rsidR="00975B34" w:rsidRDefault="00975B34" w:rsidP="00975B3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Con las siguientes tablas podemos resumir por cada caso y modelo los datos a tomar en cuenta para seleccionar el modelo adecuado.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580"/>
        <w:gridCol w:w="1600"/>
        <w:gridCol w:w="960"/>
        <w:gridCol w:w="1580"/>
        <w:gridCol w:w="1360"/>
        <w:gridCol w:w="1440"/>
      </w:tblGrid>
      <w:tr w:rsidR="00975B34" w:rsidRPr="000E143C" w14:paraId="5EE8BE26" w14:textId="77777777" w:rsidTr="00176E78">
        <w:trPr>
          <w:trHeight w:val="300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186B" w14:textId="77777777" w:rsidR="00975B34" w:rsidRPr="000E143C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 xml:space="preserve">CASO </w:t>
            </w:r>
            <w:r w:rsidRPr="005A54F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>1 UTILIZANDO</w:t>
            </w:r>
            <w:r w:rsidRPr="000E14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 xml:space="preserve"> LOS DATOS DEL 2020 AL DICIEMBRE 2024</w:t>
            </w:r>
          </w:p>
        </w:tc>
      </w:tr>
      <w:tr w:rsidR="00975B34" w:rsidRPr="000E143C" w14:paraId="1BB988F7" w14:textId="77777777" w:rsidTr="00176E78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3AC9F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Método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20A0E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8A111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7C4D2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Rango TS inf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6763F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Rango TS Sup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30D14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Desviación</w:t>
            </w:r>
            <w:proofErr w:type="spellEnd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estandar</w:t>
            </w:r>
            <w:proofErr w:type="spellEnd"/>
          </w:p>
        </w:tc>
      </w:tr>
      <w:tr w:rsidR="00975B34" w:rsidRPr="000E143C" w14:paraId="6D8D7FE4" w14:textId="77777777" w:rsidTr="00176E78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83742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Promedio</w:t>
            </w:r>
            <w:proofErr w:type="spellEnd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Movil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CBC6A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4F563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6D0BA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-18.21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2297D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E89E8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4059</w:t>
            </w:r>
          </w:p>
        </w:tc>
      </w:tr>
      <w:tr w:rsidR="00975B34" w:rsidRPr="000E143C" w14:paraId="47E4AF5F" w14:textId="77777777" w:rsidTr="00176E78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3C58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Suavicacion</w:t>
            </w:r>
            <w:proofErr w:type="spellEnd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Expo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7F92D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EFAD4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97BCC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-16.89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F006C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01BBB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5400</w:t>
            </w:r>
          </w:p>
        </w:tc>
      </w:tr>
      <w:tr w:rsidR="00975B34" w:rsidRPr="000E143C" w14:paraId="431F0508" w14:textId="77777777" w:rsidTr="00176E78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8B292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74376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3D717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634C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-10.13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14190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CFAD1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4041</w:t>
            </w:r>
          </w:p>
        </w:tc>
      </w:tr>
      <w:tr w:rsidR="00975B34" w:rsidRPr="000E143C" w14:paraId="22BB002D" w14:textId="77777777" w:rsidTr="00176E78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0ED55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Holt Winters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D9F28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FB418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CF281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02D61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9DF5F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4373</w:t>
            </w:r>
          </w:p>
        </w:tc>
      </w:tr>
    </w:tbl>
    <w:p w14:paraId="7B028ED1" w14:textId="77777777" w:rsidR="00975B34" w:rsidRDefault="00975B34" w:rsidP="00975B34">
      <w:pPr>
        <w:rPr>
          <w:rFonts w:ascii="Arial" w:hAnsi="Arial" w:cs="Arial"/>
          <w:lang w:val="es-PA"/>
        </w:rPr>
      </w:pPr>
    </w:p>
    <w:p w14:paraId="2C2DEB47" w14:textId="77777777" w:rsidR="00975B34" w:rsidRDefault="00975B34" w:rsidP="00975B3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br w:type="page"/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580"/>
        <w:gridCol w:w="1600"/>
        <w:gridCol w:w="960"/>
        <w:gridCol w:w="1580"/>
        <w:gridCol w:w="1360"/>
        <w:gridCol w:w="1440"/>
      </w:tblGrid>
      <w:tr w:rsidR="00975B34" w:rsidRPr="000E143C" w14:paraId="576F6B10" w14:textId="77777777" w:rsidTr="00176E78">
        <w:trPr>
          <w:trHeight w:val="300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C64D" w14:textId="77777777" w:rsidR="00975B34" w:rsidRPr="000E143C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lastRenderedPageBreak/>
              <w:t xml:space="preserve">CASO </w:t>
            </w:r>
            <w:r w:rsidRPr="005A54F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>2 UTILIZANDO</w:t>
            </w:r>
            <w:r w:rsidRPr="000E14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 xml:space="preserve"> LOS DATOS DEL 2022 AL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>DICIEMBRE</w:t>
            </w:r>
            <w:r w:rsidRPr="000E14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 xml:space="preserve"> 202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PA"/>
                <w14:ligatures w14:val="none"/>
              </w:rPr>
              <w:t>4</w:t>
            </w:r>
          </w:p>
        </w:tc>
      </w:tr>
      <w:tr w:rsidR="00975B34" w:rsidRPr="000E143C" w14:paraId="6B4006C1" w14:textId="77777777" w:rsidTr="00176E78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B1EA6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Método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3BE56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9E900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C4CF0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Rango TS inf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065E8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Rango TS Sup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26380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Desviación</w:t>
            </w:r>
            <w:proofErr w:type="spellEnd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estandar</w:t>
            </w:r>
            <w:proofErr w:type="spellEnd"/>
          </w:p>
        </w:tc>
      </w:tr>
      <w:tr w:rsidR="00975B34" w:rsidRPr="000E143C" w14:paraId="4FF21AD6" w14:textId="77777777" w:rsidTr="00176E78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0117A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Promedio</w:t>
            </w:r>
            <w:proofErr w:type="spellEnd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Movil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B366F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4143F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7926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-14.32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96C7D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-7.26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CE67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5314</w:t>
            </w:r>
          </w:p>
        </w:tc>
      </w:tr>
      <w:tr w:rsidR="00975B34" w:rsidRPr="000E143C" w14:paraId="06D5585C" w14:textId="77777777" w:rsidTr="00176E78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C6048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Suavicacion</w:t>
            </w:r>
            <w:proofErr w:type="spellEnd"/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Expo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66A26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2EBEE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1BED0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-5.93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1F1A1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6C95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4913</w:t>
            </w:r>
          </w:p>
        </w:tc>
      </w:tr>
      <w:tr w:rsidR="00975B34" w:rsidRPr="000E143C" w14:paraId="145BFEF6" w14:textId="77777777" w:rsidTr="00176E78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B65A6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7778B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F6C0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E2C4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F49D3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00E94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4837</w:t>
            </w:r>
          </w:p>
        </w:tc>
      </w:tr>
      <w:tr w:rsidR="00975B34" w:rsidRPr="000E143C" w14:paraId="27162A93" w14:textId="77777777" w:rsidTr="00176E78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0E9E0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Holt Winters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90D4B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FC4B3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C152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4CC5" w14:textId="77777777" w:rsidR="00975B34" w:rsidRPr="000E143C" w:rsidRDefault="00975B34" w:rsidP="00176E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DD36" w14:textId="77777777" w:rsidR="00975B34" w:rsidRPr="000E143C" w:rsidRDefault="00975B34" w:rsidP="00176E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14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4261</w:t>
            </w:r>
          </w:p>
        </w:tc>
      </w:tr>
    </w:tbl>
    <w:p w14:paraId="186C0798" w14:textId="77777777" w:rsidR="00975B34" w:rsidRDefault="00975B34" w:rsidP="00975B34">
      <w:pPr>
        <w:rPr>
          <w:rFonts w:ascii="Arial" w:hAnsi="Arial" w:cs="Arial"/>
          <w:lang w:val="es-PA"/>
        </w:rPr>
      </w:pPr>
    </w:p>
    <w:p w14:paraId="036C22EC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Visualmente por medio de graficas de barras se comparan los valores anteriormente obtenidos del MAPE, MAD y desviación estándar.</w:t>
      </w:r>
    </w:p>
    <w:p w14:paraId="66845CE6" w14:textId="77777777" w:rsidR="00975B34" w:rsidRPr="00EE0246" w:rsidRDefault="00975B34" w:rsidP="00975B34">
      <w:pPr>
        <w:jc w:val="center"/>
        <w:rPr>
          <w:rFonts w:ascii="Arial" w:hAnsi="Arial" w:cs="Arial"/>
          <w:b/>
          <w:bCs/>
          <w:lang w:val="es-PA"/>
        </w:rPr>
      </w:pPr>
      <w:r w:rsidRPr="00F538F4">
        <w:rPr>
          <w:rFonts w:ascii="Arial" w:hAnsi="Arial" w:cs="Arial"/>
          <w:b/>
          <w:bCs/>
          <w:lang w:val="es-PA"/>
        </w:rPr>
        <w:drawing>
          <wp:inline distT="0" distB="0" distL="0" distR="0" wp14:anchorId="6988241E" wp14:editId="26DE8205">
            <wp:extent cx="3971925" cy="4814617"/>
            <wp:effectExtent l="0" t="0" r="0" b="5080"/>
            <wp:docPr id="568629813" name="Picture 1" descr="A group of graphs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29813" name="Picture 1" descr="A group of graphs with different colored bars&#10;&#10;AI-generated content may be incorrect."/>
                    <pic:cNvPicPr/>
                  </pic:nvPicPr>
                  <pic:blipFill rotWithShape="1">
                    <a:blip r:embed="rId14"/>
                    <a:srcRect r="49762"/>
                    <a:stretch/>
                  </pic:blipFill>
                  <pic:spPr bwMode="auto">
                    <a:xfrm>
                      <a:off x="0" y="0"/>
                      <a:ext cx="3975519" cy="481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CC0FD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El caso #2 se toma como modelo predictivo para esta investigación ya que presenta una menor desviación estándar y un menor e</w:t>
      </w:r>
      <w:r w:rsidRPr="00EE0246">
        <w:rPr>
          <w:rFonts w:ascii="Arial" w:hAnsi="Arial" w:cs="Arial"/>
          <w:lang w:val="es-PA"/>
        </w:rPr>
        <w:t>rror porcentual absoluto medio</w:t>
      </w:r>
      <w:r>
        <w:rPr>
          <w:rFonts w:ascii="Arial" w:hAnsi="Arial" w:cs="Arial"/>
          <w:lang w:val="es-PA"/>
        </w:rPr>
        <w:t xml:space="preserve"> (MAPE) comparado al resto de los modelos.</w:t>
      </w:r>
    </w:p>
    <w:p w14:paraId="5BB49727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</w:p>
    <w:p w14:paraId="3A17AD14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lastRenderedPageBreak/>
        <w:t>La herramienta de R Studio nos brinda los siguientes datos del modelo puesto a prueba para las ventas del 2025.</w:t>
      </w:r>
    </w:p>
    <w:p w14:paraId="3957A00C" w14:textId="77777777" w:rsidR="00975B34" w:rsidRDefault="00975B34" w:rsidP="00975B34">
      <w:pPr>
        <w:jc w:val="center"/>
        <w:rPr>
          <w:rFonts w:ascii="Arial" w:hAnsi="Arial" w:cs="Arial"/>
          <w:lang w:val="es-PA"/>
        </w:rPr>
      </w:pPr>
      <w:r w:rsidRPr="00FC20BE">
        <w:rPr>
          <w:rFonts w:ascii="Arial" w:hAnsi="Arial" w:cs="Arial"/>
          <w:lang w:val="es-PA"/>
        </w:rPr>
        <w:drawing>
          <wp:inline distT="0" distB="0" distL="0" distR="0" wp14:anchorId="412EBB9B" wp14:editId="38DFEF38">
            <wp:extent cx="4594698" cy="1981200"/>
            <wp:effectExtent l="0" t="0" r="0" b="0"/>
            <wp:docPr id="862996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6007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501" cy="19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6A5" w14:textId="77777777" w:rsidR="00975B34" w:rsidRPr="005537A1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interpretar estos datos la columna Lo 80 nos indica el rango inferior pronosticado donde las ventas del 2025 podrían llegar a caer y Hi 80 nos indica el rango superior pronosticado. Los valores de la columna 80 valor son más adecuado ya que los valores de la columna Lo 95 y Hi 95 mantienen un rango menos preciso al modelo.</w:t>
      </w:r>
    </w:p>
    <w:p w14:paraId="3308A36D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Como punto de comparación con los datos reales en la siguiente tabla se incluyen los valores pronosticados por el modelo para el año 2025 y las ventas actuales.</w:t>
      </w:r>
    </w:p>
    <w:p w14:paraId="6D724D42" w14:textId="77777777" w:rsidR="00975B34" w:rsidRDefault="00975B34" w:rsidP="00975B34">
      <w:pPr>
        <w:jc w:val="both"/>
        <w:rPr>
          <w:rFonts w:ascii="Arial" w:hAnsi="Arial" w:cs="Arial"/>
          <w:lang w:val="es-PA"/>
        </w:rPr>
      </w:pPr>
    </w:p>
    <w:tbl>
      <w:tblPr>
        <w:tblW w:w="8815" w:type="dxa"/>
        <w:tblLook w:val="04A0" w:firstRow="1" w:lastRow="0" w:firstColumn="1" w:lastColumn="0" w:noHBand="0" w:noVBand="1"/>
      </w:tblPr>
      <w:tblGrid>
        <w:gridCol w:w="1232"/>
        <w:gridCol w:w="2363"/>
        <w:gridCol w:w="2340"/>
        <w:gridCol w:w="2880"/>
      </w:tblGrid>
      <w:tr w:rsidR="00975B34" w:rsidRPr="004E4BA1" w14:paraId="43FFDA89" w14:textId="77777777" w:rsidTr="00176E78">
        <w:trPr>
          <w:trHeight w:val="9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D3D0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Mes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AFB3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Ventas </w:t>
            </w: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pronosticadas</w:t>
            </w:r>
            <w:proofErr w:type="spellEnd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2025 Caso #1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3767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Ventas </w:t>
            </w: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pronosticadas</w:t>
            </w:r>
            <w:proofErr w:type="spellEnd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2025 Caso #2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27EF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Ventas Reales</w:t>
            </w:r>
          </w:p>
        </w:tc>
      </w:tr>
      <w:tr w:rsidR="00975B34" w:rsidRPr="004E4BA1" w14:paraId="77A0984E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8406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Enero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B43E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$24,535.01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951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$25,071.24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D37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$18,933.22 </w:t>
            </w:r>
          </w:p>
        </w:tc>
      </w:tr>
      <w:tr w:rsidR="00975B34" w:rsidRPr="004E4BA1" w14:paraId="75FA451B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FCFE3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Febrero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1280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$21,437.08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ACF1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$19,494.01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785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$22,764.56 </w:t>
            </w:r>
          </w:p>
        </w:tc>
      </w:tr>
      <w:tr w:rsidR="00975B34" w:rsidRPr="004E4BA1" w14:paraId="1F48A3C2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1B11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Marzo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1133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$24,883.27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A9F2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$25,304.44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6946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$24,374.21 </w:t>
            </w:r>
          </w:p>
        </w:tc>
      </w:tr>
      <w:tr w:rsidR="00975B34" w:rsidRPr="004E4BA1" w14:paraId="2267F730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10BC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Abril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CC2B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$21,725.99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7F96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$21,377.53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81F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10CF355A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BC17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Mayo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750D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$22,937.96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647E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$25,645.68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F77D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4CDD40A0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875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Junio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5061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$24,921.90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5435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$32,783.40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4D3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0DF57DCE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0773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Julio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B200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$21,906.59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8110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$24,213.84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4591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4F549BCB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0F2C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Agosto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BB76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$20,993.79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8BB6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$22,634.93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A9E5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191F0882" w14:textId="77777777" w:rsidTr="00176E78">
        <w:trPr>
          <w:trHeight w:val="6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A045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Septiembre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7BFD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$21,128.30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7BBE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$22,188.46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F1E7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0866E5EF" w14:textId="77777777" w:rsidTr="00176E78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11AE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Octubre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31BA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$21,320.36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8D87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$20,789.56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4F8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21A49A7F" w14:textId="77777777" w:rsidTr="00176E78">
        <w:trPr>
          <w:trHeight w:val="6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A6E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Noviembre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357A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$21,697.89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547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$20,923.65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086EA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75B34" w:rsidRPr="004E4BA1" w14:paraId="184491D8" w14:textId="77777777" w:rsidTr="00176E78">
        <w:trPr>
          <w:trHeight w:val="6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CBA9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Diciembre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DDDA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$22,113.64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A44E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$21,626.07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E8FA" w14:textId="77777777" w:rsidR="00975B34" w:rsidRPr="004E4BA1" w:rsidRDefault="00975B34" w:rsidP="00176E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E4B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7CF64D8E" w14:textId="1B2D05D0" w:rsidR="0043745E" w:rsidRPr="00196582" w:rsidRDefault="00975B3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br w:type="page"/>
      </w:r>
    </w:p>
    <w:sectPr w:rsidR="0043745E" w:rsidRPr="001965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A"/>
    <w:rsid w:val="000A767A"/>
    <w:rsid w:val="00196582"/>
    <w:rsid w:val="0043745E"/>
    <w:rsid w:val="00911746"/>
    <w:rsid w:val="00975B34"/>
    <w:rsid w:val="00D21BBB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EC90"/>
  <w15:chartTrackingRefBased/>
  <w15:docId w15:val="{94A63180-ECD0-4EF8-9D0A-03B09120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34"/>
  </w:style>
  <w:style w:type="paragraph" w:styleId="Heading1">
    <w:name w:val="heading 1"/>
    <w:basedOn w:val="Normal"/>
    <w:next w:val="Normal"/>
    <w:link w:val="Heading1Char"/>
    <w:uiPriority w:val="9"/>
    <w:qFormat/>
    <w:rsid w:val="000A7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E0D095B1845EB8/CONTABILIDAD%202025/MARZO/Proyecto%20jesus%20seri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Caso#1: Pronóstico  vs Ventas</a:t>
            </a:r>
            <a:r>
              <a:rPr lang="en-US" baseline="0"/>
              <a:t> desde 2020 a diciembre 2024 </a:t>
            </a:r>
          </a:p>
        </c:rich>
      </c:tx>
      <c:layout>
        <c:manualLayout>
          <c:xMode val="edge"/>
          <c:yMode val="edge"/>
          <c:x val="0.12034949297325614"/>
          <c:y val="2.8235294117647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'Pronostico demanda tahoe salt'!$B$2</c:f>
              <c:strCache>
                <c:ptCount val="1"/>
                <c:pt idx="0">
                  <c:v>VENTAS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'Pronostico demanda tahoe salt'!$B$3:$B$62</c:f>
              <c:numCache>
                <c:formatCode>General</c:formatCode>
                <c:ptCount val="60"/>
                <c:pt idx="0">
                  <c:v>2073.89</c:v>
                </c:pt>
                <c:pt idx="1">
                  <c:v>1793.49</c:v>
                </c:pt>
                <c:pt idx="2">
                  <c:v>1147.79</c:v>
                </c:pt>
                <c:pt idx="3">
                  <c:v>25</c:v>
                </c:pt>
                <c:pt idx="4">
                  <c:v>65</c:v>
                </c:pt>
                <c:pt idx="5">
                  <c:v>515</c:v>
                </c:pt>
                <c:pt idx="6">
                  <c:v>555.25</c:v>
                </c:pt>
                <c:pt idx="7">
                  <c:v>225</c:v>
                </c:pt>
                <c:pt idx="8">
                  <c:v>726.21</c:v>
                </c:pt>
                <c:pt idx="9">
                  <c:v>2184.16</c:v>
                </c:pt>
                <c:pt idx="10">
                  <c:v>2578.33</c:v>
                </c:pt>
                <c:pt idx="11">
                  <c:v>1398.63</c:v>
                </c:pt>
                <c:pt idx="12">
                  <c:v>5343.48</c:v>
                </c:pt>
                <c:pt idx="13">
                  <c:v>1630.82</c:v>
                </c:pt>
                <c:pt idx="14">
                  <c:v>5414.96</c:v>
                </c:pt>
                <c:pt idx="15">
                  <c:v>2482.6</c:v>
                </c:pt>
                <c:pt idx="16">
                  <c:v>3400.82</c:v>
                </c:pt>
                <c:pt idx="17">
                  <c:v>2651.81</c:v>
                </c:pt>
                <c:pt idx="18">
                  <c:v>3206.49</c:v>
                </c:pt>
                <c:pt idx="19">
                  <c:v>4014.04</c:v>
                </c:pt>
                <c:pt idx="20">
                  <c:v>4410.62</c:v>
                </c:pt>
                <c:pt idx="21">
                  <c:v>2932.2</c:v>
                </c:pt>
                <c:pt idx="22">
                  <c:v>2864.88</c:v>
                </c:pt>
                <c:pt idx="23">
                  <c:v>2269.35</c:v>
                </c:pt>
                <c:pt idx="24">
                  <c:v>8539.0499999999993</c:v>
                </c:pt>
                <c:pt idx="25">
                  <c:v>14444.31</c:v>
                </c:pt>
                <c:pt idx="26">
                  <c:v>13596.71</c:v>
                </c:pt>
                <c:pt idx="27">
                  <c:v>13300.76</c:v>
                </c:pt>
                <c:pt idx="28">
                  <c:v>8014.55</c:v>
                </c:pt>
                <c:pt idx="29">
                  <c:v>10365.39</c:v>
                </c:pt>
                <c:pt idx="30">
                  <c:v>21025.79</c:v>
                </c:pt>
                <c:pt idx="31">
                  <c:v>12980.95</c:v>
                </c:pt>
                <c:pt idx="32">
                  <c:v>14134.75</c:v>
                </c:pt>
                <c:pt idx="33">
                  <c:v>6464.53</c:v>
                </c:pt>
                <c:pt idx="34">
                  <c:v>10799.59</c:v>
                </c:pt>
                <c:pt idx="35">
                  <c:v>11509.58</c:v>
                </c:pt>
                <c:pt idx="36">
                  <c:v>21052.92</c:v>
                </c:pt>
                <c:pt idx="37">
                  <c:v>11815.12</c:v>
                </c:pt>
                <c:pt idx="38">
                  <c:v>18380.900000000001</c:v>
                </c:pt>
                <c:pt idx="39">
                  <c:v>14014.43</c:v>
                </c:pt>
                <c:pt idx="40">
                  <c:v>18328.64</c:v>
                </c:pt>
                <c:pt idx="41">
                  <c:v>27692.53</c:v>
                </c:pt>
                <c:pt idx="42">
                  <c:v>15683.45</c:v>
                </c:pt>
                <c:pt idx="43">
                  <c:v>7128.52</c:v>
                </c:pt>
                <c:pt idx="44">
                  <c:v>9859.9</c:v>
                </c:pt>
                <c:pt idx="45">
                  <c:v>11741.33</c:v>
                </c:pt>
                <c:pt idx="46">
                  <c:v>11433.7</c:v>
                </c:pt>
                <c:pt idx="47">
                  <c:v>16221.67</c:v>
                </c:pt>
                <c:pt idx="48">
                  <c:v>19221.75</c:v>
                </c:pt>
                <c:pt idx="49">
                  <c:v>17701.22</c:v>
                </c:pt>
                <c:pt idx="50">
                  <c:v>21723.3</c:v>
                </c:pt>
                <c:pt idx="51">
                  <c:v>17987.71</c:v>
                </c:pt>
                <c:pt idx="52">
                  <c:v>21977.31</c:v>
                </c:pt>
                <c:pt idx="53">
                  <c:v>25875.8</c:v>
                </c:pt>
                <c:pt idx="54">
                  <c:v>15402.78</c:v>
                </c:pt>
                <c:pt idx="55">
                  <c:v>22582.82</c:v>
                </c:pt>
                <c:pt idx="56">
                  <c:v>18668.18</c:v>
                </c:pt>
                <c:pt idx="57">
                  <c:v>19957.490000000002</c:v>
                </c:pt>
                <c:pt idx="58">
                  <c:v>17093.43</c:v>
                </c:pt>
                <c:pt idx="59">
                  <c:v>15956.78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2F-44EA-8EBD-BF2EDF23B1F0}"/>
            </c:ext>
          </c:extLst>
        </c:ser>
        <c:ser>
          <c:idx val="1"/>
          <c:order val="1"/>
          <c:tx>
            <c:strRef>
              <c:f>'Pronostico demanda tahoe salt'!$D$2</c:f>
              <c:strCache>
                <c:ptCount val="1"/>
                <c:pt idx="0">
                  <c:v>Pronóstico 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'Pronostico demanda tahoe salt'!$D$3:$D$62</c:f>
              <c:numCache>
                <c:formatCode>General</c:formatCode>
                <c:ptCount val="60"/>
                <c:pt idx="4">
                  <c:v>1260.0425</c:v>
                </c:pt>
                <c:pt idx="5">
                  <c:v>757.81999999999994</c:v>
                </c:pt>
                <c:pt idx="6">
                  <c:v>438.19749999999999</c:v>
                </c:pt>
                <c:pt idx="7">
                  <c:v>290.0625</c:v>
                </c:pt>
                <c:pt idx="8">
                  <c:v>340.0625</c:v>
                </c:pt>
                <c:pt idx="9">
                  <c:v>505.36500000000001</c:v>
                </c:pt>
                <c:pt idx="10">
                  <c:v>922.65499999999997</c:v>
                </c:pt>
                <c:pt idx="11">
                  <c:v>1428.425</c:v>
                </c:pt>
                <c:pt idx="12">
                  <c:v>1721.8325</c:v>
                </c:pt>
                <c:pt idx="13">
                  <c:v>2876.1499999999996</c:v>
                </c:pt>
                <c:pt idx="14">
                  <c:v>2737.8149999999996</c:v>
                </c:pt>
                <c:pt idx="15">
                  <c:v>3446.9724999999999</c:v>
                </c:pt>
                <c:pt idx="16">
                  <c:v>3717.9649999999997</c:v>
                </c:pt>
                <c:pt idx="17">
                  <c:v>3232.2999999999997</c:v>
                </c:pt>
                <c:pt idx="18">
                  <c:v>3487.5474999999997</c:v>
                </c:pt>
                <c:pt idx="19">
                  <c:v>2935.43</c:v>
                </c:pt>
                <c:pt idx="20">
                  <c:v>3318.29</c:v>
                </c:pt>
                <c:pt idx="21">
                  <c:v>3570.74</c:v>
                </c:pt>
                <c:pt idx="22">
                  <c:v>3640.8374999999996</c:v>
                </c:pt>
                <c:pt idx="23">
                  <c:v>3555.4350000000004</c:v>
                </c:pt>
                <c:pt idx="24">
                  <c:v>3119.2625000000003</c:v>
                </c:pt>
                <c:pt idx="25">
                  <c:v>4151.37</c:v>
                </c:pt>
                <c:pt idx="26">
                  <c:v>7029.3974999999991</c:v>
                </c:pt>
                <c:pt idx="27">
                  <c:v>9712.3549999999996</c:v>
                </c:pt>
                <c:pt idx="28">
                  <c:v>12470.2075</c:v>
                </c:pt>
                <c:pt idx="29">
                  <c:v>12339.0825</c:v>
                </c:pt>
                <c:pt idx="30">
                  <c:v>11319.352500000001</c:v>
                </c:pt>
                <c:pt idx="31">
                  <c:v>13176.622500000001</c:v>
                </c:pt>
                <c:pt idx="32">
                  <c:v>13096.669999999998</c:v>
                </c:pt>
                <c:pt idx="33">
                  <c:v>14626.720000000001</c:v>
                </c:pt>
                <c:pt idx="34">
                  <c:v>13651.505000000001</c:v>
                </c:pt>
                <c:pt idx="35">
                  <c:v>11094.955000000002</c:v>
                </c:pt>
                <c:pt idx="36">
                  <c:v>10727.112499999999</c:v>
                </c:pt>
                <c:pt idx="37">
                  <c:v>12456.654999999999</c:v>
                </c:pt>
                <c:pt idx="38">
                  <c:v>13794.3025</c:v>
                </c:pt>
                <c:pt idx="39">
                  <c:v>15689.630000000001</c:v>
                </c:pt>
                <c:pt idx="40">
                  <c:v>16315.842500000001</c:v>
                </c:pt>
                <c:pt idx="41">
                  <c:v>15634.772500000001</c:v>
                </c:pt>
                <c:pt idx="42">
                  <c:v>19604.125</c:v>
                </c:pt>
                <c:pt idx="43">
                  <c:v>18929.762500000001</c:v>
                </c:pt>
                <c:pt idx="44">
                  <c:v>17208.285</c:v>
                </c:pt>
                <c:pt idx="45">
                  <c:v>15091.1</c:v>
                </c:pt>
                <c:pt idx="46">
                  <c:v>11103.300000000001</c:v>
                </c:pt>
                <c:pt idx="47">
                  <c:v>10040.862499999999</c:v>
                </c:pt>
                <c:pt idx="48">
                  <c:v>12314.15</c:v>
                </c:pt>
                <c:pt idx="49">
                  <c:v>14654.612499999999</c:v>
                </c:pt>
                <c:pt idx="50">
                  <c:v>16144.585000000001</c:v>
                </c:pt>
                <c:pt idx="51">
                  <c:v>18716.985000000001</c:v>
                </c:pt>
                <c:pt idx="52">
                  <c:v>19158.495000000003</c:v>
                </c:pt>
                <c:pt idx="53">
                  <c:v>19847.385000000002</c:v>
                </c:pt>
                <c:pt idx="54">
                  <c:v>21891.03</c:v>
                </c:pt>
                <c:pt idx="55">
                  <c:v>20310.900000000001</c:v>
                </c:pt>
                <c:pt idx="56">
                  <c:v>21459.677499999998</c:v>
                </c:pt>
                <c:pt idx="57">
                  <c:v>20632.395</c:v>
                </c:pt>
                <c:pt idx="58">
                  <c:v>19152.817500000001</c:v>
                </c:pt>
                <c:pt idx="59">
                  <c:v>19575.480000000003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2F-44EA-8EBD-BF2EDF23B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6668352"/>
        <c:axId val="1066667392"/>
      </c:lineChart>
      <c:catAx>
        <c:axId val="1066668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667392"/>
        <c:crosses val="autoZero"/>
        <c:auto val="1"/>
        <c:lblAlgn val="ctr"/>
        <c:lblOffset val="100"/>
        <c:noMultiLvlLbl val="0"/>
      </c:catAx>
      <c:valAx>
        <c:axId val="10666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66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Caso</a:t>
            </a:r>
            <a:r>
              <a:rPr lang="en-US" baseline="0"/>
              <a:t>#2 : </a:t>
            </a:r>
            <a:r>
              <a:rPr lang="en-US"/>
              <a:t>Pronóstico  vs Ventas</a:t>
            </a:r>
            <a:r>
              <a:rPr lang="en-US" baseline="0"/>
              <a:t> 2022 a diciembre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'Pronostico demanda tahoe salt'!$B$90</c:f>
              <c:strCache>
                <c:ptCount val="1"/>
                <c:pt idx="0">
                  <c:v>VENTAS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'Pronostico demanda tahoe salt'!$B$91:$B$126</c:f>
              <c:numCache>
                <c:formatCode>General</c:formatCode>
                <c:ptCount val="36"/>
                <c:pt idx="0">
                  <c:v>8539.0499999999993</c:v>
                </c:pt>
                <c:pt idx="1">
                  <c:v>14444.31</c:v>
                </c:pt>
                <c:pt idx="2">
                  <c:v>13596.71</c:v>
                </c:pt>
                <c:pt idx="3">
                  <c:v>13300.76</c:v>
                </c:pt>
                <c:pt idx="4">
                  <c:v>8014.55</c:v>
                </c:pt>
                <c:pt idx="5">
                  <c:v>10365.39</c:v>
                </c:pt>
                <c:pt idx="6">
                  <c:v>21025.79</c:v>
                </c:pt>
                <c:pt idx="7">
                  <c:v>12980.95</c:v>
                </c:pt>
                <c:pt idx="8">
                  <c:v>14134.75</c:v>
                </c:pt>
                <c:pt idx="9">
                  <c:v>6464.53</c:v>
                </c:pt>
                <c:pt idx="10">
                  <c:v>10799.59</c:v>
                </c:pt>
                <c:pt idx="11">
                  <c:v>11509.58</c:v>
                </c:pt>
                <c:pt idx="12">
                  <c:v>21052.92</c:v>
                </c:pt>
                <c:pt idx="13">
                  <c:v>11815.12</c:v>
                </c:pt>
                <c:pt idx="14">
                  <c:v>18380.900000000001</c:v>
                </c:pt>
                <c:pt idx="15">
                  <c:v>14014.43</c:v>
                </c:pt>
                <c:pt idx="16">
                  <c:v>18328.64</c:v>
                </c:pt>
                <c:pt idx="17">
                  <c:v>27692.53</c:v>
                </c:pt>
                <c:pt idx="18">
                  <c:v>15683.45</c:v>
                </c:pt>
                <c:pt idx="19">
                  <c:v>7128.52</c:v>
                </c:pt>
                <c:pt idx="20">
                  <c:v>9859.9</c:v>
                </c:pt>
                <c:pt idx="21">
                  <c:v>11741.33</c:v>
                </c:pt>
                <c:pt idx="22">
                  <c:v>11433.7</c:v>
                </c:pt>
                <c:pt idx="23">
                  <c:v>16221.67</c:v>
                </c:pt>
                <c:pt idx="24">
                  <c:v>19221.75</c:v>
                </c:pt>
                <c:pt idx="25">
                  <c:v>17701.22</c:v>
                </c:pt>
                <c:pt idx="26">
                  <c:v>21723.3</c:v>
                </c:pt>
                <c:pt idx="27">
                  <c:v>17987.71</c:v>
                </c:pt>
                <c:pt idx="28">
                  <c:v>21977.31</c:v>
                </c:pt>
                <c:pt idx="29">
                  <c:v>25875.8</c:v>
                </c:pt>
                <c:pt idx="30">
                  <c:v>15402.78</c:v>
                </c:pt>
                <c:pt idx="31">
                  <c:v>22582.82</c:v>
                </c:pt>
                <c:pt idx="32">
                  <c:v>18668.18</c:v>
                </c:pt>
                <c:pt idx="33">
                  <c:v>19957.490000000002</c:v>
                </c:pt>
                <c:pt idx="34">
                  <c:v>17093.43</c:v>
                </c:pt>
                <c:pt idx="35">
                  <c:v>15956.78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40-4DCC-A97B-C7B682D1BC99}"/>
            </c:ext>
          </c:extLst>
        </c:ser>
        <c:ser>
          <c:idx val="1"/>
          <c:order val="1"/>
          <c:tx>
            <c:strRef>
              <c:f>'Pronostico demanda tahoe salt'!$D$90</c:f>
              <c:strCache>
                <c:ptCount val="1"/>
                <c:pt idx="0">
                  <c:v>Pronóstico 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'Pronostico demanda tahoe salt'!$D$91:$D$126</c:f>
              <c:numCache>
                <c:formatCode>General</c:formatCode>
                <c:ptCount val="36"/>
                <c:pt idx="4">
                  <c:v>12470.2075</c:v>
                </c:pt>
                <c:pt idx="5">
                  <c:v>12339.0825</c:v>
                </c:pt>
                <c:pt idx="6">
                  <c:v>11319.352500000001</c:v>
                </c:pt>
                <c:pt idx="7">
                  <c:v>13176.622500000001</c:v>
                </c:pt>
                <c:pt idx="8">
                  <c:v>13096.669999999998</c:v>
                </c:pt>
                <c:pt idx="9">
                  <c:v>14626.720000000001</c:v>
                </c:pt>
                <c:pt idx="10">
                  <c:v>13651.505000000001</c:v>
                </c:pt>
                <c:pt idx="11">
                  <c:v>11094.955000000002</c:v>
                </c:pt>
                <c:pt idx="12">
                  <c:v>10727.112499999999</c:v>
                </c:pt>
                <c:pt idx="13">
                  <c:v>12456.654999999999</c:v>
                </c:pt>
                <c:pt idx="14">
                  <c:v>13794.3025</c:v>
                </c:pt>
                <c:pt idx="15">
                  <c:v>15689.630000000001</c:v>
                </c:pt>
                <c:pt idx="16">
                  <c:v>16315.842500000001</c:v>
                </c:pt>
                <c:pt idx="17">
                  <c:v>15634.772500000001</c:v>
                </c:pt>
                <c:pt idx="18">
                  <c:v>19604.125</c:v>
                </c:pt>
                <c:pt idx="19">
                  <c:v>18929.762500000001</c:v>
                </c:pt>
                <c:pt idx="20">
                  <c:v>17208.285</c:v>
                </c:pt>
                <c:pt idx="21">
                  <c:v>15091.1</c:v>
                </c:pt>
                <c:pt idx="22">
                  <c:v>11103.300000000001</c:v>
                </c:pt>
                <c:pt idx="23">
                  <c:v>10040.862499999999</c:v>
                </c:pt>
                <c:pt idx="24">
                  <c:v>12314.15</c:v>
                </c:pt>
                <c:pt idx="25">
                  <c:v>14654.612499999999</c:v>
                </c:pt>
                <c:pt idx="26">
                  <c:v>16144.585000000001</c:v>
                </c:pt>
                <c:pt idx="27">
                  <c:v>18716.985000000001</c:v>
                </c:pt>
                <c:pt idx="28">
                  <c:v>19158.495000000003</c:v>
                </c:pt>
                <c:pt idx="29">
                  <c:v>19847.385000000002</c:v>
                </c:pt>
                <c:pt idx="30">
                  <c:v>21891.03</c:v>
                </c:pt>
                <c:pt idx="31">
                  <c:v>20310.900000000001</c:v>
                </c:pt>
                <c:pt idx="32">
                  <c:v>21459.677499999998</c:v>
                </c:pt>
                <c:pt idx="33">
                  <c:v>20632.395</c:v>
                </c:pt>
                <c:pt idx="34">
                  <c:v>19152.817500000001</c:v>
                </c:pt>
                <c:pt idx="35">
                  <c:v>19575.480000000003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40-4DCC-A97B-C7B682D1B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6668352"/>
        <c:axId val="1066667392"/>
      </c:lineChart>
      <c:catAx>
        <c:axId val="1066668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667392"/>
        <c:crosses val="autoZero"/>
        <c:auto val="1"/>
        <c:lblAlgn val="ctr"/>
        <c:lblOffset val="100"/>
        <c:noMultiLvlLbl val="0"/>
      </c:catAx>
      <c:valAx>
        <c:axId val="10666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66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Caso#1</a:t>
            </a:r>
            <a:r>
              <a:rPr lang="en-US" baseline="0"/>
              <a:t> </a:t>
            </a:r>
            <a:r>
              <a:rPr lang="en-US"/>
              <a:t>Pronóstico</a:t>
            </a:r>
            <a:r>
              <a:rPr lang="en-US" baseline="0"/>
              <a:t> vs Ventas 2020 a diciembre 2024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'Suavizamiento exponencial simp'!$B$2</c:f>
              <c:strCache>
                <c:ptCount val="1"/>
                <c:pt idx="0">
                  <c:v>VENTAS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'Suavizamiento exponencial simp'!$B$3:$B$63</c:f>
              <c:numCache>
                <c:formatCode>0</c:formatCode>
                <c:ptCount val="61"/>
                <c:pt idx="1">
                  <c:v>2073.89</c:v>
                </c:pt>
                <c:pt idx="2">
                  <c:v>1793.49</c:v>
                </c:pt>
                <c:pt idx="3">
                  <c:v>1147.79</c:v>
                </c:pt>
                <c:pt idx="4">
                  <c:v>25</c:v>
                </c:pt>
                <c:pt idx="5">
                  <c:v>65</c:v>
                </c:pt>
                <c:pt idx="6">
                  <c:v>515</c:v>
                </c:pt>
                <c:pt idx="7">
                  <c:v>555.25</c:v>
                </c:pt>
                <c:pt idx="8">
                  <c:v>225</c:v>
                </c:pt>
                <c:pt idx="9">
                  <c:v>726.21</c:v>
                </c:pt>
                <c:pt idx="10">
                  <c:v>2184.16</c:v>
                </c:pt>
                <c:pt idx="11">
                  <c:v>2578.33</c:v>
                </c:pt>
                <c:pt idx="12">
                  <c:v>1398.63</c:v>
                </c:pt>
                <c:pt idx="13">
                  <c:v>5343.48</c:v>
                </c:pt>
                <c:pt idx="14">
                  <c:v>1630.82</c:v>
                </c:pt>
                <c:pt idx="15">
                  <c:v>5414.96</c:v>
                </c:pt>
                <c:pt idx="16">
                  <c:v>2482.6</c:v>
                </c:pt>
                <c:pt idx="17">
                  <c:v>3400.82</c:v>
                </c:pt>
                <c:pt idx="18">
                  <c:v>2651.81</c:v>
                </c:pt>
                <c:pt idx="19">
                  <c:v>3206.49</c:v>
                </c:pt>
                <c:pt idx="20">
                  <c:v>4014.04</c:v>
                </c:pt>
                <c:pt idx="21">
                  <c:v>4410.62</c:v>
                </c:pt>
                <c:pt idx="22">
                  <c:v>2932.2</c:v>
                </c:pt>
                <c:pt idx="23">
                  <c:v>2864.88</c:v>
                </c:pt>
                <c:pt idx="24">
                  <c:v>2269.35</c:v>
                </c:pt>
                <c:pt idx="25">
                  <c:v>8539.0499999999993</c:v>
                </c:pt>
                <c:pt idx="26">
                  <c:v>14444.31</c:v>
                </c:pt>
                <c:pt idx="27">
                  <c:v>13596.71</c:v>
                </c:pt>
                <c:pt idx="28">
                  <c:v>13300.76</c:v>
                </c:pt>
                <c:pt idx="29">
                  <c:v>8014.55</c:v>
                </c:pt>
                <c:pt idx="30">
                  <c:v>10365.39</c:v>
                </c:pt>
                <c:pt idx="31">
                  <c:v>21025.79</c:v>
                </c:pt>
                <c:pt idx="32">
                  <c:v>12980.95</c:v>
                </c:pt>
                <c:pt idx="33">
                  <c:v>14134.75</c:v>
                </c:pt>
                <c:pt idx="34">
                  <c:v>6464.53</c:v>
                </c:pt>
                <c:pt idx="35">
                  <c:v>10799.59</c:v>
                </c:pt>
                <c:pt idx="36">
                  <c:v>11509.58</c:v>
                </c:pt>
                <c:pt idx="37">
                  <c:v>21052.92</c:v>
                </c:pt>
                <c:pt idx="38">
                  <c:v>11815.12</c:v>
                </c:pt>
                <c:pt idx="39">
                  <c:v>18380.900000000001</c:v>
                </c:pt>
                <c:pt idx="40">
                  <c:v>14014.43</c:v>
                </c:pt>
                <c:pt idx="41">
                  <c:v>18328.64</c:v>
                </c:pt>
                <c:pt idx="42">
                  <c:v>27692.53</c:v>
                </c:pt>
                <c:pt idx="43">
                  <c:v>15683.45</c:v>
                </c:pt>
                <c:pt idx="44">
                  <c:v>7128.52</c:v>
                </c:pt>
                <c:pt idx="45">
                  <c:v>9859.9</c:v>
                </c:pt>
                <c:pt idx="46">
                  <c:v>11741.33</c:v>
                </c:pt>
                <c:pt idx="47">
                  <c:v>11433.7</c:v>
                </c:pt>
                <c:pt idx="48">
                  <c:v>16221.67</c:v>
                </c:pt>
                <c:pt idx="49">
                  <c:v>19221.75</c:v>
                </c:pt>
                <c:pt idx="50">
                  <c:v>17701.22</c:v>
                </c:pt>
                <c:pt idx="51">
                  <c:v>21723.3</c:v>
                </c:pt>
                <c:pt idx="52">
                  <c:v>17987.71</c:v>
                </c:pt>
                <c:pt idx="53">
                  <c:v>21977.31</c:v>
                </c:pt>
                <c:pt idx="54">
                  <c:v>25875.8</c:v>
                </c:pt>
                <c:pt idx="55">
                  <c:v>15402.78</c:v>
                </c:pt>
                <c:pt idx="56">
                  <c:v>22582.82</c:v>
                </c:pt>
                <c:pt idx="57">
                  <c:v>18668.18</c:v>
                </c:pt>
                <c:pt idx="58">
                  <c:v>19957.490000000002</c:v>
                </c:pt>
                <c:pt idx="59">
                  <c:v>17093.43</c:v>
                </c:pt>
                <c:pt idx="60">
                  <c:v>15956.78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58-4F1B-A096-0E448F23DF36}"/>
            </c:ext>
          </c:extLst>
        </c:ser>
        <c:ser>
          <c:idx val="1"/>
          <c:order val="1"/>
          <c:tx>
            <c:strRef>
              <c:f>'Suavizamiento exponencial simp'!$D$2</c:f>
              <c:strCache>
                <c:ptCount val="1"/>
                <c:pt idx="0">
                  <c:v>Pronóstico 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'Suavizamiento exponencial simp'!$D$3:$D$63</c:f>
              <c:numCache>
                <c:formatCode>0</c:formatCode>
                <c:ptCount val="61"/>
                <c:pt idx="1">
                  <c:v>10276.457666666667</c:v>
                </c:pt>
                <c:pt idx="2">
                  <c:v>9456.2008999999998</c:v>
                </c:pt>
                <c:pt idx="3">
                  <c:v>8689.9298099999996</c:v>
                </c:pt>
                <c:pt idx="4">
                  <c:v>7935.7158290000007</c:v>
                </c:pt>
                <c:pt idx="5">
                  <c:v>7144.6442461000006</c:v>
                </c:pt>
                <c:pt idx="6">
                  <c:v>6436.6798214900009</c:v>
                </c:pt>
                <c:pt idx="7">
                  <c:v>5844.5118393410012</c:v>
                </c:pt>
                <c:pt idx="8">
                  <c:v>5315.5856554069005</c:v>
                </c:pt>
                <c:pt idx="9">
                  <c:v>4806.5270898662102</c:v>
                </c:pt>
                <c:pt idx="10">
                  <c:v>4398.495380879589</c:v>
                </c:pt>
                <c:pt idx="11">
                  <c:v>4177.0618427916297</c:v>
                </c:pt>
                <c:pt idx="12">
                  <c:v>4017.1886585124671</c:v>
                </c:pt>
                <c:pt idx="13">
                  <c:v>3755.3327926612201</c:v>
                </c:pt>
                <c:pt idx="14">
                  <c:v>3914.147513395098</c:v>
                </c:pt>
                <c:pt idx="15">
                  <c:v>3685.8147620555883</c:v>
                </c:pt>
                <c:pt idx="16">
                  <c:v>3858.7292858500296</c:v>
                </c:pt>
                <c:pt idx="17">
                  <c:v>3721.1163572650266</c:v>
                </c:pt>
                <c:pt idx="18">
                  <c:v>3689.0867215385238</c:v>
                </c:pt>
                <c:pt idx="19">
                  <c:v>3585.3590493846714</c:v>
                </c:pt>
                <c:pt idx="20">
                  <c:v>3547.4721444462043</c:v>
                </c:pt>
                <c:pt idx="21">
                  <c:v>3594.1289300015837</c:v>
                </c:pt>
                <c:pt idx="22">
                  <c:v>3675.7780370014252</c:v>
                </c:pt>
                <c:pt idx="23">
                  <c:v>3601.4202333012827</c:v>
                </c:pt>
                <c:pt idx="24">
                  <c:v>3527.7662099711542</c:v>
                </c:pt>
                <c:pt idx="25">
                  <c:v>3401.9245889740387</c:v>
                </c:pt>
                <c:pt idx="26">
                  <c:v>3915.637130076635</c:v>
                </c:pt>
                <c:pt idx="27">
                  <c:v>4968.5044170689716</c:v>
                </c:pt>
                <c:pt idx="28">
                  <c:v>5831.3249753620748</c:v>
                </c:pt>
                <c:pt idx="29">
                  <c:v>6578.2684778258672</c:v>
                </c:pt>
                <c:pt idx="30">
                  <c:v>6721.8966300432803</c:v>
                </c:pt>
                <c:pt idx="31">
                  <c:v>7086.2459670389526</c:v>
                </c:pt>
                <c:pt idx="32">
                  <c:v>8480.2003703350583</c:v>
                </c:pt>
                <c:pt idx="33">
                  <c:v>8930.2753333015535</c:v>
                </c:pt>
                <c:pt idx="34">
                  <c:v>9450.7227999713978</c:v>
                </c:pt>
                <c:pt idx="35">
                  <c:v>9152.1035199742582</c:v>
                </c:pt>
                <c:pt idx="36">
                  <c:v>9316.8521679768328</c:v>
                </c:pt>
                <c:pt idx="37">
                  <c:v>9536.1249511791502</c:v>
                </c:pt>
                <c:pt idx="38">
                  <c:v>10687.804456061234</c:v>
                </c:pt>
                <c:pt idx="39">
                  <c:v>10800.536010455111</c:v>
                </c:pt>
                <c:pt idx="40">
                  <c:v>11558.5724094096</c:v>
                </c:pt>
                <c:pt idx="41">
                  <c:v>11804.158168468643</c:v>
                </c:pt>
                <c:pt idx="42">
                  <c:v>12456.606351621778</c:v>
                </c:pt>
                <c:pt idx="43">
                  <c:v>13980.198716459601</c:v>
                </c:pt>
                <c:pt idx="44">
                  <c:v>14150.523844813641</c:v>
                </c:pt>
                <c:pt idx="45">
                  <c:v>13448.323460332278</c:v>
                </c:pt>
                <c:pt idx="46">
                  <c:v>13089.481114299051</c:v>
                </c:pt>
                <c:pt idx="47">
                  <c:v>12954.666002869146</c:v>
                </c:pt>
                <c:pt idx="48">
                  <c:v>12802.569402582232</c:v>
                </c:pt>
                <c:pt idx="49">
                  <c:v>13144.479462324009</c:v>
                </c:pt>
                <c:pt idx="50">
                  <c:v>13752.20651609161</c:v>
                </c:pt>
                <c:pt idx="51">
                  <c:v>14147.107864482448</c:v>
                </c:pt>
                <c:pt idx="52">
                  <c:v>14904.727078034204</c:v>
                </c:pt>
                <c:pt idx="53">
                  <c:v>15213.025370230785</c:v>
                </c:pt>
                <c:pt idx="54">
                  <c:v>15889.453833207706</c:v>
                </c:pt>
                <c:pt idx="55">
                  <c:v>16888.088449886935</c:v>
                </c:pt>
                <c:pt idx="56">
                  <c:v>16739.55760489824</c:v>
                </c:pt>
                <c:pt idx="57">
                  <c:v>17323.883844408418</c:v>
                </c:pt>
                <c:pt idx="58">
                  <c:v>17458.313459967576</c:v>
                </c:pt>
                <c:pt idx="59">
                  <c:v>17708.231113970818</c:v>
                </c:pt>
                <c:pt idx="60">
                  <c:v>17646.751002573736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58-4F1B-A096-0E448F23D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944960"/>
        <c:axId val="1081941600"/>
      </c:lineChart>
      <c:catAx>
        <c:axId val="1081944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941600"/>
        <c:crosses val="autoZero"/>
        <c:auto val="1"/>
        <c:lblAlgn val="ctr"/>
        <c:lblOffset val="100"/>
        <c:noMultiLvlLbl val="0"/>
      </c:catAx>
      <c:valAx>
        <c:axId val="108194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94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Caso#2 Pronóstico vs Ventas 2022 a diciembre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'Suavizamiento exponencial simp'!$B$88</c:f>
              <c:strCache>
                <c:ptCount val="1"/>
                <c:pt idx="0">
                  <c:v>VENTAS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'Suavizamiento exponencial simp'!$B$90:$B$125</c:f>
              <c:numCache>
                <c:formatCode>0</c:formatCode>
                <c:ptCount val="36"/>
                <c:pt idx="0">
                  <c:v>8539.0499999999993</c:v>
                </c:pt>
                <c:pt idx="1">
                  <c:v>14444.31</c:v>
                </c:pt>
                <c:pt idx="2">
                  <c:v>13596.71</c:v>
                </c:pt>
                <c:pt idx="3">
                  <c:v>13300.76</c:v>
                </c:pt>
                <c:pt idx="4">
                  <c:v>8014.55</c:v>
                </c:pt>
                <c:pt idx="5">
                  <c:v>10365.39</c:v>
                </c:pt>
                <c:pt idx="6">
                  <c:v>21025.79</c:v>
                </c:pt>
                <c:pt idx="7">
                  <c:v>12980.95</c:v>
                </c:pt>
                <c:pt idx="8">
                  <c:v>14134.75</c:v>
                </c:pt>
                <c:pt idx="9">
                  <c:v>6464.53</c:v>
                </c:pt>
                <c:pt idx="10">
                  <c:v>10799.59</c:v>
                </c:pt>
                <c:pt idx="11">
                  <c:v>11509.58</c:v>
                </c:pt>
                <c:pt idx="12">
                  <c:v>21052.92</c:v>
                </c:pt>
                <c:pt idx="13">
                  <c:v>11815.12</c:v>
                </c:pt>
                <c:pt idx="14">
                  <c:v>18380.900000000001</c:v>
                </c:pt>
                <c:pt idx="15">
                  <c:v>14014.43</c:v>
                </c:pt>
                <c:pt idx="16">
                  <c:v>18328.64</c:v>
                </c:pt>
                <c:pt idx="17">
                  <c:v>27692.53</c:v>
                </c:pt>
                <c:pt idx="18">
                  <c:v>15683.45</c:v>
                </c:pt>
                <c:pt idx="19">
                  <c:v>7128.52</c:v>
                </c:pt>
                <c:pt idx="20">
                  <c:v>9859.9</c:v>
                </c:pt>
                <c:pt idx="21">
                  <c:v>11741.33</c:v>
                </c:pt>
                <c:pt idx="22">
                  <c:v>11433.7</c:v>
                </c:pt>
                <c:pt idx="23">
                  <c:v>16221.67</c:v>
                </c:pt>
                <c:pt idx="24">
                  <c:v>19221.75</c:v>
                </c:pt>
                <c:pt idx="25">
                  <c:v>17701.22</c:v>
                </c:pt>
                <c:pt idx="26">
                  <c:v>21723.3</c:v>
                </c:pt>
                <c:pt idx="27">
                  <c:v>17987.71</c:v>
                </c:pt>
                <c:pt idx="28">
                  <c:v>21977.31</c:v>
                </c:pt>
                <c:pt idx="29">
                  <c:v>25875.8</c:v>
                </c:pt>
                <c:pt idx="30">
                  <c:v>15402.78</c:v>
                </c:pt>
                <c:pt idx="31">
                  <c:v>22582.82</c:v>
                </c:pt>
                <c:pt idx="32">
                  <c:v>18668.18</c:v>
                </c:pt>
                <c:pt idx="33">
                  <c:v>19957.490000000002</c:v>
                </c:pt>
                <c:pt idx="34">
                  <c:v>17093.43</c:v>
                </c:pt>
                <c:pt idx="35">
                  <c:v>15956.78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96-476F-B166-8A0C6C7A8CE4}"/>
            </c:ext>
          </c:extLst>
        </c:ser>
        <c:ser>
          <c:idx val="1"/>
          <c:order val="1"/>
          <c:tx>
            <c:strRef>
              <c:f>'Suavizamiento exponencial simp'!$D$88</c:f>
              <c:strCache>
                <c:ptCount val="1"/>
                <c:pt idx="0">
                  <c:v>Pronóstico 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'Suavizamiento exponencial simp'!$D$90:$D$125</c:f>
              <c:numCache>
                <c:formatCode>0</c:formatCode>
                <c:ptCount val="36"/>
                <c:pt idx="0">
                  <c:v>15629.934444444449</c:v>
                </c:pt>
                <c:pt idx="1">
                  <c:v>14920.846000000005</c:v>
                </c:pt>
                <c:pt idx="2">
                  <c:v>14873.192400000005</c:v>
                </c:pt>
                <c:pt idx="3">
                  <c:v>14745.544160000005</c:v>
                </c:pt>
                <c:pt idx="4">
                  <c:v>14601.065744000003</c:v>
                </c:pt>
                <c:pt idx="5">
                  <c:v>13942.414169600002</c:v>
                </c:pt>
                <c:pt idx="6">
                  <c:v>13584.711752640003</c:v>
                </c:pt>
                <c:pt idx="7">
                  <c:v>14328.819577376004</c:v>
                </c:pt>
                <c:pt idx="8">
                  <c:v>14194.032619638405</c:v>
                </c:pt>
                <c:pt idx="9">
                  <c:v>14188.104357674565</c:v>
                </c:pt>
                <c:pt idx="10">
                  <c:v>13415.746921907108</c:v>
                </c:pt>
                <c:pt idx="11">
                  <c:v>13154.131229716399</c:v>
                </c:pt>
                <c:pt idx="12">
                  <c:v>12989.676106744759</c:v>
                </c:pt>
                <c:pt idx="13">
                  <c:v>13796.000496070283</c:v>
                </c:pt>
                <c:pt idx="14">
                  <c:v>13597.912446463255</c:v>
                </c:pt>
                <c:pt idx="15">
                  <c:v>14076.21120181693</c:v>
                </c:pt>
                <c:pt idx="16">
                  <c:v>14070.033081635236</c:v>
                </c:pt>
                <c:pt idx="17">
                  <c:v>14495.893773471713</c:v>
                </c:pt>
                <c:pt idx="18">
                  <c:v>15815.557396124543</c:v>
                </c:pt>
                <c:pt idx="19">
                  <c:v>15802.346656512091</c:v>
                </c:pt>
                <c:pt idx="20">
                  <c:v>14934.963990860882</c:v>
                </c:pt>
                <c:pt idx="21">
                  <c:v>14427.457591774793</c:v>
                </c:pt>
                <c:pt idx="22">
                  <c:v>14158.844832597315</c:v>
                </c:pt>
                <c:pt idx="23">
                  <c:v>13886.330349337584</c:v>
                </c:pt>
                <c:pt idx="24">
                  <c:v>14119.864314403825</c:v>
                </c:pt>
                <c:pt idx="25">
                  <c:v>14630.052882963442</c:v>
                </c:pt>
                <c:pt idx="26">
                  <c:v>14937.169594667099</c:v>
                </c:pt>
                <c:pt idx="27">
                  <c:v>15615.782635200389</c:v>
                </c:pt>
                <c:pt idx="28">
                  <c:v>15852.97537168035</c:v>
                </c:pt>
                <c:pt idx="29">
                  <c:v>16465.408834512316</c:v>
                </c:pt>
                <c:pt idx="30">
                  <c:v>17406.447951061084</c:v>
                </c:pt>
                <c:pt idx="31">
                  <c:v>17206.081155954977</c:v>
                </c:pt>
                <c:pt idx="32">
                  <c:v>17743.75504035948</c:v>
                </c:pt>
                <c:pt idx="33">
                  <c:v>17836.197536323532</c:v>
                </c:pt>
                <c:pt idx="34">
                  <c:v>18048.32678269118</c:v>
                </c:pt>
                <c:pt idx="35">
                  <c:v>17952.837104422062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96-476F-B166-8A0C6C7A8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944960"/>
        <c:axId val="1081941600"/>
      </c:lineChart>
      <c:catAx>
        <c:axId val="1081944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941600"/>
        <c:crosses val="autoZero"/>
        <c:auto val="1"/>
        <c:lblAlgn val="ctr"/>
        <c:lblOffset val="100"/>
        <c:noMultiLvlLbl val="0"/>
      </c:catAx>
      <c:valAx>
        <c:axId val="108194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94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Caso#1 Pronóstico vs Ventas 2020 a diciembre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 Holt'!$B$1</c:f>
              <c:strCache>
                <c:ptCount val="1"/>
                <c:pt idx="0">
                  <c:v>Ventas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 Holt'!$B$2:$B$62</c:f>
              <c:numCache>
                <c:formatCode>0</c:formatCode>
                <c:ptCount val="61"/>
                <c:pt idx="1">
                  <c:v>2073.89</c:v>
                </c:pt>
                <c:pt idx="2">
                  <c:v>1793.49</c:v>
                </c:pt>
                <c:pt idx="3">
                  <c:v>1147.79</c:v>
                </c:pt>
                <c:pt idx="4">
                  <c:v>25</c:v>
                </c:pt>
                <c:pt idx="5">
                  <c:v>65</c:v>
                </c:pt>
                <c:pt idx="6">
                  <c:v>515</c:v>
                </c:pt>
                <c:pt idx="7">
                  <c:v>555.25</c:v>
                </c:pt>
                <c:pt idx="8">
                  <c:v>225</c:v>
                </c:pt>
                <c:pt idx="9">
                  <c:v>726.21</c:v>
                </c:pt>
                <c:pt idx="10">
                  <c:v>2184.16</c:v>
                </c:pt>
                <c:pt idx="11">
                  <c:v>2578.33</c:v>
                </c:pt>
                <c:pt idx="12">
                  <c:v>1398.63</c:v>
                </c:pt>
                <c:pt idx="13">
                  <c:v>5343.48</c:v>
                </c:pt>
                <c:pt idx="14">
                  <c:v>1630.82</c:v>
                </c:pt>
                <c:pt idx="15">
                  <c:v>5414.96</c:v>
                </c:pt>
                <c:pt idx="16">
                  <c:v>2482.6</c:v>
                </c:pt>
                <c:pt idx="17">
                  <c:v>3400.82</c:v>
                </c:pt>
                <c:pt idx="18">
                  <c:v>2651.81</c:v>
                </c:pt>
                <c:pt idx="19">
                  <c:v>3206.49</c:v>
                </c:pt>
                <c:pt idx="20">
                  <c:v>4014.04</c:v>
                </c:pt>
                <c:pt idx="21">
                  <c:v>4410.62</c:v>
                </c:pt>
                <c:pt idx="22">
                  <c:v>2932.2</c:v>
                </c:pt>
                <c:pt idx="23">
                  <c:v>2864.88</c:v>
                </c:pt>
                <c:pt idx="24">
                  <c:v>2269.35</c:v>
                </c:pt>
                <c:pt idx="25">
                  <c:v>8539.0499999999993</c:v>
                </c:pt>
                <c:pt idx="26">
                  <c:v>14444.31</c:v>
                </c:pt>
                <c:pt idx="27">
                  <c:v>13596.71</c:v>
                </c:pt>
                <c:pt idx="28">
                  <c:v>13300.76</c:v>
                </c:pt>
                <c:pt idx="29">
                  <c:v>8014.55</c:v>
                </c:pt>
                <c:pt idx="30">
                  <c:v>10365.39</c:v>
                </c:pt>
                <c:pt idx="31">
                  <c:v>21025.79</c:v>
                </c:pt>
                <c:pt idx="32">
                  <c:v>12980.95</c:v>
                </c:pt>
                <c:pt idx="33">
                  <c:v>14134.75</c:v>
                </c:pt>
                <c:pt idx="34">
                  <c:v>6464.53</c:v>
                </c:pt>
                <c:pt idx="35">
                  <c:v>10799.59</c:v>
                </c:pt>
                <c:pt idx="36">
                  <c:v>11509.58</c:v>
                </c:pt>
                <c:pt idx="37">
                  <c:v>21052.92</c:v>
                </c:pt>
                <c:pt idx="38">
                  <c:v>11815.12</c:v>
                </c:pt>
                <c:pt idx="39">
                  <c:v>18380.900000000001</c:v>
                </c:pt>
                <c:pt idx="40">
                  <c:v>14014.43</c:v>
                </c:pt>
                <c:pt idx="41">
                  <c:v>18328.64</c:v>
                </c:pt>
                <c:pt idx="42">
                  <c:v>27692.53</c:v>
                </c:pt>
                <c:pt idx="43">
                  <c:v>15683.45</c:v>
                </c:pt>
                <c:pt idx="44">
                  <c:v>7128.52</c:v>
                </c:pt>
                <c:pt idx="45">
                  <c:v>9859.9</c:v>
                </c:pt>
                <c:pt idx="46">
                  <c:v>11741.33</c:v>
                </c:pt>
                <c:pt idx="47">
                  <c:v>11433.7</c:v>
                </c:pt>
                <c:pt idx="48">
                  <c:v>16221.67</c:v>
                </c:pt>
                <c:pt idx="49">
                  <c:v>19221.75</c:v>
                </c:pt>
                <c:pt idx="50">
                  <c:v>17701.22</c:v>
                </c:pt>
                <c:pt idx="51">
                  <c:v>21723.3</c:v>
                </c:pt>
                <c:pt idx="52">
                  <c:v>17987.71</c:v>
                </c:pt>
                <c:pt idx="53">
                  <c:v>21977.31</c:v>
                </c:pt>
                <c:pt idx="54">
                  <c:v>25875.8</c:v>
                </c:pt>
                <c:pt idx="55">
                  <c:v>15402.78</c:v>
                </c:pt>
                <c:pt idx="56">
                  <c:v>22582.82</c:v>
                </c:pt>
                <c:pt idx="57">
                  <c:v>18668.18</c:v>
                </c:pt>
                <c:pt idx="58">
                  <c:v>19957.490000000002</c:v>
                </c:pt>
                <c:pt idx="59">
                  <c:v>17093.43</c:v>
                </c:pt>
                <c:pt idx="60">
                  <c:v>15956.78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B1-42EF-B713-4F6D402D2F02}"/>
            </c:ext>
          </c:extLst>
        </c:ser>
        <c:ser>
          <c:idx val="1"/>
          <c:order val="1"/>
          <c:tx>
            <c:strRef>
              <c:f>' Holt'!$E$1</c:f>
              <c:strCache>
                <c:ptCount val="1"/>
                <c:pt idx="0">
                  <c:v>Pronóstico 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 Holt'!$E$2:$E$62</c:f>
              <c:numCache>
                <c:formatCode>0</c:formatCode>
                <c:ptCount val="61"/>
                <c:pt idx="1">
                  <c:v>-1003.0255956284136</c:v>
                </c:pt>
                <c:pt idx="2">
                  <c:v>-251.44035932944189</c:v>
                </c:pt>
                <c:pt idx="3">
                  <c:v>437.84496052622148</c:v>
                </c:pt>
                <c:pt idx="4">
                  <c:v>1007.8306491857941</c:v>
                </c:pt>
                <c:pt idx="5">
                  <c:v>1388.8821559956937</c:v>
                </c:pt>
                <c:pt idx="6">
                  <c:v>1709.3508690046895</c:v>
                </c:pt>
                <c:pt idx="7">
                  <c:v>2018.885693332692</c:v>
                </c:pt>
                <c:pt idx="8">
                  <c:v>2272.2193213612404</c:v>
                </c:pt>
                <c:pt idx="9">
                  <c:v>2426.250200159709</c:v>
                </c:pt>
                <c:pt idx="10">
                  <c:v>2580.9981870751371</c:v>
                </c:pt>
                <c:pt idx="11">
                  <c:v>2858.1296115575196</c:v>
                </c:pt>
                <c:pt idx="12">
                  <c:v>3141.3689013605135</c:v>
                </c:pt>
                <c:pt idx="13">
                  <c:v>3243.4594841559974</c:v>
                </c:pt>
                <c:pt idx="14">
                  <c:v>3771.8264189888132</c:v>
                </c:pt>
                <c:pt idx="15">
                  <c:v>3833.2705319585712</c:v>
                </c:pt>
                <c:pt idx="16">
                  <c:v>4298.618022992182</c:v>
                </c:pt>
                <c:pt idx="17">
                  <c:v>4387.8744044625873</c:v>
                </c:pt>
                <c:pt idx="18">
                  <c:v>4540.2860596967012</c:v>
                </c:pt>
                <c:pt idx="19">
                  <c:v>4564.7860282134689</c:v>
                </c:pt>
                <c:pt idx="20">
                  <c:v>4615.1380793142916</c:v>
                </c:pt>
                <c:pt idx="21">
                  <c:v>4729.1879637187449</c:v>
                </c:pt>
                <c:pt idx="22">
                  <c:v>4865.1195004083793</c:v>
                </c:pt>
                <c:pt idx="23">
                  <c:v>4800.9574934208822</c:v>
                </c:pt>
                <c:pt idx="24">
                  <c:v>4697.7581372637178</c:v>
                </c:pt>
                <c:pt idx="25">
                  <c:v>4496.757553976995</c:v>
                </c:pt>
                <c:pt idx="26">
                  <c:v>5023.6728779394043</c:v>
                </c:pt>
                <c:pt idx="27">
                  <c:v>6276.835411946784</c:v>
                </c:pt>
                <c:pt idx="28">
                  <c:v>7466.3191843144905</c:v>
                </c:pt>
                <c:pt idx="29">
                  <c:v>8623.9483957591365</c:v>
                </c:pt>
                <c:pt idx="30">
                  <c:v>9125.0057181441371</c:v>
                </c:pt>
                <c:pt idx="31">
                  <c:v>9835.8489939277551</c:v>
                </c:pt>
                <c:pt idx="32">
                  <c:v>11765.446762254454</c:v>
                </c:pt>
                <c:pt idx="33">
                  <c:v>12721.910818503395</c:v>
                </c:pt>
                <c:pt idx="34">
                  <c:v>13726.365252757376</c:v>
                </c:pt>
                <c:pt idx="35">
                  <c:v>13718.11553853081</c:v>
                </c:pt>
                <c:pt idx="36">
                  <c:v>14085.826284956287</c:v>
                </c:pt>
                <c:pt idx="37">
                  <c:v>14436.240031040088</c:v>
                </c:pt>
                <c:pt idx="38">
                  <c:v>15838.280001894707</c:v>
                </c:pt>
                <c:pt idx="39">
                  <c:v>16095.87277562597</c:v>
                </c:pt>
                <c:pt idx="40">
                  <c:v>17029.984816471588</c:v>
                </c:pt>
                <c:pt idx="41">
                  <c:v>17373.72755690321</c:v>
                </c:pt>
                <c:pt idx="42">
                  <c:v>18133.615272153609</c:v>
                </c:pt>
                <c:pt idx="43">
                  <c:v>19945.081510435895</c:v>
                </c:pt>
                <c:pt idx="44">
                  <c:v>20289.260494681239</c:v>
                </c:pt>
                <c:pt idx="45">
                  <c:v>19480.31377060842</c:v>
                </c:pt>
                <c:pt idx="46">
                  <c:v>18832.991443530718</c:v>
                </c:pt>
                <c:pt idx="47">
                  <c:v>18296.711120290172</c:v>
                </c:pt>
                <c:pt idx="48">
                  <c:v>17646.035606967875</c:v>
                </c:pt>
                <c:pt idx="49">
                  <c:v>17510.737332838449</c:v>
                </c:pt>
                <c:pt idx="50">
                  <c:v>17723.197139465199</c:v>
                </c:pt>
                <c:pt idx="51">
                  <c:v>17761.91842263997</c:v>
                </c:pt>
                <c:pt idx="52">
                  <c:v>18278.203209044466</c:v>
                </c:pt>
                <c:pt idx="53">
                  <c:v>18363.490652627621</c:v>
                </c:pt>
                <c:pt idx="54">
                  <c:v>18911.485738799907</c:v>
                </c:pt>
                <c:pt idx="55">
                  <c:v>19933.816601578972</c:v>
                </c:pt>
                <c:pt idx="56">
                  <c:v>19715.991646048544</c:v>
                </c:pt>
                <c:pt idx="57">
                  <c:v>20295.289753150191</c:v>
                </c:pt>
                <c:pt idx="58">
                  <c:v>20392.65185447867</c:v>
                </c:pt>
                <c:pt idx="59">
                  <c:v>20600.505508584727</c:v>
                </c:pt>
                <c:pt idx="60">
                  <c:v>20431.026287108485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B1-42EF-B713-4F6D402D2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835040"/>
        <c:axId val="1082835520"/>
      </c:lineChart>
      <c:catAx>
        <c:axId val="108283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835520"/>
        <c:crosses val="autoZero"/>
        <c:auto val="1"/>
        <c:lblAlgn val="ctr"/>
        <c:lblOffset val="100"/>
        <c:noMultiLvlLbl val="0"/>
      </c:catAx>
      <c:valAx>
        <c:axId val="108283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Ventas en</a:t>
                </a:r>
                <a:r>
                  <a:rPr lang="en-US" baseline="0"/>
                  <a:t> dolars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8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Caso#2 Pronóstico vs Ventas 2022 a diciembre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 Holt'!$B$1</c:f>
              <c:strCache>
                <c:ptCount val="1"/>
                <c:pt idx="0">
                  <c:v>Ventas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 Holt'!$B$88:$B$123</c:f>
              <c:numCache>
                <c:formatCode>0</c:formatCode>
                <c:ptCount val="36"/>
                <c:pt idx="0">
                  <c:v>8539.0499999999993</c:v>
                </c:pt>
                <c:pt idx="1">
                  <c:v>14444.31</c:v>
                </c:pt>
                <c:pt idx="2">
                  <c:v>13596.71</c:v>
                </c:pt>
                <c:pt idx="3">
                  <c:v>13300.76</c:v>
                </c:pt>
                <c:pt idx="4">
                  <c:v>8014.55</c:v>
                </c:pt>
                <c:pt idx="5">
                  <c:v>10365.39</c:v>
                </c:pt>
                <c:pt idx="6">
                  <c:v>21025.79</c:v>
                </c:pt>
                <c:pt idx="7">
                  <c:v>12980.95</c:v>
                </c:pt>
                <c:pt idx="8">
                  <c:v>14134.75</c:v>
                </c:pt>
                <c:pt idx="9">
                  <c:v>6464.53</c:v>
                </c:pt>
                <c:pt idx="10">
                  <c:v>10799.59</c:v>
                </c:pt>
                <c:pt idx="11">
                  <c:v>11509.58</c:v>
                </c:pt>
                <c:pt idx="12">
                  <c:v>21052.92</c:v>
                </c:pt>
                <c:pt idx="13">
                  <c:v>11815.12</c:v>
                </c:pt>
                <c:pt idx="14">
                  <c:v>18380.900000000001</c:v>
                </c:pt>
                <c:pt idx="15">
                  <c:v>14014.43</c:v>
                </c:pt>
                <c:pt idx="16">
                  <c:v>18328.64</c:v>
                </c:pt>
                <c:pt idx="17">
                  <c:v>27692.53</c:v>
                </c:pt>
                <c:pt idx="18">
                  <c:v>15683.45</c:v>
                </c:pt>
                <c:pt idx="19">
                  <c:v>7128.52</c:v>
                </c:pt>
                <c:pt idx="20">
                  <c:v>9859.9</c:v>
                </c:pt>
                <c:pt idx="21">
                  <c:v>11741.33</c:v>
                </c:pt>
                <c:pt idx="22">
                  <c:v>11433.7</c:v>
                </c:pt>
                <c:pt idx="23">
                  <c:v>16221.67</c:v>
                </c:pt>
                <c:pt idx="24">
                  <c:v>19221.75</c:v>
                </c:pt>
                <c:pt idx="25">
                  <c:v>17701.22</c:v>
                </c:pt>
                <c:pt idx="26">
                  <c:v>21723.3</c:v>
                </c:pt>
                <c:pt idx="27">
                  <c:v>17987.71</c:v>
                </c:pt>
                <c:pt idx="28">
                  <c:v>21977.31</c:v>
                </c:pt>
                <c:pt idx="29">
                  <c:v>25875.8</c:v>
                </c:pt>
                <c:pt idx="30">
                  <c:v>15402.78</c:v>
                </c:pt>
                <c:pt idx="31">
                  <c:v>22582.82</c:v>
                </c:pt>
                <c:pt idx="32">
                  <c:v>18668.18</c:v>
                </c:pt>
                <c:pt idx="33">
                  <c:v>19957.490000000002</c:v>
                </c:pt>
                <c:pt idx="34">
                  <c:v>17093.43</c:v>
                </c:pt>
                <c:pt idx="35">
                  <c:v>15956.78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1-47F8-ADD6-7A0E47B28219}"/>
            </c:ext>
          </c:extLst>
        </c:ser>
        <c:ser>
          <c:idx val="1"/>
          <c:order val="1"/>
          <c:tx>
            <c:strRef>
              <c:f>' Holt'!$E$1</c:f>
              <c:strCache>
                <c:ptCount val="1"/>
                <c:pt idx="0">
                  <c:v>Pronóstico 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 Holt'!$E$88:$E$123</c:f>
              <c:numCache>
                <c:formatCode>0</c:formatCode>
                <c:ptCount val="36"/>
                <c:pt idx="0">
                  <c:v>11380.868948948955</c:v>
                </c:pt>
                <c:pt idx="1">
                  <c:v>11282.654417674825</c:v>
                </c:pt>
                <c:pt idx="2">
                  <c:v>11848.020451174611</c:v>
                </c:pt>
                <c:pt idx="3">
                  <c:v>12307.063672300925</c:v>
                </c:pt>
                <c:pt idx="4">
                  <c:v>12710.48149786859</c:v>
                </c:pt>
                <c:pt idx="5">
                  <c:v>12451.017910922117</c:v>
                </c:pt>
                <c:pt idx="6">
                  <c:v>12410.872124451849</c:v>
                </c:pt>
                <c:pt idx="7">
                  <c:v>13613.079274139569</c:v>
                </c:pt>
                <c:pt idx="8">
                  <c:v>13877.939123375727</c:v>
                </c:pt>
                <c:pt idx="9">
                  <c:v>14236.829205220754</c:v>
                </c:pt>
                <c:pt idx="10">
                  <c:v>13637.362294776864</c:v>
                </c:pt>
                <c:pt idx="11">
                  <c:v>13474.592629481825</c:v>
                </c:pt>
                <c:pt idx="12">
                  <c:v>13359.798678126654</c:v>
                </c:pt>
                <c:pt idx="13">
                  <c:v>14364.680548344466</c:v>
                </c:pt>
                <c:pt idx="14">
                  <c:v>14294.30302057361</c:v>
                </c:pt>
                <c:pt idx="15">
                  <c:v>14969.273185168367</c:v>
                </c:pt>
                <c:pt idx="16">
                  <c:v>15121.002469600282</c:v>
                </c:pt>
                <c:pt idx="17">
                  <c:v>15753.132576196998</c:v>
                </c:pt>
                <c:pt idx="18">
                  <c:v>17497.226620610105</c:v>
                </c:pt>
                <c:pt idx="19">
                  <c:v>17829.727728169695</c:v>
                </c:pt>
                <c:pt idx="20">
                  <c:v>17059.461570409934</c:v>
                </c:pt>
                <c:pt idx="21">
                  <c:v>16495.368797017953</c:v>
                </c:pt>
                <c:pt idx="22">
                  <c:v>16080.74752502481</c:v>
                </c:pt>
                <c:pt idx="23">
                  <c:v>15583.884429730486</c:v>
                </c:pt>
                <c:pt idx="24">
                  <c:v>15628.260355370983</c:v>
                </c:pt>
                <c:pt idx="25">
                  <c:v>16040.076481340013</c:v>
                </c:pt>
                <c:pt idx="26">
                  <c:v>16291.880865085339</c:v>
                </c:pt>
                <c:pt idx="27">
                  <c:v>17029.341193154429</c:v>
                </c:pt>
                <c:pt idx="28">
                  <c:v>17338.663864553517</c:v>
                </c:pt>
                <c:pt idx="29">
                  <c:v>18108.787191521631</c:v>
                </c:pt>
                <c:pt idx="30">
                  <c:v>19347.0874419625</c:v>
                </c:pt>
                <c:pt idx="31">
                  <c:v>19335.36951852003</c:v>
                </c:pt>
                <c:pt idx="32">
                  <c:v>20107.776397051406</c:v>
                </c:pt>
                <c:pt idx="33">
                  <c:v>20382.686659788618</c:v>
                </c:pt>
                <c:pt idx="34">
                  <c:v>20750.532963056339</c:v>
                </c:pt>
                <c:pt idx="35">
                  <c:v>20722.04657673616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F1-47F8-ADD6-7A0E47B28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835040"/>
        <c:axId val="1082835520"/>
      </c:lineChart>
      <c:catAx>
        <c:axId val="108283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835520"/>
        <c:crosses val="autoZero"/>
        <c:auto val="1"/>
        <c:lblAlgn val="ctr"/>
        <c:lblOffset val="100"/>
        <c:noMultiLvlLbl val="0"/>
      </c:catAx>
      <c:valAx>
        <c:axId val="108283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Ventas en dolares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8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solis</dc:creator>
  <cp:keywords/>
  <dc:description/>
  <cp:lastModifiedBy>jesus solis</cp:lastModifiedBy>
  <cp:revision>3</cp:revision>
  <dcterms:created xsi:type="dcterms:W3CDTF">2025-04-08T23:41:00Z</dcterms:created>
  <dcterms:modified xsi:type="dcterms:W3CDTF">2025-04-08T23:41:00Z</dcterms:modified>
</cp:coreProperties>
</file>