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5FA94" w14:textId="7F1B286A" w:rsidR="00C12C14" w:rsidRPr="00C12C14" w:rsidRDefault="00F511DA" w:rsidP="00F511DA">
      <w:pPr>
        <w:pStyle w:val="Title"/>
      </w:pPr>
      <w:r>
        <w:t xml:space="preserve">Condition of </w:t>
      </w:r>
      <w:r w:rsidR="00C12C14" w:rsidRPr="00C12C14">
        <w:t>QqTOF</w:t>
      </w:r>
    </w:p>
    <w:p w14:paraId="763AE331" w14:textId="77777777" w:rsidR="00C12C14" w:rsidRPr="00C12C14" w:rsidRDefault="00C12C14" w:rsidP="00C12C14">
      <w:pPr>
        <w:rPr>
          <w:rFonts w:ascii="Arial" w:hAnsi="Arial" w:cs="Arial"/>
          <w:sz w:val="24"/>
          <w:szCs w:val="24"/>
        </w:rPr>
      </w:pPr>
      <w:bookmarkStart w:id="0" w:name="_GoBack"/>
      <w:r w:rsidRPr="00C12C14">
        <w:rPr>
          <w:rFonts w:ascii="Arial" w:hAnsi="Arial" w:cs="Arial"/>
          <w:sz w:val="24"/>
          <w:szCs w:val="24"/>
        </w:rPr>
        <w:t>Imapct II</w:t>
      </w:r>
    </w:p>
    <w:p w14:paraId="4C2AD06D" w14:textId="77777777" w:rsidR="00C12C14" w:rsidRDefault="00C12C14" w:rsidP="00C12C14">
      <w:pPr>
        <w:rPr>
          <w:rFonts w:ascii="Arial" w:hAnsi="Arial" w:cs="Arial"/>
          <w:sz w:val="24"/>
          <w:szCs w:val="24"/>
        </w:rPr>
      </w:pPr>
      <w:r w:rsidRPr="00C12C14">
        <w:rPr>
          <w:rFonts w:ascii="Arial" w:hAnsi="Arial" w:cs="Arial"/>
          <w:sz w:val="24"/>
          <w:szCs w:val="24"/>
        </w:rPr>
        <w:t xml:space="preserve">Capillary-liquid chromatography mass spectrometry (Cap-LC-MS) was performed on a Bruker Impact II Quadrupole Time-of-Flight (QTOF) mass spectrometer equipped with an Apollo II ion funnel ESI source (Bruker) operated in </w:t>
      </w:r>
      <w:r w:rsidRPr="00C12C14">
        <w:rPr>
          <w:rFonts w:ascii="Arial" w:hAnsi="Arial" w:cs="Arial"/>
          <w:b/>
          <w:sz w:val="24"/>
          <w:szCs w:val="24"/>
          <w:u w:val="single"/>
        </w:rPr>
        <w:t>positive ion mode</w:t>
      </w:r>
      <w:r w:rsidRPr="00C12C14">
        <w:rPr>
          <w:rFonts w:ascii="Arial" w:hAnsi="Arial" w:cs="Arial"/>
          <w:sz w:val="24"/>
          <w:szCs w:val="24"/>
        </w:rPr>
        <w:t xml:space="preserve">.  </w:t>
      </w:r>
    </w:p>
    <w:p w14:paraId="218AC8BB" w14:textId="77777777" w:rsidR="00C12C14" w:rsidRPr="00C12C14" w:rsidRDefault="00C12C14" w:rsidP="00C12C14">
      <w:pPr>
        <w:rPr>
          <w:rFonts w:ascii="Arial" w:hAnsi="Arial" w:cs="Arial"/>
          <w:sz w:val="24"/>
          <w:szCs w:val="24"/>
        </w:rPr>
      </w:pPr>
      <w:r w:rsidRPr="00C12C14">
        <w:rPr>
          <w:rFonts w:ascii="Arial" w:hAnsi="Arial" w:cs="Arial"/>
          <w:sz w:val="24"/>
          <w:szCs w:val="24"/>
        </w:rPr>
        <w:t xml:space="preserve">The LC system was an UltiMate™ 3000 RSLCnano system from Thermo Scientific. The mobile </w:t>
      </w:r>
      <w:r w:rsidRPr="00C12C14">
        <w:rPr>
          <w:rFonts w:ascii="Arial" w:hAnsi="Arial" w:cs="Arial"/>
          <w:b/>
          <w:sz w:val="24"/>
          <w:szCs w:val="24"/>
          <w:u w:val="single"/>
        </w:rPr>
        <w:t>phase A was water containing 100mM ammonium formate</w:t>
      </w:r>
      <w:r w:rsidRPr="00C12C14">
        <w:rPr>
          <w:rFonts w:ascii="Arial" w:hAnsi="Arial" w:cs="Arial"/>
          <w:sz w:val="24"/>
          <w:szCs w:val="24"/>
        </w:rPr>
        <w:t xml:space="preserve"> and the mobile</w:t>
      </w:r>
      <w:r w:rsidRPr="00C12C14">
        <w:rPr>
          <w:rFonts w:ascii="Arial" w:hAnsi="Arial" w:cs="Arial"/>
          <w:b/>
          <w:sz w:val="24"/>
          <w:szCs w:val="24"/>
          <w:u w:val="single"/>
        </w:rPr>
        <w:t xml:space="preserve"> phase B was acetonitrile with 0.1% formic acid</w:t>
      </w:r>
      <w:r w:rsidRPr="00C12C14">
        <w:rPr>
          <w:rFonts w:ascii="Arial" w:hAnsi="Arial" w:cs="Arial"/>
          <w:sz w:val="24"/>
          <w:szCs w:val="24"/>
        </w:rPr>
        <w:t xml:space="preserve">.  5 uL of each sample was first injected on to the m-Precolumn Cartridge (Thermo Scientific,), and washed with mobile phase A.  The injector port was switched to inject and the sample was eluted off of the trap onto the column.  A </w:t>
      </w:r>
      <w:r w:rsidRPr="00C12C14">
        <w:rPr>
          <w:rFonts w:ascii="Arial" w:hAnsi="Arial" w:cs="Arial"/>
          <w:b/>
          <w:sz w:val="24"/>
          <w:szCs w:val="24"/>
          <w:u w:val="single"/>
        </w:rPr>
        <w:t>300um x150mm, 2u, 100A, Acclaim PepMap RSLC (Thermo Scientific)</w:t>
      </w:r>
      <w:r w:rsidRPr="00C12C14">
        <w:rPr>
          <w:rFonts w:ascii="Arial" w:hAnsi="Arial" w:cs="Arial"/>
          <w:sz w:val="24"/>
          <w:szCs w:val="24"/>
        </w:rPr>
        <w:t xml:space="preserve"> was used for chromatographic separations.  Proteins</w:t>
      </w:r>
      <w:r>
        <w:rPr>
          <w:rFonts w:ascii="Arial" w:hAnsi="Arial" w:cs="Arial"/>
          <w:sz w:val="24"/>
          <w:szCs w:val="24"/>
        </w:rPr>
        <w:t>/RNA</w:t>
      </w:r>
      <w:r w:rsidRPr="00C12C14">
        <w:rPr>
          <w:rFonts w:ascii="Arial" w:hAnsi="Arial" w:cs="Arial"/>
          <w:sz w:val="24"/>
          <w:szCs w:val="24"/>
        </w:rPr>
        <w:t xml:space="preserve"> were eluted directly off the column into the LTQ system using a gradient of 2-80%B over 30 minutes, with a flow rate of 5 ul/min.  The total run time was 60 minutes. </w:t>
      </w:r>
    </w:p>
    <w:p w14:paraId="64436D52" w14:textId="77777777" w:rsidR="007D78A3" w:rsidRPr="00C12C14" w:rsidRDefault="00C12C14" w:rsidP="00C12C14">
      <w:pPr>
        <w:rPr>
          <w:rFonts w:ascii="Arial" w:hAnsi="Arial" w:cs="Arial"/>
          <w:sz w:val="24"/>
          <w:szCs w:val="24"/>
        </w:rPr>
      </w:pPr>
      <w:r w:rsidRPr="00C12C14">
        <w:rPr>
          <w:rFonts w:ascii="Arial" w:hAnsi="Arial" w:cs="Arial"/>
          <w:sz w:val="24"/>
          <w:szCs w:val="24"/>
        </w:rPr>
        <w:t>The MS was acquired according to standard conditions in the lab.  Briefly, the instrument was calibrated using Tune mix purchased from Agilent.  The Apollo ESI source was operated at with a spray voltage of 4.5 kV, a capillary temperature of 200oC, and dry gas at 4.0 l/min.   A full scan was recorded between 150 – 3000 Da at a scan rate of 1 Hz.</w:t>
      </w:r>
      <w:bookmarkEnd w:id="0"/>
    </w:p>
    <w:sectPr w:rsidR="007D78A3" w:rsidRPr="00C12C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14"/>
    <w:rsid w:val="00070804"/>
    <w:rsid w:val="008C6676"/>
    <w:rsid w:val="00C12C14"/>
    <w:rsid w:val="00F5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462B"/>
  <w15:chartTrackingRefBased/>
  <w15:docId w15:val="{43ACE381-C3CF-4619-95BF-5A26318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11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Company>Toshiba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Fatmimi Lin</dc:creator>
  <cp:keywords/>
  <dc:description/>
  <cp:lastModifiedBy>Fatmimi Lin</cp:lastModifiedBy>
  <cp:revision>2</cp:revision>
  <dcterms:created xsi:type="dcterms:W3CDTF">2017-06-05T20:16:00Z</dcterms:created>
  <dcterms:modified xsi:type="dcterms:W3CDTF">2017-06-06T15:23:00Z</dcterms:modified>
</cp:coreProperties>
</file>