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3795" cy="76352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help-drawer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795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Help, Guides &amp; Feedback drawer.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38553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385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1 of 3.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5262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26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2 of 3.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61757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3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175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3 of 3.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74739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7473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Documentation Links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155228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documentation-button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1552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Quick Start Guide and Documentation links.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8466" cy="7680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466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pStyle w:val="ListNumber"/>
      </w:pPr>
      <w:r>
        <w:t>In Spreadsheet Copy Setup, include Game Type, Gross Pot, Adjusted Pot, Eligible Winners, and Total Players.</w:t>
      </w:r>
    </w:p>
    <w:p>
      <w:pPr>
        <w:pStyle w:val="ListNumber"/>
      </w:pPr>
      <w:r>
        <w:t>Leave the header-row toggle off when copying rows into the template.</w:t>
      </w:r>
    </w:p>
    <w:p>
      <w:pPr>
        <w:pStyle w:val="ListNumber"/>
      </w:pPr>
      <w:r>
        <w:t>Paste copied StepCat rows into Game Records starting in cell A5.</w:t>
      </w:r>
    </w:p>
    <w:p>
      <w:pPr>
        <w:pStyle w:val="ListNumber"/>
      </w:pPr>
      <w:r>
        <w:t>Enter Count Source, Confidence, and Notes only when useful.</w:t>
      </w:r>
    </w:p>
    <w:p>
      <w:r>
        <w:rPr>
          <w:b/>
        </w:rPr>
        <w:t>Automatic fields:</w:t>
      </w:r>
      <w:r>
        <w:t xml:space="preserve"> Challenge Length, Net Profit, Eliminated Players, and Elimination Rate are calculated for you.</w:t>
      </w:r>
    </w:p>
    <w:p>
      <w:r>
        <w:t>Profit is recorded when a challenge ends. The template compares completed games and does not describe weekly payouts.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>Optional file:</w:t>
      </w:r>
      <w:r>
        <w:t xml:space="preserve"> StepCat_Blank_Profitability_Analysis_Template.xlsx</w:t>
      </w:r>
    </w:p>
    <w:p>
      <w:pPr>
        <w:pStyle w:val="Heading1"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