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20"/>
        <w:jc w:val="center"/>
      </w:pPr>
      <w:r>
        <w:rPr>
          <w:rFonts w:ascii="Arial" w:hAnsi="Arial"/>
          <w:b/>
          <w:color w:val="C95B05"/>
          <w:sz w:val="76"/>
        </w:rPr>
        <w:t>StepCat</w:t>
      </w:r>
    </w:p>
    <w:p>
      <w:pPr>
        <w:jc w:val="center"/>
      </w:pPr>
      <w:r>
        <w:rPr>
          <w:b/>
          <w:color w:val="230F07"/>
          <w:sz w:val="48"/>
        </w:rPr>
        <w:t>Quick Start Guide</w:t>
      </w:r>
    </w:p>
    <w:p>
      <w:pPr>
        <w:jc w:val="center"/>
      </w:pPr>
      <w:r>
        <w:rPr>
          <w:b/>
          <w:color w:val="FF9D3C"/>
          <w:sz w:val="26"/>
        </w:rPr>
        <w:t>StepCat Calculator v246.3.6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FFF1D9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jc w:val="center"/>
            </w:pPr>
            <w:r>
              <w:rPr>
                <w:b/>
                <w:color w:val="C95B05"/>
                <w:sz w:val="30"/>
              </w:rPr>
              <w:t>Quick workflow</w:t>
            </w:r>
          </w:p>
          <w:p>
            <w:pPr>
              <w:pStyle w:val="ListBullet"/>
              <w:spacing w:after="80"/>
            </w:pPr>
            <w:r>
              <w:rPr>
                <w:color w:val="230F07"/>
                <w:sz w:val="21"/>
              </w:rPr>
              <w:t>Choose Estimate or Finalized.</w:t>
            </w:r>
          </w:p>
          <w:p>
            <w:pPr>
              <w:pStyle w:val="ListBullet"/>
              <w:spacing w:after="80"/>
            </w:pPr>
            <w:r>
              <w:rPr>
                <w:color w:val="230F07"/>
                <w:sz w:val="21"/>
              </w:rPr>
              <w:t>Confirm Member or Non-Member.</w:t>
            </w:r>
          </w:p>
          <w:p>
            <w:pPr>
              <w:pStyle w:val="ListBullet"/>
              <w:spacing w:after="80"/>
            </w:pPr>
            <w:r>
              <w:rPr>
                <w:color w:val="230F07"/>
                <w:sz w:val="21"/>
              </w:rPr>
              <w:t>Enter the record and calculation details.</w:t>
            </w:r>
          </w:p>
          <w:p>
            <w:pPr>
              <w:pStyle w:val="ListBullet"/>
              <w:spacing w:after="80"/>
            </w:pPr>
            <w:r>
              <w:rPr>
                <w:color w:val="230F07"/>
                <w:sz w:val="21"/>
              </w:rPr>
              <w:t>Tap Calculate &amp; Save.</w:t>
            </w:r>
          </w:p>
          <w:p>
            <w:pPr>
              <w:pStyle w:val="ListBullet"/>
              <w:spacing w:after="80"/>
            </w:pPr>
            <w:r>
              <w:rPr>
                <w:color w:val="230F07"/>
                <w:sz w:val="21"/>
              </w:rPr>
              <w:t>Copy the saved A-M row into the first empty Game Records cell in column A.</w:t>
            </w:r>
          </w:p>
        </w:tc>
      </w:tr>
    </w:tbl>
    <w:p>
      <w:pPr>
        <w:spacing w:before="400"/>
        <w:jc w:val="center"/>
      </w:pPr>
      <w:r>
        <w:rPr>
          <w:i/>
          <w:color w:val="604637"/>
          <w:sz w:val="18"/>
        </w:rPr>
        <w:t>This guide uses the final app and workbook screenshots supplied for v246.3.6.</w:t>
      </w:r>
    </w:p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1. Enter the record information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Add the game name, dates, date format, and payment or record type. Optional fields can remain blank when they do not apply.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218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ame-record-informatio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218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Game and record information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8059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filled-record-details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805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Completed record details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2. Confirm membership and enter calculation details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the Member or Non-Member side to confirm it for the current entry. Then enter the pot, Entry Fee, and player information required by the selected mode.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29400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membership-confirmatio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294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Confirm Member or Non-Member</w:t>
            </w:r>
          </w:p>
          <w:p>
            <w:pPr>
              <w:jc w:val="center"/>
            </w:pPr>
            <w:r>
              <w:rPr>
                <w:color w:val="604637"/>
                <w:sz w:val="18"/>
              </w:rPr>
              <w:t>Non-Member uses 85% of Gross Pot. Member uses 100% of Gross Pot.</w:t>
            </w:r>
          </w:p>
        </w:tc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545132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alculation-information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5451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calculation information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3. Complete a finalized result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Finalized mode uses the official total returned. Enter the full Final Earned amount, not only the extra profit.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21200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final-earned-requiremen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212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Final Earned is required in Finalized mode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3662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-earned-enter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662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the official Final Earned amount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4. Add notes, then calculate and save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Use Notes for optional details such as a Hybrid cash-and-points breakdown. Calculate &amp; Save validates the entry and stores one Saved History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1719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notes-fiel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71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Use Notes for cash-and-points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5285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calculate-and-sav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528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Calculate and save the record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5. Review Saved History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newest saved result opens automatically. Review the outcome, official amount, profit or draw, ROI, record details, and reference estimate before copying.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73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newest-saved-resul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73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Newest Saved History result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629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saved-history-card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62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Full Saved History card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6. Copy the row into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Copy This Sheet Row, open Game Records, select the first empty cell in column A beginning with A5, and paste. Do not paste over formula columns N-Z.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114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py-sheet-row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11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Copy the workbook row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3167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sheet-row-copied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316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Sheet row copied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7. Follow the workbook instructions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Instructions sheet explains where to enter records and which columns calculate automatically. In Game Records, rows 1-4 remain compact and frozen.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203143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workbook-instruction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2031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Workbook instructions and entry guidance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8639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game-records-top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8639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Compact frozen headings in Game Records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8. Enter values in A-M and leave N-Z intact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frozen headings remain visible while you scroll. Enter or paste only in the yellow A-M input area; the blue N-Z columns calculate the result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41967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game-records-scrolled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419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Frozen headings remain visible while scrolling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13013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formula-columns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1301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Formula columns N-Z calculate automatically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9. Use Record Review to check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Record Review lists each non-subscription game, identifies the calculated result, flags blank fields that may deserve attention, mirrors notes, and shows review totals.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97072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record-review-totals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970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Record Review checks fields and summarizes results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EAF1FA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0C1F3A"/>
                <w:sz w:val="26"/>
              </w:rPr>
              <w:t>Final workbook check</w:t>
            </w:r>
          </w:p>
          <w:p>
            <w:pPr>
              <w:pStyle w:val="ListBullet"/>
              <w:spacing w:after="40"/>
            </w:pPr>
            <w:r>
              <w:rPr>
                <w:color w:val="230F07"/>
                <w:sz w:val="19"/>
              </w:rPr>
              <w:t>Paste into the next blank cell in column A.</w:t>
            </w:r>
          </w:p>
          <w:p>
            <w:pPr>
              <w:pStyle w:val="ListBullet"/>
              <w:spacing w:after="40"/>
            </w:pPr>
            <w:r>
              <w:rPr>
                <w:color w:val="230F07"/>
                <w:sz w:val="19"/>
              </w:rPr>
              <w:t>Keep formulas in columns N-Z unchanged.</w:t>
            </w:r>
          </w:p>
          <w:p>
            <w:pPr>
              <w:pStyle w:val="ListBullet"/>
              <w:spacing w:after="40"/>
            </w:pPr>
            <w:r>
              <w:rPr>
                <w:color w:val="230F07"/>
                <w:sz w:val="19"/>
              </w:rPr>
              <w:t>Subscription rows are workbook-only non-game costs.</w:t>
            </w:r>
          </w:p>
          <w:p>
            <w:pPr>
              <w:pStyle w:val="ListBullet"/>
              <w:spacing w:after="40"/>
            </w:pPr>
            <w:r>
              <w:rPr>
                <w:color w:val="230F07"/>
                <w:sz w:val="19"/>
              </w:rPr>
              <w:t>Archive the workbook when the record area reaches row 505.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10. Send feedback from Help</w:t>
      </w:r>
    </w:p>
    <w:p>
      <w:pPr>
        <w:spacing w:after="160"/>
      </w:pPr>
      <w:r>
        <w:t>Open Help (?), scroll to Guides &amp; Downloads, and tap Write Feedback. The feedback form opens over the Help drawer, so Cancel returns to the same location.</w:t>
      </w:r>
    </w:p>
    <w:p>
      <w:pPr>
        <w:pStyle w:val="ListNumber"/>
      </w:pPr>
      <w:r>
        <w:t>Enter a question, issue, or suggestion.</w:t>
      </w:r>
    </w:p>
    <w:p>
      <w:pPr>
        <w:pStyle w:val="ListNumber"/>
      </w:pPr>
      <w:r>
        <w:t>Tap Send Feedback.</w:t>
      </w:r>
    </w:p>
    <w:p>
      <w:pPr>
        <w:pStyle w:val="ListNumber"/>
      </w:pPr>
      <w:r>
        <w:t>Review the prepared recipient, subject, and message in your email app.</w:t>
      </w:r>
    </w:p>
    <w:p>
      <w:pPr>
        <w:pStyle w:val="ListNumber"/>
      </w:pPr>
      <w:r>
        <w:t>Send the email, then swipe back or return to StepCat. Help remains open at the same location when the browser preserves the page.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4467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feedback-dialog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46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Enter a question, issue, or suggestion</w:t>
            </w:r>
          </w:p>
        </w:tc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59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feedback-email-prepared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Email opens with the message prepared</w:t>
            </w:r>
          </w:p>
        </w:tc>
      </w:tr>
    </w:tbl>
    <w:p>
      <w:pPr>
        <w:jc w:val="left"/>
      </w:pPr>
      <w:r>
        <w:rPr>
          <w:b/>
        </w:rPr>
        <w:t xml:space="preserve">Privacy note: </w:t>
      </w:r>
      <w:r>
        <w:t>The addresses shown in the guide image are generic examples. StepCat does not place a feedback email address in the workbook. The actual recipient appears only when the device prepares the email.</w:t>
      </w:r>
    </w:p>
    <w:sectPr w:rsidR="00FC693F" w:rsidRPr="0006063C" w:rsidSect="00034616">
      <w:footerReference w:type="default" r:id="rId9"/>
      <w:pgSz w:w="12240" w:h="15840"/>
      <w:pgMar w:top="648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4637"/>
        <w:sz w:val="16"/>
      </w:rPr>
      <w:t xml:space="preserve">StepCat Quick Start Guide - v246.3.6  |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95B0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C95B0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StepCat Quick Start Guide v246.3.6</dc:title>
  <dc:subject>StepCat Calculator and Profitability Analysis Workbook</dc:subject>
  <dc:creator>StepCat</dc:creator>
  <cp:keywords>StepCat, quick start, workbook, calculator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