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DA3E6" w14:textId="58F9C737" w:rsidR="00C7409C" w:rsidRDefault="00C7409C" w:rsidP="00C7409C">
      <w:pPr>
        <w:rPr>
          <w:lang w:val="en"/>
        </w:rPr>
      </w:pPr>
      <w:r w:rsidRPr="00C7409C">
        <w:rPr>
          <w:lang w:val="en"/>
        </w:rPr>
        <w:t>Law No. 83 of June 5, 2011</w:t>
      </w:r>
    </w:p>
    <w:p w14:paraId="5255EC4B" w14:textId="4556DFC0" w:rsidR="008B0084" w:rsidRPr="00C7409C" w:rsidRDefault="008B0084" w:rsidP="00C7409C">
      <w:pPr>
        <w:rPr>
          <w:lang w:val="en"/>
        </w:rPr>
      </w:pPr>
      <w:r>
        <w:rPr>
          <w:lang w:val="en"/>
        </w:rPr>
        <w:t>“Law for</w:t>
      </w:r>
      <w:r w:rsidRPr="00C7409C">
        <w:rPr>
          <w:lang w:val="en"/>
        </w:rPr>
        <w:t xml:space="preserve"> Financial Assistance Program for Nonprofit Organizations”</w:t>
      </w:r>
    </w:p>
    <w:p w14:paraId="027D412E" w14:textId="64FCA3D5" w:rsidR="00C7409C" w:rsidRPr="00C7409C" w:rsidRDefault="00C7409C" w:rsidP="00C7409C">
      <w:pPr>
        <w:rPr>
          <w:lang w:val="en"/>
        </w:rPr>
      </w:pPr>
      <w:r w:rsidRPr="00C7409C">
        <w:rPr>
          <w:lang w:val="en"/>
        </w:rPr>
        <w:t>To establish the “Program of Financial Assistance to Non-Profit Organizations”,</w:t>
      </w:r>
      <w:r>
        <w:rPr>
          <w:lang w:val="en"/>
        </w:rPr>
        <w:t xml:space="preserve"> </w:t>
      </w:r>
      <w:r w:rsidRPr="00C7409C">
        <w:rPr>
          <w:lang w:val="en"/>
        </w:rPr>
        <w:t>assigned to the Economic Development Bank for Puerto Rico</w:t>
      </w:r>
      <w:r w:rsidR="008B0084">
        <w:rPr>
          <w:lang w:val="en"/>
        </w:rPr>
        <w:t xml:space="preserve"> (</w:t>
      </w:r>
      <w:r w:rsidR="008B0084" w:rsidRPr="008B0084">
        <w:t xml:space="preserve">Banco de Desarrollo </w:t>
      </w:r>
      <w:proofErr w:type="spellStart"/>
      <w:r w:rsidR="008B0084" w:rsidRPr="008B0084">
        <w:t>Económico</w:t>
      </w:r>
      <w:proofErr w:type="spellEnd"/>
      <w:r w:rsidR="008B0084" w:rsidRPr="008B0084">
        <w:t xml:space="preserve"> para Puerto Rico</w:t>
      </w:r>
      <w:r w:rsidR="008B0084">
        <w:t>)</w:t>
      </w:r>
      <w:r w:rsidRPr="00C7409C">
        <w:rPr>
          <w:lang w:val="en"/>
        </w:rPr>
        <w:t xml:space="preserve"> for the purposes of granting lines</w:t>
      </w:r>
      <w:r>
        <w:rPr>
          <w:lang w:val="en"/>
        </w:rPr>
        <w:t xml:space="preserve"> </w:t>
      </w:r>
      <w:r w:rsidRPr="00C7409C">
        <w:rPr>
          <w:lang w:val="en"/>
        </w:rPr>
        <w:t xml:space="preserve">of quick processing credit, for the payment of </w:t>
      </w:r>
      <w:r w:rsidRPr="00C7409C">
        <w:rPr>
          <w:i/>
          <w:iCs/>
          <w:lang w:val="en"/>
        </w:rPr>
        <w:t>operational expenses</w:t>
      </w:r>
      <w:r w:rsidRPr="00C7409C">
        <w:rPr>
          <w:lang w:val="en"/>
        </w:rPr>
        <w:t>, to the</w:t>
      </w:r>
      <w:r>
        <w:rPr>
          <w:lang w:val="en"/>
        </w:rPr>
        <w:t xml:space="preserve"> </w:t>
      </w:r>
      <w:r w:rsidRPr="00C7409C">
        <w:rPr>
          <w:lang w:val="en"/>
        </w:rPr>
        <w:t xml:space="preserve">eligible nonprofit organizations and </w:t>
      </w:r>
      <w:r>
        <w:rPr>
          <w:lang w:val="en"/>
        </w:rPr>
        <w:t>r</w:t>
      </w:r>
      <w:r w:rsidRPr="00C7409C">
        <w:rPr>
          <w:lang w:val="en"/>
        </w:rPr>
        <w:t>ecipients of donations or appropriations</w:t>
      </w:r>
      <w:r>
        <w:rPr>
          <w:lang w:val="en"/>
        </w:rPr>
        <w:t xml:space="preserve"> </w:t>
      </w:r>
      <w:r w:rsidRPr="00C7409C">
        <w:rPr>
          <w:lang w:val="en"/>
        </w:rPr>
        <w:t>state or federal, for their continued operation; and for other purposes.</w:t>
      </w:r>
    </w:p>
    <w:p w14:paraId="1A3A289A" w14:textId="77777777" w:rsidR="00C7409C" w:rsidRDefault="00C7409C" w:rsidP="00C7409C">
      <w:pPr>
        <w:rPr>
          <w:lang w:val="en"/>
        </w:rPr>
      </w:pPr>
      <w:r w:rsidRPr="00C7409C">
        <w:rPr>
          <w:lang w:val="en"/>
        </w:rPr>
        <w:t>STATEMENT OF MOTIVES</w:t>
      </w:r>
    </w:p>
    <w:p w14:paraId="620C7EF1" w14:textId="49858185" w:rsidR="00C7409C" w:rsidRPr="00C7409C" w:rsidRDefault="00C7409C" w:rsidP="00C7409C">
      <w:pPr>
        <w:rPr>
          <w:lang w:val="en"/>
        </w:rPr>
      </w:pPr>
      <w:r w:rsidRPr="00C7409C">
        <w:rPr>
          <w:lang w:val="en"/>
        </w:rPr>
        <w:t>Non-profit organizations, as their name indicates, constitute organizations</w:t>
      </w:r>
      <w:r>
        <w:rPr>
          <w:lang w:val="en"/>
        </w:rPr>
        <w:t xml:space="preserve"> </w:t>
      </w:r>
      <w:r w:rsidRPr="00C7409C">
        <w:rPr>
          <w:lang w:val="en"/>
        </w:rPr>
        <w:t xml:space="preserve">which do not seek </w:t>
      </w:r>
      <w:r w:rsidR="008B0084" w:rsidRPr="00C7409C">
        <w:rPr>
          <w:lang w:val="en"/>
        </w:rPr>
        <w:t xml:space="preserve">profit </w:t>
      </w:r>
      <w:r w:rsidR="008B0084">
        <w:rPr>
          <w:lang w:val="en"/>
        </w:rPr>
        <w:t>or</w:t>
      </w:r>
      <w:r w:rsidRPr="00C7409C">
        <w:rPr>
          <w:lang w:val="en"/>
        </w:rPr>
        <w:t xml:space="preserve"> economic benefit for their members, but rather an altruistic and</w:t>
      </w:r>
      <w:r w:rsidR="008B0084">
        <w:rPr>
          <w:lang w:val="en"/>
        </w:rPr>
        <w:t xml:space="preserve"> </w:t>
      </w:r>
      <w:r w:rsidRPr="00C7409C">
        <w:rPr>
          <w:lang w:val="en"/>
        </w:rPr>
        <w:t xml:space="preserve">generous for the benefit of </w:t>
      </w:r>
      <w:proofErr w:type="spellStart"/>
      <w:r w:rsidRPr="00C7409C">
        <w:rPr>
          <w:lang w:val="en"/>
        </w:rPr>
        <w:t>uerto</w:t>
      </w:r>
      <w:proofErr w:type="spellEnd"/>
      <w:r w:rsidRPr="00C7409C">
        <w:rPr>
          <w:lang w:val="en"/>
        </w:rPr>
        <w:t xml:space="preserve"> Rican society.</w:t>
      </w:r>
      <w:r w:rsidR="008B0084">
        <w:rPr>
          <w:lang w:val="en"/>
        </w:rPr>
        <w:t xml:space="preserve"> </w:t>
      </w:r>
      <w:r w:rsidRPr="00C7409C">
        <w:rPr>
          <w:lang w:val="en"/>
        </w:rPr>
        <w:t>It is widely known that these entities play an important role in the solution</w:t>
      </w:r>
      <w:r w:rsidR="008B0084">
        <w:rPr>
          <w:lang w:val="en"/>
        </w:rPr>
        <w:t xml:space="preserve"> </w:t>
      </w:r>
      <w:r w:rsidRPr="00C7409C">
        <w:rPr>
          <w:lang w:val="en"/>
        </w:rPr>
        <w:t>of social problems in Puerto Rico. The vast majority of these organizations offer care</w:t>
      </w:r>
      <w:r w:rsidR="00A25511">
        <w:rPr>
          <w:lang w:val="en"/>
        </w:rPr>
        <w:t xml:space="preserve"> </w:t>
      </w:r>
      <w:r w:rsidRPr="00C7409C">
        <w:rPr>
          <w:lang w:val="en"/>
        </w:rPr>
        <w:t>priority to the most needy sectors of our society, such as minors,</w:t>
      </w:r>
      <w:r w:rsidR="00A25511">
        <w:rPr>
          <w:lang w:val="en"/>
        </w:rPr>
        <w:t xml:space="preserve"> </w:t>
      </w:r>
      <w:r w:rsidRPr="00C7409C">
        <w:rPr>
          <w:lang w:val="en"/>
        </w:rPr>
        <w:t>young people, the elderly and victims of abuse. In turn, the services offered by the</w:t>
      </w:r>
      <w:r w:rsidR="00A25511">
        <w:rPr>
          <w:lang w:val="en"/>
        </w:rPr>
        <w:t xml:space="preserve"> </w:t>
      </w:r>
      <w:r w:rsidRPr="00C7409C">
        <w:rPr>
          <w:lang w:val="en"/>
        </w:rPr>
        <w:t>Non-profit organizations address the main ills that afflict our society,</w:t>
      </w:r>
      <w:r w:rsidR="00A25511">
        <w:rPr>
          <w:lang w:val="en"/>
        </w:rPr>
        <w:t xml:space="preserve"> </w:t>
      </w:r>
      <w:r w:rsidRPr="00C7409C">
        <w:rPr>
          <w:lang w:val="en"/>
        </w:rPr>
        <w:t>such as domestic violence, child abuse, the use of controlled substances and</w:t>
      </w:r>
      <w:r w:rsidR="00A25511">
        <w:rPr>
          <w:lang w:val="en"/>
        </w:rPr>
        <w:t xml:space="preserve"> </w:t>
      </w:r>
      <w:r w:rsidRPr="00C7409C">
        <w:rPr>
          <w:lang w:val="en"/>
        </w:rPr>
        <w:t>abandonment.</w:t>
      </w:r>
    </w:p>
    <w:p w14:paraId="36C9C1A9" w14:textId="07236808" w:rsidR="00C7409C" w:rsidRPr="00C7409C" w:rsidRDefault="00C7409C" w:rsidP="00C7409C">
      <w:pPr>
        <w:rPr>
          <w:lang w:val="en"/>
        </w:rPr>
      </w:pPr>
      <w:r w:rsidRPr="00C7409C">
        <w:rPr>
          <w:lang w:val="en"/>
        </w:rPr>
        <w:t>In addition to the important social work carried out by non-profit organizations, they</w:t>
      </w:r>
      <w:r w:rsidR="00A25511">
        <w:rPr>
          <w:lang w:val="en"/>
        </w:rPr>
        <w:t xml:space="preserve"> </w:t>
      </w:r>
      <w:r w:rsidRPr="00C7409C">
        <w:rPr>
          <w:lang w:val="en"/>
        </w:rPr>
        <w:t>contribute greatly to the economic development of our country. According to the Study of the</w:t>
      </w:r>
      <w:r w:rsidR="00A25511">
        <w:rPr>
          <w:lang w:val="en"/>
        </w:rPr>
        <w:t xml:space="preserve"> </w:t>
      </w:r>
      <w:r w:rsidRPr="00C7409C">
        <w:rPr>
          <w:lang w:val="en"/>
        </w:rPr>
        <w:t>Nonprofit Organizations 2002, the nonprofit sector</w:t>
      </w:r>
      <w:r w:rsidR="00A25511">
        <w:rPr>
          <w:lang w:val="en"/>
        </w:rPr>
        <w:t xml:space="preserve"> </w:t>
      </w:r>
      <w:r w:rsidRPr="00C7409C">
        <w:rPr>
          <w:lang w:val="en"/>
        </w:rPr>
        <w:t>contributed $2,156 million to the Gross Product in the year 2000. This estimate is one</w:t>
      </w:r>
      <w:r w:rsidR="00A25511">
        <w:rPr>
          <w:lang w:val="en"/>
        </w:rPr>
        <w:t xml:space="preserve"> </w:t>
      </w:r>
      <w:r w:rsidRPr="00C7409C">
        <w:rPr>
          <w:lang w:val="en"/>
        </w:rPr>
        <w:t>conservative that counts only the sector's payroll and voluntary work. This figure</w:t>
      </w:r>
      <w:r w:rsidR="00A25511">
        <w:rPr>
          <w:lang w:val="en"/>
        </w:rPr>
        <w:t xml:space="preserve"> </w:t>
      </w:r>
      <w:r w:rsidRPr="00C7409C">
        <w:rPr>
          <w:lang w:val="en"/>
        </w:rPr>
        <w:t>It represents around 5.2% of the Gross Product. Additionally, this sector generated between 113,000</w:t>
      </w:r>
      <w:r w:rsidR="00A25511">
        <w:rPr>
          <w:lang w:val="en"/>
        </w:rPr>
        <w:t xml:space="preserve"> </w:t>
      </w:r>
      <w:r w:rsidRPr="00C7409C">
        <w:rPr>
          <w:lang w:val="en"/>
        </w:rPr>
        <w:t>and 121,000 direct jobs, which represents more jobs than those generated by tourism and</w:t>
      </w:r>
      <w:r w:rsidR="00A25511">
        <w:rPr>
          <w:lang w:val="en"/>
        </w:rPr>
        <w:t xml:space="preserve"> </w:t>
      </w:r>
      <w:r w:rsidRPr="00C7409C">
        <w:rPr>
          <w:lang w:val="en"/>
        </w:rPr>
        <w:t>agriculture.</w:t>
      </w:r>
      <w:r w:rsidR="00A25511">
        <w:rPr>
          <w:lang w:val="en"/>
        </w:rPr>
        <w:t xml:space="preserve"> </w:t>
      </w:r>
      <w:r w:rsidRPr="00C7409C">
        <w:rPr>
          <w:lang w:val="en"/>
        </w:rPr>
        <w:t>When taking into account the benefits and avoided costs of having the</w:t>
      </w:r>
      <w:r w:rsidR="00A25511">
        <w:rPr>
          <w:lang w:val="en"/>
        </w:rPr>
        <w:t xml:space="preserve"> </w:t>
      </w:r>
      <w:r w:rsidRPr="00C7409C">
        <w:rPr>
          <w:lang w:val="en"/>
        </w:rPr>
        <w:t>non-profit organizations, it is evident that, if they do not exist or they reduce</w:t>
      </w:r>
      <w:r w:rsidR="00A25511">
        <w:rPr>
          <w:lang w:val="en"/>
        </w:rPr>
        <w:t xml:space="preserve"> </w:t>
      </w:r>
      <w:r w:rsidRPr="00C7409C">
        <w:rPr>
          <w:lang w:val="en"/>
        </w:rPr>
        <w:t>its services, the Government's responsibility would increase significantly, as well as its burden</w:t>
      </w:r>
      <w:r w:rsidR="00A25511">
        <w:rPr>
          <w:lang w:val="en"/>
        </w:rPr>
        <w:t xml:space="preserve"> </w:t>
      </w:r>
      <w:r w:rsidRPr="00C7409C">
        <w:rPr>
          <w:lang w:val="en"/>
        </w:rPr>
        <w:t>fiscal. Therefore, this Legislative Assembly must direct its efforts to address and resolve the</w:t>
      </w:r>
      <w:r w:rsidR="00A25511">
        <w:rPr>
          <w:lang w:val="en"/>
        </w:rPr>
        <w:t xml:space="preserve"> </w:t>
      </w:r>
      <w:r w:rsidRPr="00C7409C">
        <w:rPr>
          <w:lang w:val="en"/>
        </w:rPr>
        <w:t>problems that confront non-profit organizations and which unfortunately</w:t>
      </w:r>
      <w:r w:rsidR="00A25511">
        <w:rPr>
          <w:lang w:val="en"/>
        </w:rPr>
        <w:t xml:space="preserve"> </w:t>
      </w:r>
      <w:r w:rsidRPr="00C7409C">
        <w:rPr>
          <w:lang w:val="en"/>
        </w:rPr>
        <w:t>unnecessarily difficult the work they do.</w:t>
      </w:r>
    </w:p>
    <w:p w14:paraId="6EBE542F" w14:textId="43D6FBD8" w:rsidR="00C7409C" w:rsidRPr="00C7409C" w:rsidRDefault="00C7409C" w:rsidP="00C7409C">
      <w:pPr>
        <w:rPr>
          <w:lang w:val="en"/>
        </w:rPr>
      </w:pPr>
      <w:r w:rsidRPr="00C7409C">
        <w:rPr>
          <w:lang w:val="en"/>
        </w:rPr>
        <w:t>It should be emphasized that the vast majority of non-profit organizations are entities</w:t>
      </w:r>
      <w:r w:rsidR="00A25511">
        <w:rPr>
          <w:lang w:val="en"/>
        </w:rPr>
        <w:t xml:space="preserve"> </w:t>
      </w:r>
      <w:r w:rsidRPr="00C7409C">
        <w:rPr>
          <w:lang w:val="en"/>
        </w:rPr>
        <w:t>small, with few resources, which depend exclusively for their operation on</w:t>
      </w:r>
      <w:r w:rsidR="00A25511">
        <w:rPr>
          <w:lang w:val="en"/>
        </w:rPr>
        <w:t xml:space="preserve"> </w:t>
      </w:r>
      <w:r w:rsidRPr="00C7409C">
        <w:rPr>
          <w:lang w:val="en"/>
        </w:rPr>
        <w:t>state or federal donations or allocations.</w:t>
      </w:r>
    </w:p>
    <w:p w14:paraId="0C0AF2B6" w14:textId="3498D1FC" w:rsidR="00C7409C" w:rsidRPr="00C7409C" w:rsidRDefault="00C7409C" w:rsidP="00C7409C">
      <w:pPr>
        <w:rPr>
          <w:lang w:val="en"/>
        </w:rPr>
      </w:pPr>
      <w:r w:rsidRPr="00C7409C">
        <w:rPr>
          <w:lang w:val="en"/>
        </w:rPr>
        <w:t>One of the serious problems faced by these entities, mainly those whose</w:t>
      </w:r>
      <w:r w:rsidR="00A25511">
        <w:rPr>
          <w:lang w:val="en"/>
        </w:rPr>
        <w:t xml:space="preserve"> </w:t>
      </w:r>
      <w:r w:rsidRPr="00C7409C">
        <w:rPr>
          <w:lang w:val="en"/>
        </w:rPr>
        <w:t>operation depends largely on donations or government allocations, it is the</w:t>
      </w:r>
      <w:r w:rsidR="00A25511">
        <w:rPr>
          <w:lang w:val="en"/>
        </w:rPr>
        <w:t xml:space="preserve"> </w:t>
      </w:r>
      <w:r w:rsidRPr="00C7409C">
        <w:rPr>
          <w:lang w:val="en"/>
        </w:rPr>
        <w:t>delay in the distribution of said donations and approved allocations. The agencies</w:t>
      </w:r>
      <w:r w:rsidR="00A25511">
        <w:rPr>
          <w:lang w:val="en"/>
        </w:rPr>
        <w:t xml:space="preserve"> </w:t>
      </w:r>
      <w:r w:rsidRPr="00C7409C">
        <w:rPr>
          <w:lang w:val="en"/>
        </w:rPr>
        <w:t>corresponding authorities in the Government take months, even years, to process assignments</w:t>
      </w:r>
      <w:r w:rsidR="00A25511">
        <w:rPr>
          <w:lang w:val="en"/>
        </w:rPr>
        <w:t xml:space="preserve"> </w:t>
      </w:r>
      <w:r w:rsidRPr="00C7409C">
        <w:rPr>
          <w:lang w:val="en"/>
        </w:rPr>
        <w:t>approved and distribute the funds. This situation causes non-profit organizations to</w:t>
      </w:r>
      <w:r w:rsidR="00A25511">
        <w:rPr>
          <w:lang w:val="en"/>
        </w:rPr>
        <w:t xml:space="preserve"> </w:t>
      </w:r>
      <w:r w:rsidRPr="00C7409C">
        <w:rPr>
          <w:lang w:val="en"/>
        </w:rPr>
        <w:t>profit incur delays in the payments of different obligations, such as contributions</w:t>
      </w:r>
      <w:r w:rsidR="00A25511">
        <w:rPr>
          <w:lang w:val="en"/>
        </w:rPr>
        <w:t xml:space="preserve"> </w:t>
      </w:r>
      <w:r w:rsidRPr="00C7409C">
        <w:rPr>
          <w:lang w:val="en"/>
        </w:rPr>
        <w:t>on income, electric energy services, water supply, and even the payroll of its employees.</w:t>
      </w:r>
    </w:p>
    <w:p w14:paraId="7E6E150F" w14:textId="6876D45B" w:rsidR="00C7409C" w:rsidRPr="00C7409C" w:rsidRDefault="00C7409C" w:rsidP="00C7409C">
      <w:pPr>
        <w:rPr>
          <w:lang w:val="en"/>
        </w:rPr>
      </w:pPr>
      <w:r w:rsidRPr="00C7409C">
        <w:rPr>
          <w:lang w:val="en"/>
        </w:rPr>
        <w:t>These delays in the distribution of approved allocations represent an additional cost of</w:t>
      </w:r>
      <w:r w:rsidR="00037779">
        <w:rPr>
          <w:lang w:val="en"/>
        </w:rPr>
        <w:t xml:space="preserve"> </w:t>
      </w:r>
      <w:r w:rsidRPr="00C7409C">
        <w:rPr>
          <w:lang w:val="en"/>
        </w:rPr>
        <w:t>operation and a potential danger to the continued functioning of non-profit organizations.</w:t>
      </w:r>
    </w:p>
    <w:p w14:paraId="699CE588" w14:textId="50FAC737" w:rsidR="00C7409C" w:rsidRPr="00C7409C" w:rsidRDefault="00C7409C" w:rsidP="00C7409C">
      <w:pPr>
        <w:rPr>
          <w:lang w:val="en"/>
        </w:rPr>
      </w:pPr>
      <w:r w:rsidRPr="00C7409C">
        <w:rPr>
          <w:lang w:val="en"/>
        </w:rPr>
        <w:lastRenderedPageBreak/>
        <w:t>profit, especially to small or medium-sized companies that do not have alternative sources of income.</w:t>
      </w:r>
      <w:r w:rsidR="00037779">
        <w:rPr>
          <w:lang w:val="en"/>
        </w:rPr>
        <w:t xml:space="preserve"> </w:t>
      </w:r>
      <w:r w:rsidRPr="00C7409C">
        <w:rPr>
          <w:lang w:val="en"/>
        </w:rPr>
        <w:t>income to cover its operating expenses.</w:t>
      </w:r>
    </w:p>
    <w:p w14:paraId="19A8B0DC" w14:textId="4A9AEFDF" w:rsidR="00C7409C" w:rsidRPr="00C7409C" w:rsidRDefault="00C7409C" w:rsidP="00C7409C">
      <w:pPr>
        <w:rPr>
          <w:lang w:val="en"/>
        </w:rPr>
      </w:pPr>
      <w:r w:rsidRPr="00C7409C">
        <w:rPr>
          <w:lang w:val="en"/>
        </w:rPr>
        <w:t>Therefore, the purpose of this Law is to establish a program to be called “Plan</w:t>
      </w:r>
      <w:r w:rsidR="00037779">
        <w:rPr>
          <w:lang w:val="en"/>
        </w:rPr>
        <w:t xml:space="preserve"> </w:t>
      </w:r>
      <w:r w:rsidRPr="00C7409C">
        <w:rPr>
          <w:lang w:val="en"/>
        </w:rPr>
        <w:t>of Financial Support to Non-Profit Organizations”, attached to the Development Bank</w:t>
      </w:r>
      <w:r w:rsidR="00037779">
        <w:rPr>
          <w:lang w:val="en"/>
        </w:rPr>
        <w:t xml:space="preserve"> </w:t>
      </w:r>
      <w:r w:rsidRPr="00C7409C">
        <w:rPr>
          <w:lang w:val="en"/>
        </w:rPr>
        <w:t>Economic for Puerto Rico, for the purposes of granting lines of credit, with rapid processing, to</w:t>
      </w:r>
      <w:r w:rsidR="00037779">
        <w:rPr>
          <w:lang w:val="en"/>
        </w:rPr>
        <w:t xml:space="preserve"> </w:t>
      </w:r>
      <w:r w:rsidRPr="00C7409C">
        <w:rPr>
          <w:lang w:val="en"/>
        </w:rPr>
        <w:t>those non-profit organizations that receive donations or allocations from the Government</w:t>
      </w:r>
      <w:r w:rsidR="00037779">
        <w:rPr>
          <w:lang w:val="en"/>
        </w:rPr>
        <w:t xml:space="preserve"> </w:t>
      </w:r>
      <w:r w:rsidRPr="00C7409C">
        <w:rPr>
          <w:lang w:val="en"/>
        </w:rPr>
        <w:t>State or Federal. Understanding that non-profit organizations need the</w:t>
      </w:r>
      <w:r w:rsidR="00037779">
        <w:rPr>
          <w:lang w:val="en"/>
        </w:rPr>
        <w:t xml:space="preserve"> </w:t>
      </w:r>
      <w:r w:rsidRPr="00C7409C">
        <w:rPr>
          <w:lang w:val="en"/>
        </w:rPr>
        <w:t>public and private contributions to fulfill their service functions and improve the quality of</w:t>
      </w:r>
      <w:r w:rsidR="00037779">
        <w:rPr>
          <w:lang w:val="en"/>
        </w:rPr>
        <w:t xml:space="preserve"> </w:t>
      </w:r>
      <w:r w:rsidRPr="00C7409C">
        <w:rPr>
          <w:lang w:val="en"/>
        </w:rPr>
        <w:t>life of citizens, we resolve to establish a temporary aid program for them.</w:t>
      </w:r>
    </w:p>
    <w:p w14:paraId="41FD79D1" w14:textId="7B274DFD" w:rsidR="00C7409C" w:rsidRPr="00C7409C" w:rsidRDefault="00C7409C" w:rsidP="00C7409C">
      <w:pPr>
        <w:rPr>
          <w:lang w:val="en"/>
        </w:rPr>
      </w:pPr>
      <w:r w:rsidRPr="00C7409C">
        <w:rPr>
          <w:lang w:val="en"/>
        </w:rPr>
        <w:t xml:space="preserve">Therefore, the Legislative Assembly considers it highly meritorious to approve this </w:t>
      </w:r>
      <w:r w:rsidR="007B6B66" w:rsidRPr="00C7409C">
        <w:rPr>
          <w:lang w:val="en"/>
        </w:rPr>
        <w:t>legislation, whose</w:t>
      </w:r>
      <w:r w:rsidRPr="00C7409C">
        <w:rPr>
          <w:lang w:val="en"/>
        </w:rPr>
        <w:t xml:space="preserve"> purpose is to address and solve the problems faced by non-profit organizations</w:t>
      </w:r>
      <w:r w:rsidR="00037779">
        <w:rPr>
          <w:lang w:val="en"/>
        </w:rPr>
        <w:t xml:space="preserve">, </w:t>
      </w:r>
      <w:r w:rsidRPr="00C7409C">
        <w:rPr>
          <w:lang w:val="en"/>
        </w:rPr>
        <w:t>profit that provides so many benefits to the Puerto Rican people.</w:t>
      </w:r>
    </w:p>
    <w:p w14:paraId="071E64D4" w14:textId="77777777" w:rsidR="00EE274C" w:rsidRDefault="00EE274C" w:rsidP="00C7409C">
      <w:pPr>
        <w:rPr>
          <w:lang w:val="en"/>
        </w:rPr>
      </w:pPr>
    </w:p>
    <w:p w14:paraId="34371035" w14:textId="2907421B" w:rsidR="00C7409C" w:rsidRPr="00C7409C" w:rsidRDefault="00C7409C" w:rsidP="00C7409C">
      <w:r w:rsidRPr="00C7409C">
        <w:rPr>
          <w:lang w:val="en"/>
        </w:rPr>
        <w:t>It is decreed by the Legislative Assembly of Puerto Rico:</w:t>
      </w:r>
    </w:p>
    <w:p w14:paraId="69A30C79" w14:textId="77777777" w:rsidR="008B0084" w:rsidRPr="008B0084" w:rsidRDefault="008B0084" w:rsidP="008B0084">
      <w:pPr>
        <w:rPr>
          <w:lang w:val="en"/>
        </w:rPr>
      </w:pPr>
      <w:r w:rsidRPr="008B0084">
        <w:rPr>
          <w:lang w:val="en"/>
        </w:rPr>
        <w:t>Article 1. — Title. (6 L.P.R.A. § 71 note)</w:t>
      </w:r>
    </w:p>
    <w:p w14:paraId="54A2F25D" w14:textId="697A4850" w:rsidR="008B0084" w:rsidRPr="008B0084" w:rsidRDefault="008B0084" w:rsidP="008B0084">
      <w:r w:rsidRPr="008B0084">
        <w:rPr>
          <w:lang w:val="en"/>
        </w:rPr>
        <w:t>This Law will be known as the “Financial Assistance Program Law for</w:t>
      </w:r>
      <w:r>
        <w:rPr>
          <w:lang w:val="en"/>
        </w:rPr>
        <w:t xml:space="preserve"> </w:t>
      </w:r>
      <w:r w:rsidRPr="008B0084">
        <w:rPr>
          <w:lang w:val="en"/>
        </w:rPr>
        <w:t>Non-Profit Organizations.</w:t>
      </w:r>
    </w:p>
    <w:p w14:paraId="41DED7A5" w14:textId="77777777" w:rsidR="008B0084" w:rsidRDefault="008B0084" w:rsidP="00C7409C"/>
    <w:p w14:paraId="59AC7B69" w14:textId="77777777" w:rsidR="008B0084" w:rsidRDefault="008B0084" w:rsidP="008B0084">
      <w:pPr>
        <w:rPr>
          <w:lang w:val="en"/>
        </w:rPr>
      </w:pPr>
      <w:r w:rsidRPr="008B0084">
        <w:rPr>
          <w:lang w:val="en"/>
        </w:rPr>
        <w:t>Article 2. — Lines of Credit. (6 L.P.R.A. § 71)</w:t>
      </w:r>
    </w:p>
    <w:p w14:paraId="76BBC279" w14:textId="246C9358" w:rsidR="008B0084" w:rsidRPr="008B0084" w:rsidRDefault="008B0084" w:rsidP="008B0084">
      <w:pPr>
        <w:rPr>
          <w:lang w:val="en"/>
        </w:rPr>
      </w:pPr>
      <w:r w:rsidRPr="008B0084">
        <w:rPr>
          <w:lang w:val="en"/>
        </w:rPr>
        <w:t>A program is established in the Economic Development Bank for Puerto Rico</w:t>
      </w:r>
      <w:r>
        <w:rPr>
          <w:lang w:val="en"/>
        </w:rPr>
        <w:t xml:space="preserve"> </w:t>
      </w:r>
      <w:r w:rsidRPr="008B0084">
        <w:rPr>
          <w:lang w:val="en"/>
        </w:rPr>
        <w:t>be called “Program of Financial Assistance to Non-Profit Organizations”,</w:t>
      </w:r>
      <w:r w:rsidR="00037779">
        <w:rPr>
          <w:lang w:val="en"/>
        </w:rPr>
        <w:t xml:space="preserve"> </w:t>
      </w:r>
      <w:r w:rsidRPr="008B0084">
        <w:rPr>
          <w:lang w:val="en"/>
        </w:rPr>
        <w:t>by granting quick lines of credit to non-profit organizations</w:t>
      </w:r>
      <w:r w:rsidR="00037779">
        <w:rPr>
          <w:lang w:val="en"/>
        </w:rPr>
        <w:t xml:space="preserve"> </w:t>
      </w:r>
      <w:r w:rsidRPr="008B0084">
        <w:rPr>
          <w:lang w:val="en"/>
        </w:rPr>
        <w:t>profits that establish before the Secretary of the Treasury their right to enjoy exemption</w:t>
      </w:r>
      <w:r w:rsidR="00037779">
        <w:rPr>
          <w:lang w:val="en"/>
        </w:rPr>
        <w:t xml:space="preserve"> </w:t>
      </w:r>
      <w:r w:rsidRPr="008B0084">
        <w:rPr>
          <w:lang w:val="en"/>
        </w:rPr>
        <w:t>taxable in those areas covered by the different tax laws that apply to it; for</w:t>
      </w:r>
      <w:r w:rsidR="00037779">
        <w:rPr>
          <w:lang w:val="en"/>
        </w:rPr>
        <w:t xml:space="preserve"> </w:t>
      </w:r>
      <w:r w:rsidRPr="008B0084">
        <w:rPr>
          <w:lang w:val="en"/>
        </w:rPr>
        <w:t>those non-profit organizations that have approved and approved funding allocations</w:t>
      </w:r>
      <w:r w:rsidR="00037779">
        <w:rPr>
          <w:lang w:val="en"/>
        </w:rPr>
        <w:t xml:space="preserve"> </w:t>
      </w:r>
      <w:r w:rsidRPr="008B0084">
        <w:rPr>
          <w:lang w:val="en"/>
        </w:rPr>
        <w:t>applicable state or federal regulations, where applicable procedures and regulations of the</w:t>
      </w:r>
      <w:r w:rsidR="00037779">
        <w:rPr>
          <w:lang w:val="en"/>
        </w:rPr>
        <w:t xml:space="preserve"> </w:t>
      </w:r>
      <w:r w:rsidRPr="008B0084">
        <w:rPr>
          <w:lang w:val="en"/>
        </w:rPr>
        <w:t>federal agency that would carry out the disbursement of said funds allow us to take an assignment of</w:t>
      </w:r>
      <w:r w:rsidR="00037779">
        <w:rPr>
          <w:lang w:val="en"/>
        </w:rPr>
        <w:t xml:space="preserve"> </w:t>
      </w:r>
      <w:r w:rsidRPr="008B0084">
        <w:rPr>
          <w:lang w:val="en"/>
        </w:rPr>
        <w:t>payment on them and that said procedures and regulations also allow the</w:t>
      </w:r>
      <w:r w:rsidR="00037779">
        <w:rPr>
          <w:lang w:val="en"/>
        </w:rPr>
        <w:t xml:space="preserve"> </w:t>
      </w:r>
      <w:r w:rsidRPr="008B0084">
        <w:rPr>
          <w:lang w:val="en"/>
        </w:rPr>
        <w:t>remit payments directly to the Bank, and participate in activities eligible to be</w:t>
      </w:r>
      <w:r w:rsidR="00037779">
        <w:rPr>
          <w:lang w:val="en"/>
        </w:rPr>
        <w:t xml:space="preserve"> </w:t>
      </w:r>
      <w:r w:rsidRPr="008B0084">
        <w:rPr>
          <w:lang w:val="en"/>
        </w:rPr>
        <w:t xml:space="preserve">financed by the Bank, in accordance with its applicable policies, rules and procedures. </w:t>
      </w:r>
    </w:p>
    <w:p w14:paraId="3ACF7DB4" w14:textId="159B5B45" w:rsidR="008B0084" w:rsidRPr="008B0084" w:rsidRDefault="008B0084" w:rsidP="008B0084">
      <w:r w:rsidRPr="008B0084">
        <w:rPr>
          <w:lang w:val="en"/>
        </w:rPr>
        <w:t>Quick processing will mean the period of time that includes from when the presentation</w:t>
      </w:r>
      <w:r w:rsidR="007277AE">
        <w:rPr>
          <w:lang w:val="en"/>
        </w:rPr>
        <w:t xml:space="preserve"> </w:t>
      </w:r>
      <w:r w:rsidRPr="008B0084">
        <w:rPr>
          <w:lang w:val="en"/>
        </w:rPr>
        <w:t>of a request to grant the line of credit before the Economic Development Bank</w:t>
      </w:r>
      <w:r w:rsidR="007277AE">
        <w:rPr>
          <w:lang w:val="en"/>
        </w:rPr>
        <w:t xml:space="preserve"> </w:t>
      </w:r>
      <w:r w:rsidRPr="008B0084">
        <w:rPr>
          <w:lang w:val="en"/>
        </w:rPr>
        <w:t>for Puerto Rico has been completed, up to the next twenty (20) calendar days. Saying</w:t>
      </w:r>
      <w:r w:rsidR="007277AE">
        <w:rPr>
          <w:lang w:val="en"/>
        </w:rPr>
        <w:t xml:space="preserve"> </w:t>
      </w:r>
      <w:r w:rsidRPr="008B0084">
        <w:rPr>
          <w:lang w:val="en"/>
        </w:rPr>
        <w:t>The term may be extended at the request of the requesting entity. It is established that the mere</w:t>
      </w:r>
      <w:r w:rsidR="007277AE">
        <w:rPr>
          <w:lang w:val="en"/>
        </w:rPr>
        <w:t xml:space="preserve"> </w:t>
      </w:r>
      <w:r w:rsidRPr="008B0084">
        <w:rPr>
          <w:lang w:val="en"/>
        </w:rPr>
        <w:t>filing does not under any circumstances represent a firm expectation of approval of the</w:t>
      </w:r>
      <w:r w:rsidR="007277AE">
        <w:rPr>
          <w:lang w:val="en"/>
        </w:rPr>
        <w:t xml:space="preserve"> </w:t>
      </w:r>
      <w:r w:rsidRPr="008B0084">
        <w:rPr>
          <w:lang w:val="en"/>
        </w:rPr>
        <w:t>requested line of credit.</w:t>
      </w:r>
    </w:p>
    <w:p w14:paraId="2F22500D" w14:textId="20CE9AC4" w:rsidR="00037779" w:rsidRPr="00037779" w:rsidRDefault="00037779" w:rsidP="00037779">
      <w:pPr>
        <w:rPr>
          <w:lang w:val="en"/>
        </w:rPr>
      </w:pPr>
      <w:r w:rsidRPr="00037779">
        <w:rPr>
          <w:lang w:val="en"/>
        </w:rPr>
        <w:t>It is also provided that the non-profit organization will be authorized to request the</w:t>
      </w:r>
      <w:r w:rsidR="007277AE">
        <w:rPr>
          <w:lang w:val="en"/>
        </w:rPr>
        <w:t xml:space="preserve"> </w:t>
      </w:r>
      <w:r w:rsidRPr="00037779">
        <w:rPr>
          <w:lang w:val="en"/>
        </w:rPr>
        <w:t>aid from the Program once you receive the official notification indicating the amount that will be</w:t>
      </w:r>
      <w:r w:rsidR="007277AE">
        <w:rPr>
          <w:lang w:val="en"/>
        </w:rPr>
        <w:t xml:space="preserve"> </w:t>
      </w:r>
      <w:r w:rsidRPr="00037779">
        <w:rPr>
          <w:lang w:val="en"/>
        </w:rPr>
        <w:t>assigned.</w:t>
      </w:r>
    </w:p>
    <w:p w14:paraId="5B17FD22" w14:textId="53701123" w:rsidR="00037779" w:rsidRPr="00037779" w:rsidRDefault="00037779" w:rsidP="00037779">
      <w:pPr>
        <w:rPr>
          <w:lang w:val="en"/>
        </w:rPr>
      </w:pPr>
      <w:r w:rsidRPr="00037779">
        <w:rPr>
          <w:lang w:val="en"/>
        </w:rPr>
        <w:t>Provided, that in the case of allocations of state funds, the procedures and</w:t>
      </w:r>
      <w:r w:rsidR="007277AE">
        <w:rPr>
          <w:lang w:val="en"/>
        </w:rPr>
        <w:t xml:space="preserve"> </w:t>
      </w:r>
      <w:r w:rsidRPr="00037779">
        <w:rPr>
          <w:lang w:val="en"/>
        </w:rPr>
        <w:t>the applicable regulations of the agency, instrumentality, subdivision, municipality and/or</w:t>
      </w:r>
      <w:r w:rsidR="007277AE">
        <w:rPr>
          <w:lang w:val="en"/>
        </w:rPr>
        <w:t xml:space="preserve"> </w:t>
      </w:r>
      <w:r w:rsidRPr="00037779">
        <w:rPr>
          <w:lang w:val="en"/>
        </w:rPr>
        <w:t>public corporation that would carry out the disbursement of said funds must allow taking a</w:t>
      </w:r>
      <w:r w:rsidR="007277AE">
        <w:rPr>
          <w:lang w:val="en"/>
        </w:rPr>
        <w:t xml:space="preserve"> </w:t>
      </w:r>
      <w:r w:rsidRPr="00037779">
        <w:rPr>
          <w:lang w:val="en"/>
        </w:rPr>
        <w:t xml:space="preserve">assignment of payment on </w:t>
      </w:r>
      <w:r w:rsidR="007277AE">
        <w:rPr>
          <w:lang w:val="en"/>
        </w:rPr>
        <w:t xml:space="preserve"> </w:t>
      </w:r>
      <w:r w:rsidR="007277AE">
        <w:rPr>
          <w:lang w:val="en"/>
        </w:rPr>
        <w:lastRenderedPageBreak/>
        <w:t>t</w:t>
      </w:r>
      <w:r w:rsidRPr="00037779">
        <w:rPr>
          <w:lang w:val="en"/>
        </w:rPr>
        <w:t>hem, and that said procedures and regulations also allow</w:t>
      </w:r>
      <w:r w:rsidR="007277AE">
        <w:rPr>
          <w:lang w:val="en"/>
        </w:rPr>
        <w:t xml:space="preserve"> </w:t>
      </w:r>
      <w:r w:rsidRPr="00037779">
        <w:rPr>
          <w:lang w:val="en"/>
        </w:rPr>
        <w:t>that payments be sent directly to the Bank.</w:t>
      </w:r>
      <w:r w:rsidR="007277AE">
        <w:rPr>
          <w:lang w:val="en"/>
        </w:rPr>
        <w:t xml:space="preserve">  </w:t>
      </w:r>
      <w:r w:rsidRPr="00037779">
        <w:rPr>
          <w:lang w:val="en"/>
        </w:rPr>
        <w:t>The lines of credit granted under said Program must be processed quickly.</w:t>
      </w:r>
    </w:p>
    <w:p w14:paraId="686016C3" w14:textId="6F3A52B5" w:rsidR="00037779" w:rsidRPr="00037779" w:rsidRDefault="00037779" w:rsidP="00037779">
      <w:r w:rsidRPr="00037779">
        <w:rPr>
          <w:lang w:val="en"/>
        </w:rPr>
        <w:t>It is also provided that the entity or organization may only take through the line of</w:t>
      </w:r>
      <w:r w:rsidR="007277AE">
        <w:rPr>
          <w:lang w:val="en"/>
        </w:rPr>
        <w:t xml:space="preserve"> </w:t>
      </w:r>
      <w:r w:rsidRPr="00037779">
        <w:rPr>
          <w:lang w:val="en"/>
        </w:rPr>
        <w:t>credit up to a maximum of 80% of the proposal, allocation or donation approved by the</w:t>
      </w:r>
      <w:r w:rsidR="007277AE">
        <w:rPr>
          <w:lang w:val="en"/>
        </w:rPr>
        <w:t xml:space="preserve"> </w:t>
      </w:r>
      <w:r w:rsidRPr="00037779">
        <w:rPr>
          <w:lang w:val="en"/>
        </w:rPr>
        <w:t>government agency</w:t>
      </w:r>
      <w:r>
        <w:rPr>
          <w:lang w:val="en"/>
        </w:rPr>
        <w:t>.</w:t>
      </w:r>
    </w:p>
    <w:p w14:paraId="32B9704B" w14:textId="77777777" w:rsidR="008B0084" w:rsidRDefault="008B0084" w:rsidP="00C7409C"/>
    <w:p w14:paraId="7847E6DA" w14:textId="77777777" w:rsidR="007277AE" w:rsidRPr="007277AE" w:rsidRDefault="007277AE" w:rsidP="007277AE">
      <w:pPr>
        <w:rPr>
          <w:lang w:val="en"/>
        </w:rPr>
      </w:pPr>
      <w:r w:rsidRPr="007277AE">
        <w:rPr>
          <w:lang w:val="en"/>
        </w:rPr>
        <w:t>Article 3. — Line of Credit-Use. (6 L.P.R.A. § 72)</w:t>
      </w:r>
    </w:p>
    <w:p w14:paraId="5724AF11" w14:textId="51DB5497" w:rsidR="007277AE" w:rsidRPr="007277AE" w:rsidRDefault="007277AE" w:rsidP="007277AE">
      <w:pPr>
        <w:rPr>
          <w:lang w:val="en"/>
        </w:rPr>
      </w:pPr>
      <w:r w:rsidRPr="007277AE">
        <w:rPr>
          <w:lang w:val="en"/>
        </w:rPr>
        <w:t xml:space="preserve">These lines of credit will be used to pay </w:t>
      </w:r>
      <w:r w:rsidRPr="007B6B66">
        <w:rPr>
          <w:i/>
          <w:iCs/>
          <w:lang w:val="en"/>
        </w:rPr>
        <w:t>administrative and operational expenses</w:t>
      </w:r>
      <w:r w:rsidRPr="007277AE">
        <w:rPr>
          <w:lang w:val="en"/>
        </w:rPr>
        <w:t>.</w:t>
      </w:r>
      <w:r w:rsidR="007B6B66">
        <w:rPr>
          <w:lang w:val="en"/>
        </w:rPr>
        <w:t xml:space="preserve"> </w:t>
      </w:r>
      <w:r w:rsidRPr="007277AE">
        <w:rPr>
          <w:lang w:val="en"/>
        </w:rPr>
        <w:t>up to a maximum interest of one (1) percentage point on the prime rate.</w:t>
      </w:r>
      <w:r w:rsidR="007B6B66">
        <w:rPr>
          <w:lang w:val="en"/>
        </w:rPr>
        <w:t xml:space="preserve"> </w:t>
      </w:r>
      <w:r w:rsidRPr="007277AE">
        <w:rPr>
          <w:lang w:val="en"/>
        </w:rPr>
        <w:t>Provided, that in those cases where the circumstances, needs and interests</w:t>
      </w:r>
      <w:r w:rsidR="007B6B66">
        <w:rPr>
          <w:lang w:val="en"/>
        </w:rPr>
        <w:t xml:space="preserve"> </w:t>
      </w:r>
      <w:r w:rsidRPr="007277AE">
        <w:rPr>
          <w:lang w:val="en"/>
        </w:rPr>
        <w:t>special events involved require it, the Economic Development Bank for Puerto Rico may</w:t>
      </w:r>
      <w:r w:rsidR="007B6B66">
        <w:rPr>
          <w:lang w:val="en"/>
        </w:rPr>
        <w:t xml:space="preserve"> </w:t>
      </w:r>
      <w:r w:rsidRPr="007277AE">
        <w:rPr>
          <w:lang w:val="en"/>
        </w:rPr>
        <w:t>exempt the participating entity from paying interest. The regulations required by this Article</w:t>
      </w:r>
      <w:r w:rsidR="007B6B66">
        <w:rPr>
          <w:lang w:val="en"/>
        </w:rPr>
        <w:t xml:space="preserve"> </w:t>
      </w:r>
      <w:r w:rsidRPr="007277AE">
        <w:rPr>
          <w:lang w:val="en"/>
        </w:rPr>
        <w:t>will provide the rules and requirements applicable to said declaration of exemption.</w:t>
      </w:r>
      <w:r w:rsidR="007B6B66">
        <w:rPr>
          <w:lang w:val="en"/>
        </w:rPr>
        <w:t xml:space="preserve"> </w:t>
      </w:r>
      <w:r w:rsidRPr="007277AE">
        <w:rPr>
          <w:lang w:val="en"/>
        </w:rPr>
        <w:t>The lines of credit will be guaranteed with the state or federal donation or allocation</w:t>
      </w:r>
      <w:r w:rsidR="007B6B66">
        <w:rPr>
          <w:lang w:val="en"/>
        </w:rPr>
        <w:t xml:space="preserve"> </w:t>
      </w:r>
      <w:r w:rsidRPr="007277AE">
        <w:rPr>
          <w:lang w:val="en"/>
        </w:rPr>
        <w:t>granted to the non-profit organization for its operation and for any other</w:t>
      </w:r>
      <w:r w:rsidR="007B6B66">
        <w:rPr>
          <w:lang w:val="en"/>
        </w:rPr>
        <w:t xml:space="preserve"> </w:t>
      </w:r>
      <w:r w:rsidRPr="007277AE">
        <w:rPr>
          <w:lang w:val="en"/>
        </w:rPr>
        <w:t>additional collateral available that, in the opinion of the Economic Development Bank, ensures</w:t>
      </w:r>
      <w:r w:rsidR="007B6B66">
        <w:rPr>
          <w:lang w:val="en"/>
        </w:rPr>
        <w:t xml:space="preserve"> </w:t>
      </w:r>
      <w:r w:rsidRPr="007277AE">
        <w:rPr>
          <w:lang w:val="en"/>
        </w:rPr>
        <w:t>reasonable manner your risk.</w:t>
      </w:r>
    </w:p>
    <w:p w14:paraId="77899104" w14:textId="4B5F5F06" w:rsidR="007277AE" w:rsidRPr="007277AE" w:rsidRDefault="007277AE" w:rsidP="007277AE">
      <w:r w:rsidRPr="007277AE">
        <w:rPr>
          <w:lang w:val="en"/>
        </w:rPr>
        <w:t>The Economic Development Bank at its discretion will establish, in light of the merits of</w:t>
      </w:r>
      <w:r w:rsidR="007B6B66">
        <w:rPr>
          <w:lang w:val="en"/>
        </w:rPr>
        <w:t xml:space="preserve"> </w:t>
      </w:r>
      <w:r w:rsidRPr="007277AE">
        <w:rPr>
          <w:lang w:val="en"/>
        </w:rPr>
        <w:t>each case in particular, the repayment period of a line of credit granted under the</w:t>
      </w:r>
      <w:r w:rsidR="007B6B66">
        <w:rPr>
          <w:lang w:val="en"/>
        </w:rPr>
        <w:t xml:space="preserve"> </w:t>
      </w:r>
      <w:r w:rsidRPr="007277AE">
        <w:rPr>
          <w:lang w:val="en"/>
        </w:rPr>
        <w:t>this Law, the time it takes for distribution and delivery by state agencies</w:t>
      </w:r>
      <w:r w:rsidR="007B6B66">
        <w:rPr>
          <w:lang w:val="en"/>
        </w:rPr>
        <w:t xml:space="preserve"> </w:t>
      </w:r>
      <w:r w:rsidRPr="007277AE">
        <w:rPr>
          <w:lang w:val="en"/>
        </w:rPr>
        <w:t>corresponding amounts of any state or federal donations or appropriations under its control and</w:t>
      </w:r>
      <w:r w:rsidR="007B6B66">
        <w:rPr>
          <w:lang w:val="en"/>
        </w:rPr>
        <w:t xml:space="preserve"> </w:t>
      </w:r>
      <w:r w:rsidRPr="007277AE">
        <w:rPr>
          <w:lang w:val="en"/>
        </w:rPr>
        <w:t xml:space="preserve">that have been approved for the non-profit entity in </w:t>
      </w:r>
      <w:r w:rsidR="007B6B66">
        <w:rPr>
          <w:lang w:val="en"/>
        </w:rPr>
        <w:t>q</w:t>
      </w:r>
      <w:r w:rsidRPr="007277AE">
        <w:rPr>
          <w:lang w:val="en"/>
        </w:rPr>
        <w:t>uestion.</w:t>
      </w:r>
    </w:p>
    <w:p w14:paraId="232D8C45" w14:textId="2DC7F86C" w:rsidR="007277AE" w:rsidRDefault="007277AE" w:rsidP="007277AE">
      <w:pPr>
        <w:rPr>
          <w:lang w:val="en"/>
        </w:rPr>
      </w:pPr>
      <w:r w:rsidRPr="007277AE">
        <w:rPr>
          <w:lang w:val="en"/>
        </w:rPr>
        <w:t>Any agency of the Government of Puerto Rico and its instrumentalities are ordered to</w:t>
      </w:r>
      <w:r w:rsidR="007B6B66">
        <w:rPr>
          <w:lang w:val="en"/>
        </w:rPr>
        <w:t xml:space="preserve"> s</w:t>
      </w:r>
      <w:r w:rsidRPr="007277AE">
        <w:rPr>
          <w:lang w:val="en"/>
        </w:rPr>
        <w:t>ubdivisions, municipalities and/or public corporations with control or custody of donations or</w:t>
      </w:r>
      <w:r w:rsidR="007B6B66">
        <w:rPr>
          <w:lang w:val="en"/>
        </w:rPr>
        <w:t xml:space="preserve"> </w:t>
      </w:r>
      <w:r w:rsidRPr="007277AE">
        <w:rPr>
          <w:lang w:val="en"/>
        </w:rPr>
        <w:t>approved state or federal appropriations to a nonprofit entity to which</w:t>
      </w:r>
      <w:r w:rsidR="007B6B66">
        <w:rPr>
          <w:lang w:val="en"/>
        </w:rPr>
        <w:t xml:space="preserve"> </w:t>
      </w:r>
      <w:r w:rsidRPr="007277AE">
        <w:rPr>
          <w:lang w:val="en"/>
        </w:rPr>
        <w:t>grant a line of credit under the Program, to be disbursed directly to the Bank of</w:t>
      </w:r>
      <w:r w:rsidR="007B6B66">
        <w:rPr>
          <w:lang w:val="en"/>
        </w:rPr>
        <w:t xml:space="preserve"> </w:t>
      </w:r>
      <w:r w:rsidRPr="007277AE">
        <w:rPr>
          <w:lang w:val="en"/>
        </w:rPr>
        <w:t>Economic Development, prior to the corresponding transfer of accounts receivable by the</w:t>
      </w:r>
      <w:r w:rsidR="007B6B66">
        <w:rPr>
          <w:lang w:val="en"/>
        </w:rPr>
        <w:t xml:space="preserve"> </w:t>
      </w:r>
      <w:r w:rsidRPr="007277AE">
        <w:rPr>
          <w:lang w:val="en"/>
        </w:rPr>
        <w:t>non-profit entity to which it corresponds, the disbursement of the aforementioned allocation or</w:t>
      </w:r>
      <w:r w:rsidR="007B6B66">
        <w:rPr>
          <w:lang w:val="en"/>
        </w:rPr>
        <w:t xml:space="preserve"> </w:t>
      </w:r>
      <w:r w:rsidRPr="007277AE">
        <w:rPr>
          <w:lang w:val="en"/>
        </w:rPr>
        <w:t>donation as payment for services provided of those amounts owed,</w:t>
      </w:r>
      <w:r w:rsidR="007B6B66">
        <w:rPr>
          <w:lang w:val="en"/>
        </w:rPr>
        <w:t xml:space="preserve"> </w:t>
      </w:r>
      <w:r w:rsidRPr="007277AE">
        <w:rPr>
          <w:lang w:val="en"/>
        </w:rPr>
        <w:t>provided that the transfer does not exceed 80% of the approved donation or allocation. The</w:t>
      </w:r>
      <w:r w:rsidR="007B6B66">
        <w:rPr>
          <w:lang w:val="en"/>
        </w:rPr>
        <w:t xml:space="preserve"> </w:t>
      </w:r>
      <w:r w:rsidRPr="007277AE">
        <w:rPr>
          <w:lang w:val="en"/>
        </w:rPr>
        <w:t>interest accumulated on the line of credit will be the entire obligation of the entity or</w:t>
      </w:r>
      <w:r w:rsidR="0039290A">
        <w:rPr>
          <w:lang w:val="en"/>
        </w:rPr>
        <w:t xml:space="preserve"> </w:t>
      </w:r>
      <w:r w:rsidR="007B6B66" w:rsidRPr="007277AE">
        <w:rPr>
          <w:lang w:val="en"/>
        </w:rPr>
        <w:t xml:space="preserve">contracting </w:t>
      </w:r>
      <w:r w:rsidR="007B6B66">
        <w:rPr>
          <w:lang w:val="en"/>
        </w:rPr>
        <w:t>organization</w:t>
      </w:r>
      <w:r w:rsidRPr="007277AE">
        <w:rPr>
          <w:lang w:val="en"/>
        </w:rPr>
        <w:t>. This Program is a voluntary one whose purpose is to present a</w:t>
      </w:r>
      <w:r w:rsidR="0039290A">
        <w:rPr>
          <w:lang w:val="en"/>
        </w:rPr>
        <w:t xml:space="preserve"> </w:t>
      </w:r>
      <w:r w:rsidRPr="007277AE">
        <w:rPr>
          <w:lang w:val="en"/>
        </w:rPr>
        <w:t>alternative to non-profit institutions to meet their economic needs without</w:t>
      </w:r>
      <w:r w:rsidR="0039290A">
        <w:rPr>
          <w:lang w:val="en"/>
        </w:rPr>
        <w:t xml:space="preserve"> </w:t>
      </w:r>
      <w:r w:rsidRPr="007277AE">
        <w:rPr>
          <w:lang w:val="en"/>
        </w:rPr>
        <w:t>the provision of services is affected.</w:t>
      </w:r>
    </w:p>
    <w:p w14:paraId="41F4C913" w14:textId="77777777" w:rsidR="0039290A" w:rsidRPr="007277AE" w:rsidRDefault="0039290A" w:rsidP="007277AE"/>
    <w:p w14:paraId="6389692E" w14:textId="77777777" w:rsidR="007277AE" w:rsidRPr="007277AE" w:rsidRDefault="007277AE" w:rsidP="007277AE">
      <w:pPr>
        <w:rPr>
          <w:lang w:val="en"/>
        </w:rPr>
      </w:pPr>
      <w:r w:rsidRPr="007277AE">
        <w:rPr>
          <w:lang w:val="en"/>
        </w:rPr>
        <w:t>Article 4. — Regulations. (6 L.P.R.A. § 73)</w:t>
      </w:r>
    </w:p>
    <w:p w14:paraId="0A38C118" w14:textId="60965830" w:rsidR="007277AE" w:rsidRDefault="007277AE" w:rsidP="007277AE">
      <w:pPr>
        <w:rPr>
          <w:lang w:val="en"/>
        </w:rPr>
      </w:pPr>
      <w:r w:rsidRPr="007277AE">
        <w:rPr>
          <w:lang w:val="en"/>
        </w:rPr>
        <w:t>The Economic Development Bank for Puerto Rico will adopt, within ninety (90)</w:t>
      </w:r>
      <w:r w:rsidR="0039290A">
        <w:rPr>
          <w:lang w:val="en"/>
        </w:rPr>
        <w:t xml:space="preserve"> </w:t>
      </w:r>
      <w:r w:rsidRPr="007277AE">
        <w:rPr>
          <w:lang w:val="en"/>
        </w:rPr>
        <w:t>days following the approval of this Law, the regulations that establish the procedures</w:t>
      </w:r>
      <w:r w:rsidR="0039290A">
        <w:rPr>
          <w:lang w:val="en"/>
        </w:rPr>
        <w:t xml:space="preserve"> </w:t>
      </w:r>
      <w:r w:rsidRPr="007277AE">
        <w:rPr>
          <w:lang w:val="en"/>
        </w:rPr>
        <w:t>and the terms within which they are to be evaluated and a determination made as to</w:t>
      </w:r>
      <w:r w:rsidR="0039290A">
        <w:rPr>
          <w:lang w:val="en"/>
        </w:rPr>
        <w:t xml:space="preserve"> </w:t>
      </w:r>
      <w:r w:rsidRPr="007277AE">
        <w:rPr>
          <w:lang w:val="en"/>
        </w:rPr>
        <w:t>Complete applications submitted by endless organizations. (6 L.P.R.A. § 7) is for profit</w:t>
      </w:r>
      <w:r w:rsidR="0039290A">
        <w:rPr>
          <w:lang w:val="en"/>
        </w:rPr>
        <w:t xml:space="preserve"> </w:t>
      </w:r>
      <w:r w:rsidRPr="007277AE">
        <w:rPr>
          <w:lang w:val="en"/>
        </w:rPr>
        <w:t>eligible.</w:t>
      </w:r>
    </w:p>
    <w:p w14:paraId="67AB7079" w14:textId="77777777" w:rsidR="0039290A" w:rsidRPr="007277AE" w:rsidRDefault="0039290A" w:rsidP="007277AE">
      <w:pPr>
        <w:rPr>
          <w:lang w:val="en"/>
        </w:rPr>
      </w:pPr>
    </w:p>
    <w:p w14:paraId="3E545AF5" w14:textId="77777777" w:rsidR="007277AE" w:rsidRPr="007277AE" w:rsidRDefault="007277AE" w:rsidP="007277AE">
      <w:pPr>
        <w:rPr>
          <w:lang w:val="en"/>
        </w:rPr>
      </w:pPr>
      <w:r w:rsidRPr="007277AE">
        <w:rPr>
          <w:lang w:val="en"/>
        </w:rPr>
        <w:t>Article 5. — Validity.</w:t>
      </w:r>
    </w:p>
    <w:p w14:paraId="45324D68" w14:textId="77777777" w:rsidR="007277AE" w:rsidRPr="007277AE" w:rsidRDefault="007277AE" w:rsidP="007277AE">
      <w:r w:rsidRPr="007277AE">
        <w:rPr>
          <w:lang w:val="en"/>
        </w:rPr>
        <w:lastRenderedPageBreak/>
        <w:t>This Law will come into force as of July 1, 2011.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77AE" w14:paraId="51100D1B" w14:textId="77777777" w:rsidTr="0039290A">
        <w:tc>
          <w:tcPr>
            <w:tcW w:w="9350" w:type="dxa"/>
            <w:shd w:val="clear" w:color="auto" w:fill="FAE2D5" w:themeFill="accent2" w:themeFillTint="33"/>
          </w:tcPr>
          <w:p w14:paraId="64174413" w14:textId="12C9A78D" w:rsidR="007277AE" w:rsidRPr="007277AE" w:rsidRDefault="007277AE" w:rsidP="007277AE">
            <w:pPr>
              <w:rPr>
                <w:lang w:val="en"/>
              </w:rPr>
            </w:pPr>
            <w:r w:rsidRPr="007277AE">
              <w:rPr>
                <w:lang w:val="en"/>
              </w:rPr>
              <w:t xml:space="preserve">Note. This document was compiled by staff of the </w:t>
            </w:r>
            <w:hyperlink r:id="rId6" w:history="1">
              <w:r w:rsidRPr="007277AE">
                <w:rPr>
                  <w:rStyle w:val="Hyperlink"/>
                  <w:lang w:val="en"/>
                </w:rPr>
                <w:t>Office of Management and Budget of the Government of  Puerto Rico</w:t>
              </w:r>
            </w:hyperlink>
            <w:r w:rsidRPr="007277AE">
              <w:rPr>
                <w:lang w:val="en"/>
              </w:rPr>
              <w:t>, as a means of alerting users of our Library of the latest approved amendments</w:t>
            </w:r>
            <w:r>
              <w:rPr>
                <w:lang w:val="en"/>
              </w:rPr>
              <w:t xml:space="preserve"> </w:t>
            </w:r>
            <w:r w:rsidRPr="007277AE">
              <w:rPr>
                <w:lang w:val="en"/>
              </w:rPr>
              <w:t>for this Law. Although we have put all our effort into preparing it, this is not a</w:t>
            </w:r>
          </w:p>
          <w:p w14:paraId="3F992E59" w14:textId="77777777" w:rsidR="007277AE" w:rsidRDefault="007277AE" w:rsidP="007277AE">
            <w:pPr>
              <w:rPr>
                <w:lang w:val="en"/>
              </w:rPr>
            </w:pPr>
            <w:r w:rsidRPr="007277AE">
              <w:rPr>
                <w:lang w:val="en"/>
              </w:rPr>
              <w:t>official build and may not be completely free of inadvertent errors; which when taken into account</w:t>
            </w:r>
            <w:r>
              <w:rPr>
                <w:lang w:val="en"/>
              </w:rPr>
              <w:t xml:space="preserve"> </w:t>
            </w:r>
            <w:r w:rsidRPr="007277AE">
              <w:rPr>
                <w:lang w:val="en"/>
              </w:rPr>
              <w:t>knowledge are corrected immediately. All the amendments made to the Law have been incorporated therein.</w:t>
            </w:r>
            <w:r>
              <w:rPr>
                <w:lang w:val="en"/>
              </w:rPr>
              <w:t xml:space="preserve"> </w:t>
            </w:r>
            <w:r w:rsidRPr="007277AE">
              <w:rPr>
                <w:lang w:val="en"/>
              </w:rPr>
              <w:t>in order to facilitate your consultation. For accuracy and precision, refer to the original texts of said law and the collection</w:t>
            </w:r>
            <w:r>
              <w:rPr>
                <w:lang w:val="en"/>
              </w:rPr>
              <w:t xml:space="preserve"> </w:t>
            </w:r>
            <w:r w:rsidRPr="007277AE">
              <w:rPr>
                <w:lang w:val="en"/>
              </w:rPr>
              <w:t>of Laws of Puerto Rico Annotated L.P.R.A.. The annotations in italics and in brackets added to the text, do not</w:t>
            </w:r>
            <w:r>
              <w:rPr>
                <w:lang w:val="en"/>
              </w:rPr>
              <w:t xml:space="preserve"> </w:t>
            </w:r>
            <w:r w:rsidRPr="007277AE">
              <w:rPr>
                <w:lang w:val="en"/>
              </w:rPr>
              <w:t>They are part of the Law; They are only included in the case in which a law was repealed and has been replaced</w:t>
            </w:r>
            <w:r>
              <w:rPr>
                <w:lang w:val="en"/>
              </w:rPr>
              <w:t xml:space="preserve"> </w:t>
            </w:r>
            <w:r w:rsidRPr="007277AE">
              <w:rPr>
                <w:lang w:val="en"/>
              </w:rPr>
              <w:t>for another that is current. Internet links are only directed to government sources. The links to the</w:t>
            </w:r>
            <w:r>
              <w:rPr>
                <w:lang w:val="en"/>
              </w:rPr>
              <w:t xml:space="preserve"> </w:t>
            </w:r>
            <w:r w:rsidRPr="007277AE">
              <w:rPr>
                <w:lang w:val="en"/>
              </w:rPr>
              <w:t xml:space="preserve">Amending laws belong to the website of the </w:t>
            </w:r>
            <w:hyperlink r:id="rId7" w:history="1">
              <w:r w:rsidRPr="007277AE">
                <w:rPr>
                  <w:rStyle w:val="Hyperlink"/>
                  <w:lang w:val="en"/>
                </w:rPr>
                <w:t>Legislative Services Office</w:t>
              </w:r>
            </w:hyperlink>
            <w:r w:rsidRPr="007277AE">
              <w:rPr>
                <w:lang w:val="en"/>
              </w:rPr>
              <w:t xml:space="preserve"> of the Legislative Assembly</w:t>
            </w:r>
            <w:r>
              <w:rPr>
                <w:lang w:val="en"/>
              </w:rPr>
              <w:t xml:space="preserve"> </w:t>
            </w:r>
            <w:r w:rsidRPr="007277AE">
              <w:rPr>
                <w:lang w:val="en"/>
              </w:rPr>
              <w:t xml:space="preserve">of Puerto Rico. Links to federal laws are from the </w:t>
            </w:r>
            <w:hyperlink r:id="rId8" w:history="1">
              <w:r w:rsidRPr="007277AE">
                <w:rPr>
                  <w:rStyle w:val="Hyperlink"/>
                  <w:lang w:val="en"/>
                </w:rPr>
                <w:t>US Government Publishing website Office GPO</w:t>
              </w:r>
            </w:hyperlink>
            <w:r w:rsidRPr="007277AE">
              <w:rPr>
                <w:lang w:val="en"/>
              </w:rPr>
              <w:t xml:space="preserve"> of the United States of America. Links to the Regulations and Executive Orders of the</w:t>
            </w:r>
            <w:r>
              <w:rPr>
                <w:lang w:val="en"/>
              </w:rPr>
              <w:t xml:space="preserve"> </w:t>
            </w:r>
            <w:r w:rsidRPr="007277AE">
              <w:rPr>
                <w:lang w:val="en"/>
              </w:rPr>
              <w:t xml:space="preserve">Governor, belong to the website of the </w:t>
            </w:r>
            <w:hyperlink r:id="rId9" w:history="1">
              <w:r w:rsidRPr="007277AE">
                <w:rPr>
                  <w:rStyle w:val="Hyperlink"/>
                  <w:lang w:val="en"/>
                </w:rPr>
                <w:t>Department of State of the Government of Puerto Rico</w:t>
              </w:r>
            </w:hyperlink>
            <w:r w:rsidRPr="007277AE">
              <w:rPr>
                <w:lang w:val="en"/>
              </w:rPr>
              <w:t xml:space="preserve">. </w:t>
            </w:r>
          </w:p>
          <w:p w14:paraId="38E416CA" w14:textId="4C53A2CB" w:rsidR="007277AE" w:rsidRPr="007277AE" w:rsidRDefault="007277AE" w:rsidP="007277AE">
            <w:r w:rsidRPr="007277AE">
              <w:rPr>
                <w:lang w:val="en"/>
              </w:rPr>
              <w:t>Compiled</w:t>
            </w:r>
            <w:r>
              <w:rPr>
                <w:lang w:val="en"/>
              </w:rPr>
              <w:t xml:space="preserve"> </w:t>
            </w:r>
            <w:r w:rsidRPr="007277AE">
              <w:rPr>
                <w:lang w:val="en"/>
              </w:rPr>
              <w:t>by the Library of the Office of Management and Budget.</w:t>
            </w:r>
          </w:p>
          <w:p w14:paraId="1BBD87D1" w14:textId="77777777" w:rsidR="007277AE" w:rsidRDefault="007277AE" w:rsidP="00C7409C"/>
        </w:tc>
      </w:tr>
    </w:tbl>
    <w:p w14:paraId="0E5E2312" w14:textId="77777777" w:rsidR="007277AE" w:rsidRDefault="007277AE" w:rsidP="00C7409C"/>
    <w:tbl>
      <w:tblPr>
        <w:tblStyle w:val="TableGrid"/>
        <w:tblW w:w="0" w:type="auto"/>
        <w:shd w:val="clear" w:color="auto" w:fill="D9F2D0" w:themeFill="accent6" w:themeFillTint="33"/>
        <w:tblLook w:val="04A0" w:firstRow="1" w:lastRow="0" w:firstColumn="1" w:lastColumn="0" w:noHBand="0" w:noVBand="1"/>
      </w:tblPr>
      <w:tblGrid>
        <w:gridCol w:w="9350"/>
      </w:tblGrid>
      <w:tr w:rsidR="007277AE" w14:paraId="747FBE0D" w14:textId="77777777" w:rsidTr="0039290A">
        <w:tc>
          <w:tcPr>
            <w:tcW w:w="9350" w:type="dxa"/>
            <w:shd w:val="clear" w:color="auto" w:fill="D9F2D0" w:themeFill="accent6" w:themeFillTint="33"/>
          </w:tcPr>
          <w:p w14:paraId="6D125CD1" w14:textId="7B2F00D0" w:rsidR="007277AE" w:rsidRDefault="0039290A" w:rsidP="00C7409C">
            <w:r w:rsidRPr="0039290A">
              <w:rPr>
                <w:lang w:val="en"/>
              </w:rPr>
              <w:t xml:space="preserve">See also the </w:t>
            </w:r>
            <w:hyperlink r:id="rId10" w:history="1">
              <w:r w:rsidRPr="0039290A">
                <w:rPr>
                  <w:rStyle w:val="Hyperlink"/>
                  <w:lang w:val="en"/>
                </w:rPr>
                <w:t>Original Version of this Law</w:t>
              </w:r>
            </w:hyperlink>
            <w:r w:rsidRPr="0039290A">
              <w:rPr>
                <w:lang w:val="en"/>
              </w:rPr>
              <w:t>, as approved by the Legislature of Puerto Rico</w:t>
            </w:r>
          </w:p>
        </w:tc>
      </w:tr>
    </w:tbl>
    <w:p w14:paraId="156D8DD3" w14:textId="77777777" w:rsidR="007277AE" w:rsidRDefault="007277AE" w:rsidP="00C740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77AE" w14:paraId="45056484" w14:textId="77777777" w:rsidTr="0039290A">
        <w:tc>
          <w:tcPr>
            <w:tcW w:w="9350" w:type="dxa"/>
            <w:shd w:val="clear" w:color="auto" w:fill="F2CEED" w:themeFill="accent5" w:themeFillTint="33"/>
          </w:tcPr>
          <w:p w14:paraId="2BDBEEF9" w14:textId="37455DDF" w:rsidR="0039290A" w:rsidRDefault="007277AE" w:rsidP="0039290A">
            <w:r w:rsidRPr="007277AE">
              <w:rPr>
                <w:rFonts w:ascii="Cambria Math" w:hAnsi="Cambria Math" w:cs="Cambria Math"/>
              </w:rPr>
              <w:t>⇒⇒⇒</w:t>
            </w:r>
            <w:r w:rsidRPr="007277AE">
              <w:t xml:space="preserve"> </w:t>
            </w:r>
            <w:r w:rsidR="0039290A">
              <w:t xml:space="preserve">  </w:t>
            </w:r>
            <w:r w:rsidR="0039290A" w:rsidRPr="0039290A">
              <w:t xml:space="preserve">Check the OGP Virtual Library for the Latest Revised Copy (Rev.) for this </w:t>
            </w:r>
            <w:r w:rsidR="0039290A">
              <w:t>compilation.</w:t>
            </w:r>
          </w:p>
          <w:p w14:paraId="5ADC0053" w14:textId="557CB295" w:rsidR="007277AE" w:rsidRDefault="0039290A" w:rsidP="0039290A">
            <w:r>
              <w:t xml:space="preserve">GO TO </w:t>
            </w:r>
            <w:r w:rsidR="007277AE" w:rsidRPr="007277AE">
              <w:t xml:space="preserve">: </w:t>
            </w:r>
            <w:hyperlink r:id="rId11" w:history="1">
              <w:r w:rsidR="007277AE" w:rsidRPr="007277AE">
                <w:rPr>
                  <w:rStyle w:val="Hyperlink"/>
                </w:rPr>
                <w:t>http://www.ogp.pr.gov</w:t>
              </w:r>
            </w:hyperlink>
            <w:r w:rsidR="007277AE">
              <w:t xml:space="preserve"> </w:t>
            </w:r>
            <w:r w:rsidR="007277AE" w:rsidRPr="007277AE">
              <w:rPr>
                <w:rFonts w:ascii="Cambria Math" w:hAnsi="Cambria Math" w:cs="Cambria Math"/>
              </w:rPr>
              <w:t>⇒</w:t>
            </w:r>
            <w:r w:rsidR="007277AE" w:rsidRPr="007277AE">
              <w:t xml:space="preserve"> </w:t>
            </w:r>
            <w:proofErr w:type="spellStart"/>
            <w:r w:rsidR="007277AE" w:rsidRPr="007277AE">
              <w:t>Biblioteca</w:t>
            </w:r>
            <w:proofErr w:type="spellEnd"/>
            <w:r w:rsidR="007277AE" w:rsidRPr="007277AE">
              <w:t xml:space="preserve"> Virtual </w:t>
            </w:r>
            <w:r w:rsidR="007277AE" w:rsidRPr="007277AE">
              <w:rPr>
                <w:rFonts w:ascii="Cambria Math" w:hAnsi="Cambria Math" w:cs="Cambria Math"/>
              </w:rPr>
              <w:t>⇒</w:t>
            </w:r>
            <w:r w:rsidR="007277AE" w:rsidRPr="007277AE">
              <w:t xml:space="preserve"> Leyes de </w:t>
            </w:r>
            <w:proofErr w:type="spellStart"/>
            <w:r w:rsidR="007277AE" w:rsidRPr="007277AE">
              <w:t>Referencia</w:t>
            </w:r>
            <w:proofErr w:type="spellEnd"/>
            <w:r w:rsidR="007277AE" w:rsidRPr="007277AE">
              <w:rPr>
                <w:rFonts w:ascii="Aptos" w:hAnsi="Aptos" w:cs="Aptos"/>
              </w:rPr>
              <w:t>—</w:t>
            </w:r>
            <w:r w:rsidR="007277AE" w:rsidRPr="007277AE">
              <w:t>ORGANIZACIONES SIN FINES DE LUCRO.</w:t>
            </w:r>
          </w:p>
        </w:tc>
      </w:tr>
    </w:tbl>
    <w:p w14:paraId="7F52ED2F" w14:textId="77777777" w:rsidR="007277AE" w:rsidRDefault="007277AE" w:rsidP="00C7409C"/>
    <w:sectPr w:rsidR="007277A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85D40" w14:textId="77777777" w:rsidR="000A2F55" w:rsidRDefault="000A2F55" w:rsidP="008B0084">
      <w:pPr>
        <w:spacing w:after="0" w:line="240" w:lineRule="auto"/>
      </w:pPr>
      <w:r>
        <w:separator/>
      </w:r>
    </w:p>
  </w:endnote>
  <w:endnote w:type="continuationSeparator" w:id="0">
    <w:p w14:paraId="113C0835" w14:textId="77777777" w:rsidR="000A2F55" w:rsidRDefault="000A2F55" w:rsidP="008B0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113A4" w14:textId="77777777" w:rsidR="000A2F55" w:rsidRDefault="000A2F55" w:rsidP="008B0084">
      <w:pPr>
        <w:spacing w:after="0" w:line="240" w:lineRule="auto"/>
      </w:pPr>
      <w:r>
        <w:separator/>
      </w:r>
    </w:p>
  </w:footnote>
  <w:footnote w:type="continuationSeparator" w:id="0">
    <w:p w14:paraId="5FB6AF4C" w14:textId="77777777" w:rsidR="000A2F55" w:rsidRDefault="000A2F55" w:rsidP="008B0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52358" w14:textId="3FCCECC0" w:rsidR="008B0084" w:rsidRDefault="00000000">
    <w:pPr>
      <w:pStyle w:val="Header"/>
    </w:pPr>
    <w:hyperlink r:id="rId1" w:history="1">
      <w:r w:rsidR="008B0084" w:rsidRPr="00980AA6">
        <w:rPr>
          <w:rStyle w:val="Hyperlink"/>
        </w:rPr>
        <w:t>https://bvirtualogp.pr.gov/ogp/Bvirtual/leyesreferencia/PDF/Organizaciones%20Sin%20Fines%20de%20Lucro/83-2011/83-2011.pdf</w:t>
      </w:r>
    </w:hyperlink>
  </w:p>
  <w:p w14:paraId="5B0EC9AD" w14:textId="77777777" w:rsidR="008B0084" w:rsidRDefault="008B00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9C"/>
    <w:rsid w:val="00037779"/>
    <w:rsid w:val="000A2F55"/>
    <w:rsid w:val="001138D4"/>
    <w:rsid w:val="0039290A"/>
    <w:rsid w:val="005B00C0"/>
    <w:rsid w:val="00666D8C"/>
    <w:rsid w:val="007277AE"/>
    <w:rsid w:val="007B6B66"/>
    <w:rsid w:val="008B0084"/>
    <w:rsid w:val="00A25511"/>
    <w:rsid w:val="00A50A36"/>
    <w:rsid w:val="00C7409C"/>
    <w:rsid w:val="00D82C29"/>
    <w:rsid w:val="00EC67F1"/>
    <w:rsid w:val="00EE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7584"/>
  <w15:chartTrackingRefBased/>
  <w15:docId w15:val="{3197A9A1-AEFF-4178-BD23-9CCD2B63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0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40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09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B0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084"/>
  </w:style>
  <w:style w:type="paragraph" w:styleId="Footer">
    <w:name w:val="footer"/>
    <w:basedOn w:val="Normal"/>
    <w:link w:val="FooterChar"/>
    <w:uiPriority w:val="99"/>
    <w:unhideWhenUsed/>
    <w:rsid w:val="008B0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084"/>
  </w:style>
  <w:style w:type="table" w:styleId="TableGrid">
    <w:name w:val="Table Grid"/>
    <w:basedOn w:val="TableNormal"/>
    <w:uiPriority w:val="39"/>
    <w:rsid w:val="00727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6368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299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1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64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06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31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2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35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85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09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3660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941834">
                                                              <w:marLeft w:val="0"/>
                                                              <w:marRight w:val="165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697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4384937">
                                                                      <w:marLeft w:val="-165"/>
                                                                      <w:marRight w:val="-16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640923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527841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5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76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44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1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6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37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31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3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2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32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53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5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3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6039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434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0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5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73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9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53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32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54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26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33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827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616452">
                                                              <w:marLeft w:val="0"/>
                                                              <w:marRight w:val="165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7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4786800">
                                                                      <w:marLeft w:val="-165"/>
                                                                      <w:marRight w:val="-16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005243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23571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3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37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1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35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1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99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16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29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26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97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67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5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po.gov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oslpr.org/new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gp.pr.gov/" TargetMode="External"/><Relationship Id="rId11" Type="http://schemas.openxmlformats.org/officeDocument/2006/relationships/hyperlink" Target="http://www.ogp.pr.gov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virtualogp.pr.gov/ogp/Bvirtual/leyesreferencia/PDF/2/0083-2011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stado.pr.gov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virtualogp.pr.gov/ogp/Bvirtual/leyesreferencia/PDF/Organizaciones%20Sin%20Fines%20de%20Lucro/83-2011/83-201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1695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Montanez-Ortiz</dc:creator>
  <cp:keywords/>
  <dc:description/>
  <cp:lastModifiedBy>Wendy Montanez-Ortiz</cp:lastModifiedBy>
  <cp:revision>2</cp:revision>
  <dcterms:created xsi:type="dcterms:W3CDTF">2024-09-19T12:24:00Z</dcterms:created>
  <dcterms:modified xsi:type="dcterms:W3CDTF">2024-09-19T13:48:00Z</dcterms:modified>
</cp:coreProperties>
</file>