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535BB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Team</w:t>
      </w:r>
    </w:p>
    <w:p w14:paraId="21AB27E5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Consists of two or more people who work interdependently over some time period to accomplish common goals related to some task-oriented purpose</w:t>
      </w:r>
    </w:p>
    <w:p w14:paraId="3E263151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A3EC1F2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Members depend on one another for critical information, materials, and actions that are needed to accomplish goals related to their purpose for being together.</w:t>
      </w:r>
    </w:p>
    <w:p w14:paraId="34A352BB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Group</w:t>
      </w:r>
    </w:p>
    <w:p w14:paraId="78A9A666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just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 a collection of two or more people</w:t>
      </w:r>
    </w:p>
    <w:p w14:paraId="1F61886C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What is the difference between teams and groups?</w:t>
      </w:r>
    </w:p>
    <w:p w14:paraId="7BBB6A54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Teams are special for two reasons:</w:t>
      </w:r>
    </w:p>
    <w:p w14:paraId="5FEB0336" w14:textId="77777777" w:rsidR="00AF2FB4" w:rsidRPr="00AF2FB4" w:rsidRDefault="00AF2FB4" w:rsidP="00AF2FB4">
      <w:pPr>
        <w:numPr>
          <w:ilvl w:val="0"/>
          <w:numId w:val="1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interactions among members within teams revolve around a deeper dependence on one another than the interactions within groups.</w:t>
      </w:r>
    </w:p>
    <w:p w14:paraId="55E721A2" w14:textId="77777777" w:rsidR="00AF2FB4" w:rsidRPr="00AF2FB4" w:rsidRDefault="00AF2FB4" w:rsidP="00AF2FB4">
      <w:pPr>
        <w:numPr>
          <w:ilvl w:val="0"/>
          <w:numId w:val="1"/>
        </w:numPr>
        <w:shd w:val="clear" w:color="auto" w:fill="FFFFFF"/>
        <w:spacing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interactions within teams occur with a specific task-related purpose in mind.</w:t>
      </w:r>
    </w:p>
    <w:p w14:paraId="1F0216B9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Team Types</w:t>
      </w:r>
    </w:p>
    <w:p w14:paraId="2E2E8D00" w14:textId="77777777" w:rsidR="00AF2FB4" w:rsidRPr="00AF2FB4" w:rsidRDefault="00AF2FB4" w:rsidP="00AF2FB4">
      <w:pPr>
        <w:numPr>
          <w:ilvl w:val="0"/>
          <w:numId w:val="2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Work teams</w:t>
      </w:r>
    </w:p>
    <w:p w14:paraId="4AE41204" w14:textId="77777777" w:rsidR="00AF2FB4" w:rsidRPr="00AF2FB4" w:rsidRDefault="00AF2FB4" w:rsidP="00AF2FB4">
      <w:pPr>
        <w:numPr>
          <w:ilvl w:val="0"/>
          <w:numId w:val="2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Management teams</w:t>
      </w:r>
    </w:p>
    <w:p w14:paraId="2A93F534" w14:textId="77777777" w:rsidR="00AF2FB4" w:rsidRPr="00AF2FB4" w:rsidRDefault="00AF2FB4" w:rsidP="00AF2FB4">
      <w:pPr>
        <w:numPr>
          <w:ilvl w:val="0"/>
          <w:numId w:val="2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Parallel teams</w:t>
      </w:r>
    </w:p>
    <w:p w14:paraId="093285E4" w14:textId="77777777" w:rsidR="00AF2FB4" w:rsidRPr="00AF2FB4" w:rsidRDefault="00AF2FB4" w:rsidP="00AF2FB4">
      <w:pPr>
        <w:numPr>
          <w:ilvl w:val="0"/>
          <w:numId w:val="2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Project teams</w:t>
      </w:r>
    </w:p>
    <w:p w14:paraId="72471F91" w14:textId="77777777" w:rsidR="00AF2FB4" w:rsidRPr="00AF2FB4" w:rsidRDefault="00AF2FB4" w:rsidP="00AF2FB4">
      <w:pPr>
        <w:numPr>
          <w:ilvl w:val="0"/>
          <w:numId w:val="2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Action teams</w:t>
      </w:r>
    </w:p>
    <w:p w14:paraId="2D92F02B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Work Teams</w:t>
      </w:r>
    </w:p>
    <w:p w14:paraId="79146A13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Purpose: Produce goods or provide services, and they generally require a full-time commitment from their members</w:t>
      </w:r>
    </w:p>
    <w:p w14:paraId="1F364D8C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0149A40B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Life Span: Long (relatively permanent)</w:t>
      </w:r>
    </w:p>
    <w:p w14:paraId="0126E59C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4C433A35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Member Involvement: High</w:t>
      </w:r>
    </w:p>
    <w:p w14:paraId="4A1CF2DB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39DA6DB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Examples: Self-managed work team, production team, maintenance team, sales team</w:t>
      </w:r>
    </w:p>
    <w:p w14:paraId="6216FD98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Management Teams</w:t>
      </w:r>
    </w:p>
    <w:p w14:paraId="270B887C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Purpose: Participates in managerial-level tasks and responsible for coordinating the activities of organizational subunits to help the organization achieve its long-term goals</w:t>
      </w:r>
    </w:p>
    <w:p w14:paraId="007FD5D7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433B55F3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Life Span: Long (relatively permanent)</w:t>
      </w:r>
    </w:p>
    <w:p w14:paraId="565D11A3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4B7A6EA9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Member Involvement: Moderate</w:t>
      </w:r>
    </w:p>
    <w:p w14:paraId="32F41812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94C39BD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Examples: Top management team</w:t>
      </w:r>
    </w:p>
    <w:p w14:paraId="5C4FE146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Parallel Teams</w:t>
      </w:r>
    </w:p>
    <w:p w14:paraId="7F821D8E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Purpose: Composed of members from various jobs who provide recommendations about important issues</w:t>
      </w:r>
    </w:p>
    <w:p w14:paraId="3DB4DCB4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E83B2A4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Life Span: Varies (permanent or temporary)</w:t>
      </w:r>
    </w:p>
    <w:p w14:paraId="7D6921D4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4543C391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Member Involvement: Low (only part-time commitment from members)</w:t>
      </w:r>
    </w:p>
    <w:p w14:paraId="53B26DC3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7F29B4BE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Example: Quality circle, advisory council, committee</w:t>
      </w:r>
    </w:p>
    <w:p w14:paraId="7E07D43B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Project Teams</w:t>
      </w:r>
    </w:p>
    <w:p w14:paraId="0D65DB57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Purpose: Formed to take on "one-time" tasks (product, service, plan, design, </w:t>
      </w:r>
      <w:proofErr w:type="spell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etc</w:t>
      </w:r>
      <w:proofErr w:type="spellEnd"/>
      <w:r w:rsidRPr="00AF2FB4">
        <w:rPr>
          <w:rFonts w:ascii="Arial" w:eastAsia="Times New Roman" w:hAnsi="Arial" w:cs="Arial"/>
          <w:color w:val="2B2B2B"/>
          <w:sz w:val="24"/>
          <w:szCs w:val="24"/>
        </w:rPr>
        <w:t>) that are generally complex and require a lot of input from members with different types of training and expertise</w:t>
      </w:r>
    </w:p>
    <w:p w14:paraId="179C4E7B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627B8F29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Life Span: Varies</w:t>
      </w:r>
    </w:p>
    <w:p w14:paraId="393006DD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02842681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Member Involvement: Varies</w:t>
      </w:r>
    </w:p>
    <w:p w14:paraId="22C5CAA7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18FC2D75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Example: Product design, research group, planning</w:t>
      </w:r>
    </w:p>
    <w:p w14:paraId="1D68A23F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Action Teams</w:t>
      </w:r>
    </w:p>
    <w:p w14:paraId="5224FBF7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Purpose: Perform complex tasks that vary in duration and take place in highly visible to an audience or challenging circumstances</w:t>
      </w:r>
    </w:p>
    <w:p w14:paraId="6FE30B98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7440B064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Life Span: Varies</w:t>
      </w:r>
    </w:p>
    <w:p w14:paraId="70BBD500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70E757C2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Member Involvement: Varies</w:t>
      </w:r>
    </w:p>
    <w:p w14:paraId="761EA9EE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116A046D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Examples: Surgical team, musical group, expedition team, sports team</w:t>
      </w:r>
    </w:p>
    <w:p w14:paraId="2B3891E8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Virtual Teams</w:t>
      </w:r>
    </w:p>
    <w:p w14:paraId="34422F9F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lastRenderedPageBreak/>
        <w:t>Teams in which the members are geographically dispersed, and interdependent activity occurs through electronic communications--primarily email, instant messaging, and web conferencing.</w:t>
      </w:r>
    </w:p>
    <w:p w14:paraId="6A29C565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Team Development 1: Progression Model</w:t>
      </w:r>
    </w:p>
    <w:p w14:paraId="5F869D57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Some teams develop in a predictable sequence.</w:t>
      </w:r>
    </w:p>
    <w:p w14:paraId="4A4EF0CA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1785B96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Five Stages of Progression</w:t>
      </w:r>
    </w:p>
    <w:p w14:paraId="115E5A0B" w14:textId="77777777" w:rsidR="00AF2FB4" w:rsidRPr="00AF2FB4" w:rsidRDefault="00AF2FB4" w:rsidP="00AF2FB4">
      <w:pPr>
        <w:numPr>
          <w:ilvl w:val="0"/>
          <w:numId w:val="3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Forming</w:t>
      </w:r>
    </w:p>
    <w:p w14:paraId="6BB11596" w14:textId="77777777" w:rsidR="00AF2FB4" w:rsidRPr="00AF2FB4" w:rsidRDefault="00AF2FB4" w:rsidP="00AF2FB4">
      <w:pPr>
        <w:numPr>
          <w:ilvl w:val="0"/>
          <w:numId w:val="3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Storming</w:t>
      </w:r>
    </w:p>
    <w:p w14:paraId="0396012D" w14:textId="77777777" w:rsidR="00AF2FB4" w:rsidRPr="00AF2FB4" w:rsidRDefault="00AF2FB4" w:rsidP="00AF2FB4">
      <w:pPr>
        <w:numPr>
          <w:ilvl w:val="0"/>
          <w:numId w:val="3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Norming</w:t>
      </w:r>
    </w:p>
    <w:p w14:paraId="2CB7BB32" w14:textId="77777777" w:rsidR="00AF2FB4" w:rsidRPr="00AF2FB4" w:rsidRDefault="00AF2FB4" w:rsidP="00AF2FB4">
      <w:pPr>
        <w:numPr>
          <w:ilvl w:val="0"/>
          <w:numId w:val="3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Performing</w:t>
      </w:r>
    </w:p>
    <w:p w14:paraId="1F952836" w14:textId="77777777" w:rsidR="00AF2FB4" w:rsidRPr="00AF2FB4" w:rsidRDefault="00AF2FB4" w:rsidP="00AF2FB4">
      <w:pPr>
        <w:numPr>
          <w:ilvl w:val="0"/>
          <w:numId w:val="3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Adjourning</w:t>
      </w:r>
    </w:p>
    <w:p w14:paraId="38345830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Forming</w:t>
      </w:r>
    </w:p>
    <w:p w14:paraId="4B280899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first stage of team development, during which members try to get a feel for what is expected of them, what types of behaviors are out of bounds, and who's in charge</w:t>
      </w:r>
    </w:p>
    <w:p w14:paraId="59DEA348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Storming</w:t>
      </w:r>
    </w:p>
    <w:p w14:paraId="4D2AE8DB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second stage of team development, during which conflict occurs due to members' ongoing commitment to ideas they bring with them to the team</w:t>
      </w:r>
    </w:p>
    <w:p w14:paraId="02340263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Norming</w:t>
      </w:r>
    </w:p>
    <w:p w14:paraId="204C47DD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third stage of team development, during which members realize that they need to work together to accomplish team goals and consequently begin to cooperate.</w:t>
      </w:r>
    </w:p>
    <w:p w14:paraId="296DB019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Performing</w:t>
      </w:r>
    </w:p>
    <w:p w14:paraId="70096C25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fourth stage of team development, during which members are comfortable working within their roles, and the team makes progress toward goals.</w:t>
      </w:r>
    </w:p>
    <w:p w14:paraId="3486C912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Adjourning</w:t>
      </w:r>
    </w:p>
    <w:p w14:paraId="31DC744F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final stage of team development, during which members experience anxiety and other emotions as they disengage and ultimately separate from the team.</w:t>
      </w:r>
    </w:p>
    <w:p w14:paraId="7166BA16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Team Development 2: Less Linear Model</w:t>
      </w:r>
    </w:p>
    <w:p w14:paraId="0CFDD176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A pattern of development called punctuated equilibrium</w:t>
      </w:r>
    </w:p>
    <w:p w14:paraId="00594BE7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7CC17A96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Forming and pattern creation to inertia, then punctuated equilibrium (midpoint), to process revision and lastly, inertia.</w:t>
      </w:r>
    </w:p>
    <w:p w14:paraId="2588CA00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lastRenderedPageBreak/>
        <w:t>Punctuated Equilibrium</w:t>
      </w:r>
    </w:p>
    <w:p w14:paraId="0BBA2D75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A sequence of team development during which not much gets done until the halfway point of a project, after which teams make necessary changes to complete the project on time.</w:t>
      </w:r>
    </w:p>
    <w:p w14:paraId="006E919D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Three Types of Team Interdependence</w:t>
      </w:r>
    </w:p>
    <w:p w14:paraId="2CD4D8AD" w14:textId="77777777" w:rsidR="00AF2FB4" w:rsidRPr="00AF2FB4" w:rsidRDefault="00AF2FB4" w:rsidP="00AF2FB4">
      <w:pPr>
        <w:numPr>
          <w:ilvl w:val="0"/>
          <w:numId w:val="4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Task Interdependence</w:t>
      </w:r>
    </w:p>
    <w:p w14:paraId="7C8937DE" w14:textId="77777777" w:rsidR="00AF2FB4" w:rsidRPr="00AF2FB4" w:rsidRDefault="00AF2FB4" w:rsidP="00AF2FB4">
      <w:pPr>
        <w:numPr>
          <w:ilvl w:val="0"/>
          <w:numId w:val="4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Goal Interdependence</w:t>
      </w:r>
    </w:p>
    <w:p w14:paraId="37312EE1" w14:textId="77777777" w:rsidR="00AF2FB4" w:rsidRPr="00AF2FB4" w:rsidRDefault="00AF2FB4" w:rsidP="00AF2FB4">
      <w:pPr>
        <w:numPr>
          <w:ilvl w:val="0"/>
          <w:numId w:val="4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Outcome Interdependence</w:t>
      </w:r>
    </w:p>
    <w:p w14:paraId="74E04D45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Task Interdependence</w:t>
      </w:r>
    </w:p>
    <w:p w14:paraId="5C01409B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refers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 to the degree to which team members interact with and rely on other team members for the information, materials, and resources needed to accomplish work for the team</w:t>
      </w:r>
    </w:p>
    <w:p w14:paraId="371873EB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Four Types of Task Interdependence</w:t>
      </w:r>
    </w:p>
    <w:p w14:paraId="4023D0A5" w14:textId="77777777" w:rsidR="00AF2FB4" w:rsidRPr="00AF2FB4" w:rsidRDefault="00AF2FB4" w:rsidP="00AF2FB4">
      <w:pPr>
        <w:numPr>
          <w:ilvl w:val="0"/>
          <w:numId w:val="5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Pooled Interdependence</w:t>
      </w:r>
    </w:p>
    <w:p w14:paraId="39080E5A" w14:textId="77777777" w:rsidR="00AF2FB4" w:rsidRPr="00AF2FB4" w:rsidRDefault="00AF2FB4" w:rsidP="00AF2FB4">
      <w:pPr>
        <w:numPr>
          <w:ilvl w:val="0"/>
          <w:numId w:val="5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Sequential Interdependence</w:t>
      </w:r>
    </w:p>
    <w:p w14:paraId="051B6652" w14:textId="77777777" w:rsidR="00AF2FB4" w:rsidRPr="00AF2FB4" w:rsidRDefault="00AF2FB4" w:rsidP="00AF2FB4">
      <w:pPr>
        <w:numPr>
          <w:ilvl w:val="0"/>
          <w:numId w:val="5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Reciprocal Interdependence</w:t>
      </w:r>
    </w:p>
    <w:p w14:paraId="0731002E" w14:textId="77777777" w:rsidR="00AF2FB4" w:rsidRPr="00AF2FB4" w:rsidRDefault="00AF2FB4" w:rsidP="00AF2FB4">
      <w:pPr>
        <w:numPr>
          <w:ilvl w:val="0"/>
          <w:numId w:val="5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Comprehensive Interdependence</w:t>
      </w:r>
    </w:p>
    <w:p w14:paraId="7DE09483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Pooled Interdependence</w:t>
      </w:r>
    </w:p>
    <w:p w14:paraId="2BAE6173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This type of task interdependence has the lowe</w:t>
      </w:r>
      <w:bookmarkStart w:id="0" w:name="_GoBack"/>
      <w:bookmarkEnd w:id="0"/>
      <w:r w:rsidRPr="00AF2FB4">
        <w:rPr>
          <w:rFonts w:ascii="Arial" w:eastAsia="Times New Roman" w:hAnsi="Arial" w:cs="Arial"/>
          <w:color w:val="2B2B2B"/>
          <w:sz w:val="24"/>
          <w:szCs w:val="24"/>
        </w:rPr>
        <w:t>st degree of required coordination.</w:t>
      </w:r>
    </w:p>
    <w:p w14:paraId="5BDD35FE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06D3A79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Group members complete their work assignments independently, and then their work is simply added together to represent the group's output</w:t>
      </w:r>
    </w:p>
    <w:p w14:paraId="09690EB3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Sequential Interdependence</w:t>
      </w:r>
    </w:p>
    <w:p w14:paraId="1E659B3B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A form of task interdependence in which group members perform different tasks in a prescribed sequence, and members only depend on the member who comes before them in the sequence</w:t>
      </w:r>
    </w:p>
    <w:p w14:paraId="3B00F4BC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Reciprocal Interdependence</w:t>
      </w:r>
    </w:p>
    <w:p w14:paraId="2EB9A305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A form of task interdependence in which group members interact with only a limited subset of other members to complete the team's work</w:t>
      </w:r>
    </w:p>
    <w:p w14:paraId="22AFBEAD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Comprehensive Interdependence</w:t>
      </w:r>
    </w:p>
    <w:p w14:paraId="4B32ADBE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This form of task interdependence requires the highest level of interaction and coordination, in which team members have a great deal of discretion in terms of what </w:t>
      </w:r>
      <w:r w:rsidRPr="00AF2FB4">
        <w:rPr>
          <w:rFonts w:ascii="Arial" w:eastAsia="Times New Roman" w:hAnsi="Arial" w:cs="Arial"/>
          <w:color w:val="2B2B2B"/>
          <w:sz w:val="24"/>
          <w:szCs w:val="24"/>
        </w:rPr>
        <w:lastRenderedPageBreak/>
        <w:t>they do and with whom they interact in the course of the collaboration involved in accomplishing the team's work</w:t>
      </w:r>
    </w:p>
    <w:p w14:paraId="72402305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Goal Interdependence</w:t>
      </w:r>
    </w:p>
    <w:p w14:paraId="218C5E38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degree to which team members have a shared goal and align their individual goals with that vision</w:t>
      </w:r>
    </w:p>
    <w:p w14:paraId="2107574C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31ACC6FE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To ensure high levels, have a formalized Mission Statement</w:t>
      </w:r>
    </w:p>
    <w:p w14:paraId="4C5AC395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Outcome Interdependence</w:t>
      </w:r>
    </w:p>
    <w:p w14:paraId="510E05A4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degree to which team members share equally in the feedback and rewards that result from the team achieving its goals</w:t>
      </w:r>
    </w:p>
    <w:p w14:paraId="21FB4E9B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4103449C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Reward examples: pay, bonuses, formal feedback and recognition, pats on the back, extra time off, and continued team survival</w:t>
      </w:r>
    </w:p>
    <w:p w14:paraId="356BE645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Team Composition</w:t>
      </w:r>
    </w:p>
    <w:p w14:paraId="076DB77E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mix of the various characteristics that describe the individuals who work in the team</w:t>
      </w:r>
    </w:p>
    <w:p w14:paraId="172508C2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Five Aspects of Team Composition</w:t>
      </w:r>
    </w:p>
    <w:p w14:paraId="02CDC5DC" w14:textId="77777777" w:rsidR="00AF2FB4" w:rsidRPr="00AF2FB4" w:rsidRDefault="00AF2FB4" w:rsidP="00AF2FB4">
      <w:pPr>
        <w:numPr>
          <w:ilvl w:val="0"/>
          <w:numId w:val="6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Member Roles</w:t>
      </w:r>
    </w:p>
    <w:p w14:paraId="2B2C320F" w14:textId="77777777" w:rsidR="00AF2FB4" w:rsidRPr="00AF2FB4" w:rsidRDefault="00AF2FB4" w:rsidP="00AF2FB4">
      <w:pPr>
        <w:numPr>
          <w:ilvl w:val="0"/>
          <w:numId w:val="6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Member Ability</w:t>
      </w:r>
    </w:p>
    <w:p w14:paraId="59893893" w14:textId="77777777" w:rsidR="00AF2FB4" w:rsidRPr="00AF2FB4" w:rsidRDefault="00AF2FB4" w:rsidP="00AF2FB4">
      <w:pPr>
        <w:numPr>
          <w:ilvl w:val="0"/>
          <w:numId w:val="6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Member Personality</w:t>
      </w:r>
    </w:p>
    <w:p w14:paraId="004C490E" w14:textId="77777777" w:rsidR="00AF2FB4" w:rsidRPr="00AF2FB4" w:rsidRDefault="00AF2FB4" w:rsidP="00AF2FB4">
      <w:pPr>
        <w:numPr>
          <w:ilvl w:val="0"/>
          <w:numId w:val="6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Team Diversity</w:t>
      </w:r>
    </w:p>
    <w:p w14:paraId="099B55E9" w14:textId="77777777" w:rsidR="00AF2FB4" w:rsidRPr="00AF2FB4" w:rsidRDefault="00AF2FB4" w:rsidP="00AF2FB4">
      <w:pPr>
        <w:numPr>
          <w:ilvl w:val="0"/>
          <w:numId w:val="6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Team Size</w:t>
      </w:r>
    </w:p>
    <w:p w14:paraId="273B8B7D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Member Roles</w:t>
      </w:r>
    </w:p>
    <w:p w14:paraId="3262F2F9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A pattern of behavior that a person is expected to display in a given context</w:t>
      </w:r>
    </w:p>
    <w:p w14:paraId="19100A5F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Leader-staff Teams</w:t>
      </w:r>
    </w:p>
    <w:p w14:paraId="176A9A6B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A type of team that consists of members who make recommendations to the leader who is ultimately responsible for the team decisions</w:t>
      </w:r>
    </w:p>
    <w:p w14:paraId="6FB2CA08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38FD7E38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example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>: the leader makes decisions for the team and provides direction and control over members</w:t>
      </w:r>
    </w:p>
    <w:p w14:paraId="6FDFFC63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Team Task Roles</w:t>
      </w:r>
    </w:p>
    <w:p w14:paraId="7EE25E31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refer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 to the behaviors that directly facilitate the accomplishment of team tasks</w:t>
      </w:r>
    </w:p>
    <w:p w14:paraId="4D44844C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5894333F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lastRenderedPageBreak/>
        <w:t>examples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: the </w:t>
      </w:r>
      <w:proofErr w:type="spell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orienter</w:t>
      </w:r>
      <w:proofErr w:type="spell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 establishes the direction for the team, the devil's advocate offers constructive challenges to the team's status quo, and the energizer motivates team members to work harder toward team goals</w:t>
      </w:r>
    </w:p>
    <w:p w14:paraId="487ED758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Team Building Roles</w:t>
      </w:r>
    </w:p>
    <w:p w14:paraId="4518348B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refer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 to behaviors that influence the quality of the team's social climate</w:t>
      </w:r>
    </w:p>
    <w:p w14:paraId="4CA48FB6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602A2370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examples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>: the harmonizer who steps in to resolve differences, the encourager who praises the work of teammates, and the compromiser who helps the team see alternative solutions</w:t>
      </w:r>
    </w:p>
    <w:p w14:paraId="4B9E7639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Individualistic Roles</w:t>
      </w:r>
    </w:p>
    <w:p w14:paraId="192A5030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reflect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 behaviors that benefit the individual at the expense of the team</w:t>
      </w:r>
    </w:p>
    <w:p w14:paraId="0752EEFF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13A770E6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examples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 the aggressor "puts down" or deflates fellow teammates, the recognition seeker takes credit for team successes, and the dominator manipulates teammates to acquire control and power</w:t>
      </w:r>
    </w:p>
    <w:p w14:paraId="19A2ED3E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Member Ability</w:t>
      </w:r>
    </w:p>
    <w:p w14:paraId="1A741428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team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 members possess a wide variety of abilities, in which some of these may be important to consider in team design.</w:t>
      </w:r>
    </w:p>
    <w:p w14:paraId="7235F195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Three Types of Ability Tasks</w:t>
      </w:r>
    </w:p>
    <w:p w14:paraId="1A81E408" w14:textId="77777777" w:rsidR="00AF2FB4" w:rsidRPr="00AF2FB4" w:rsidRDefault="00AF2FB4" w:rsidP="00AF2FB4">
      <w:pPr>
        <w:numPr>
          <w:ilvl w:val="0"/>
          <w:numId w:val="7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Disjunctive Tasks</w:t>
      </w:r>
    </w:p>
    <w:p w14:paraId="0415C6F9" w14:textId="77777777" w:rsidR="00AF2FB4" w:rsidRPr="00AF2FB4" w:rsidRDefault="00AF2FB4" w:rsidP="00AF2FB4">
      <w:pPr>
        <w:numPr>
          <w:ilvl w:val="0"/>
          <w:numId w:val="7"/>
        </w:numPr>
        <w:shd w:val="clear" w:color="auto" w:fill="FFFFFF"/>
        <w:spacing w:after="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Conjunctive Tasks</w:t>
      </w:r>
    </w:p>
    <w:p w14:paraId="527EFD8C" w14:textId="77777777" w:rsidR="00AF2FB4" w:rsidRPr="00AF2FB4" w:rsidRDefault="00AF2FB4" w:rsidP="00AF2FB4">
      <w:pPr>
        <w:numPr>
          <w:ilvl w:val="0"/>
          <w:numId w:val="7"/>
        </w:numPr>
        <w:shd w:val="clear" w:color="auto" w:fill="FFFFFF"/>
        <w:spacing w:after="150" w:line="336" w:lineRule="atLeast"/>
        <w:ind w:left="78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Additive Tasks</w:t>
      </w:r>
    </w:p>
    <w:p w14:paraId="6CD1BB73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Disjunctive Tasks</w:t>
      </w:r>
    </w:p>
    <w:p w14:paraId="45111194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Tasks with an objectively verifiable best solution for which the member with the highest level of ability has the most influence on team effectiveness</w:t>
      </w:r>
    </w:p>
    <w:p w14:paraId="3ADC3CB3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Conjunctive Tasks</w:t>
      </w:r>
    </w:p>
    <w:p w14:paraId="2E116204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Tasks for which the team's performance depends on the abilities of the team's weakest link</w:t>
      </w:r>
    </w:p>
    <w:p w14:paraId="6BE9F5C3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Additive Tasks</w:t>
      </w:r>
    </w:p>
    <w:p w14:paraId="09863088" w14:textId="419B7F6B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Tasks for which the contributions from every member add up to determine team </w:t>
      </w:r>
      <w:r w:rsidR="00EC4726">
        <w:rPr>
          <w:rFonts w:ascii="Arial" w:eastAsia="Times New Roman" w:hAnsi="Arial" w:cs="Arial"/>
          <w:color w:val="2B2B2B"/>
          <w:sz w:val="24"/>
          <w:szCs w:val="24"/>
        </w:rPr>
        <w:t xml:space="preserve">  </w:t>
      </w:r>
      <w:r w:rsidR="00A0751E"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  <w:r w:rsidRPr="00AF2FB4">
        <w:rPr>
          <w:rFonts w:ascii="Arial" w:eastAsia="Times New Roman" w:hAnsi="Arial" w:cs="Arial"/>
          <w:color w:val="2B2B2B"/>
          <w:sz w:val="24"/>
          <w:szCs w:val="24"/>
        </w:rPr>
        <w:t>performance</w:t>
      </w:r>
    </w:p>
    <w:p w14:paraId="7C007A17" w14:textId="704D3820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lastRenderedPageBreak/>
        <w:t>Member Personality</w:t>
      </w:r>
    </w:p>
    <w:p w14:paraId="3958B666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Team members also possess a wide variety of personality traits, which affect the roles </w:t>
      </w: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that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 team members take on, as well as how teams function and perform as units</w:t>
      </w:r>
    </w:p>
    <w:p w14:paraId="1B5A2C37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Team Diversity</w:t>
      </w:r>
    </w:p>
    <w:p w14:paraId="6D5F068E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The degree to which team members are different from one another</w:t>
      </w:r>
    </w:p>
    <w:p w14:paraId="718B67D9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Value in Diversity Problem-Solving Approach</w:t>
      </w:r>
    </w:p>
    <w:p w14:paraId="0C1BF030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Diversity in teams is beneficial because it provides for a larger pool of knowledge and perspectives from which a team can draw as it carries out its work</w:t>
      </w:r>
    </w:p>
    <w:p w14:paraId="26DA1AC2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Similarity-Attraction Approach</w:t>
      </w:r>
    </w:p>
    <w:p w14:paraId="18415C98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People tend to be more attracted to others who are perceived as more similar.</w:t>
      </w:r>
    </w:p>
    <w:p w14:paraId="1E89FE13" w14:textId="77777777" w:rsidR="00AF2FB4" w:rsidRPr="00AF2FB4" w:rsidRDefault="00AF2FB4" w:rsidP="00AF2FB4">
      <w:pPr>
        <w:shd w:val="clear" w:color="auto" w:fill="FFFFFF"/>
        <w:spacing w:after="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</w:p>
    <w:p w14:paraId="2EE4E3FD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People also tend to avoid interacting with those who are perceived to be dissimilar, to reduce the likelihood of having uncomfortable disagreements.</w:t>
      </w:r>
    </w:p>
    <w:p w14:paraId="1E0B2685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Surface-level Diversity</w:t>
      </w:r>
    </w:p>
    <w:p w14:paraId="2CD18C57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Diversity of observable attributes such as race, gender, ethnicity, and age</w:t>
      </w:r>
    </w:p>
    <w:p w14:paraId="7E01BF24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Deep-level Diversity</w:t>
      </w:r>
    </w:p>
    <w:p w14:paraId="240ECA9B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Diversity of attributes that are inferred through observation or experience, such as one's values or personality</w:t>
      </w:r>
    </w:p>
    <w:p w14:paraId="667F5FF8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Team Size</w:t>
      </w:r>
    </w:p>
    <w:p w14:paraId="3F9187C2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Having a greater number of members is beneficial for management and project teams but not for teams engaged in production tasks</w:t>
      </w:r>
    </w:p>
    <w:p w14:paraId="4D11EF13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Team Viability</w:t>
      </w:r>
    </w:p>
    <w:p w14:paraId="440D7E53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proofErr w:type="gramStart"/>
      <w:r w:rsidRPr="00AF2FB4">
        <w:rPr>
          <w:rFonts w:ascii="Arial" w:eastAsia="Times New Roman" w:hAnsi="Arial" w:cs="Arial"/>
          <w:color w:val="2B2B2B"/>
          <w:sz w:val="24"/>
          <w:szCs w:val="24"/>
        </w:rPr>
        <w:t>refers</w:t>
      </w:r>
      <w:proofErr w:type="gramEnd"/>
      <w:r w:rsidRPr="00AF2FB4">
        <w:rPr>
          <w:rFonts w:ascii="Arial" w:eastAsia="Times New Roman" w:hAnsi="Arial" w:cs="Arial"/>
          <w:color w:val="2B2B2B"/>
          <w:sz w:val="24"/>
          <w:szCs w:val="24"/>
        </w:rPr>
        <w:t xml:space="preserve"> to the likelihood that the team can work together effectively into the future</w:t>
      </w:r>
    </w:p>
    <w:p w14:paraId="54B4087F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Hybrid Outcome Interdependence</w:t>
      </w:r>
    </w:p>
    <w:p w14:paraId="19B6E1E1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Members receive rewards that are dependence on both their team's performance and how well they perform as individuals</w:t>
      </w:r>
    </w:p>
    <w:p w14:paraId="1804443D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t>Effects of Task Interdependence on Performance</w:t>
      </w:r>
    </w:p>
    <w:p w14:paraId="76BAA748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Task interdependence has a moderate positive effect on team performance. However, the correlation is higher in teams involved in more complex knowledge work rather than less complex work</w:t>
      </w:r>
    </w:p>
    <w:p w14:paraId="71B06E2A" w14:textId="77777777" w:rsidR="00AF2FB4" w:rsidRPr="00AF2FB4" w:rsidRDefault="00AF2FB4" w:rsidP="00AF2FB4">
      <w:pPr>
        <w:shd w:val="clear" w:color="auto" w:fill="FFFFFF"/>
        <w:spacing w:after="97" w:line="288" w:lineRule="atLeast"/>
        <w:textAlignment w:val="top"/>
        <w:rPr>
          <w:rFonts w:ascii="Arial" w:eastAsia="Times New Roman" w:hAnsi="Arial" w:cs="Arial"/>
          <w:color w:val="00ADEF"/>
          <w:sz w:val="33"/>
          <w:szCs w:val="33"/>
        </w:rPr>
      </w:pPr>
      <w:r w:rsidRPr="00AF2FB4">
        <w:rPr>
          <w:rFonts w:ascii="Arial" w:eastAsia="Times New Roman" w:hAnsi="Arial" w:cs="Arial"/>
          <w:color w:val="00ADEF"/>
          <w:sz w:val="33"/>
          <w:szCs w:val="33"/>
        </w:rPr>
        <w:lastRenderedPageBreak/>
        <w:t>Effects of Task Interdependence on Commitment</w:t>
      </w:r>
    </w:p>
    <w:p w14:paraId="187F2896" w14:textId="77777777" w:rsidR="00AF2FB4" w:rsidRPr="00AF2FB4" w:rsidRDefault="00AF2FB4" w:rsidP="00AF2FB4">
      <w:pPr>
        <w:shd w:val="clear" w:color="auto" w:fill="FFFFFF"/>
        <w:spacing w:after="150" w:line="336" w:lineRule="atLeast"/>
        <w:textAlignment w:val="top"/>
        <w:rPr>
          <w:rFonts w:ascii="Arial" w:eastAsia="Times New Roman" w:hAnsi="Arial" w:cs="Arial"/>
          <w:color w:val="2B2B2B"/>
          <w:sz w:val="24"/>
          <w:szCs w:val="24"/>
        </w:rPr>
      </w:pPr>
      <w:r w:rsidRPr="00AF2FB4">
        <w:rPr>
          <w:rFonts w:ascii="Arial" w:eastAsia="Times New Roman" w:hAnsi="Arial" w:cs="Arial"/>
          <w:color w:val="2B2B2B"/>
          <w:sz w:val="24"/>
          <w:szCs w:val="24"/>
        </w:rPr>
        <w:t>Task interdependence has a weak relationship with Team Commitment. However, the correlation is stronger for teams involved in more complex knowledge work than in teams involved in less complex work.</w:t>
      </w:r>
    </w:p>
    <w:p w14:paraId="6144C88C" w14:textId="2C175A02" w:rsidR="00BD37F3" w:rsidRDefault="00233BE8"/>
    <w:sectPr w:rsidR="00BD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0B3F"/>
    <w:multiLevelType w:val="multilevel"/>
    <w:tmpl w:val="2DCC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D67AD"/>
    <w:multiLevelType w:val="multilevel"/>
    <w:tmpl w:val="2DF2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641FD9"/>
    <w:multiLevelType w:val="multilevel"/>
    <w:tmpl w:val="DAA4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760C2D"/>
    <w:multiLevelType w:val="multilevel"/>
    <w:tmpl w:val="A48E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82430A"/>
    <w:multiLevelType w:val="multilevel"/>
    <w:tmpl w:val="2FBA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EF3B2C"/>
    <w:multiLevelType w:val="multilevel"/>
    <w:tmpl w:val="9376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4D6D56"/>
    <w:multiLevelType w:val="multilevel"/>
    <w:tmpl w:val="95C8B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B4"/>
    <w:rsid w:val="00233BE8"/>
    <w:rsid w:val="00321764"/>
    <w:rsid w:val="0068494B"/>
    <w:rsid w:val="00743842"/>
    <w:rsid w:val="00797DA8"/>
    <w:rsid w:val="009047B9"/>
    <w:rsid w:val="00A0751E"/>
    <w:rsid w:val="00AF2FB4"/>
    <w:rsid w:val="00B36747"/>
    <w:rsid w:val="00B50BDC"/>
    <w:rsid w:val="00E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F642"/>
  <w15:chartTrackingRefBased/>
  <w15:docId w15:val="{6CFD9B20-B200-4798-96CF-15B6D0CC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FORMAT">
    <w:name w:val="MLA FORMAT"/>
    <w:basedOn w:val="Normal"/>
    <w:link w:val="MLAFORMATChar"/>
    <w:qFormat/>
    <w:rsid w:val="00321764"/>
    <w:pPr>
      <w:spacing w:line="48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MLAFORMATChar">
    <w:name w:val="MLA FORMAT Char"/>
    <w:basedOn w:val="DefaultParagraphFont"/>
    <w:link w:val="MLAFORMAT"/>
    <w:rsid w:val="0032176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7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820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348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557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46459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364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1992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88193">
          <w:marLeft w:val="0"/>
          <w:marRight w:val="150"/>
          <w:marTop w:val="0"/>
          <w:marBottom w:val="180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1572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2588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77071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38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50875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36158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372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2759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6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0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17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32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08869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767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8589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1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9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259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923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47921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5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6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2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986854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6050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96072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66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9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1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47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77221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82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9431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1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1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009952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9611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733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57577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365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7826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70510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790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0681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0665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54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1344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111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9685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51644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11662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885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72923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57003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92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39434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4362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097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45603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44151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07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5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6929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60470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08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030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37900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399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1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3779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39468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25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43094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21220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72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753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8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48775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249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16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75231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425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8145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39117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5235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6728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72040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9695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4632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2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35118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610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946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06728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67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03511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9021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21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2953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2739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6430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3077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365102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683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427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2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747140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036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38706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36751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592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8860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4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87365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26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17108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5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87069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0501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40359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510217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1919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7956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78698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878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243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02934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39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609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8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144474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856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9812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9296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945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11490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3187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175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29185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6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919236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4312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207390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3180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600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3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7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490610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010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38975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7248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645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559586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0621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4617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623378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060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13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7211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5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550589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924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585984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414183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233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8873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495155">
          <w:marLeft w:val="0"/>
          <w:marRight w:val="150"/>
          <w:marTop w:val="0"/>
          <w:marBottom w:val="150"/>
          <w:divBdr>
            <w:top w:val="single" w:sz="12" w:space="15" w:color="00AD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406">
              <w:marLeft w:val="78"/>
              <w:marRight w:val="78"/>
              <w:marTop w:val="78"/>
              <w:marBottom w:val="9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515221">
              <w:marLeft w:val="78"/>
              <w:marRight w:val="78"/>
              <w:marTop w:val="78"/>
              <w:marBottom w:val="7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D2A9-C84E-4216-9BAB-61F11745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gatram</dc:creator>
  <cp:keywords/>
  <dc:description/>
  <cp:lastModifiedBy>sai gatram</cp:lastModifiedBy>
  <cp:revision>3</cp:revision>
  <dcterms:created xsi:type="dcterms:W3CDTF">2015-01-30T17:18:00Z</dcterms:created>
  <dcterms:modified xsi:type="dcterms:W3CDTF">2015-04-05T23:20:00Z</dcterms:modified>
</cp:coreProperties>
</file>