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64"/>
          <w:szCs w:val="64"/>
        </w:rPr>
        <w:t xml:space="preserve">CAUSAL5G</w:t>
      </w:r>
    </w:p>
    <w:p>
      <w:pPr>
        <w:spacing w:before="0" w:after="120"/>
        <w:jc w:val="center"/>
      </w:pPr>
      <w:r>
        <w:rPr>
          <w:rFonts w:ascii="Arial" w:cs="Arial" w:eastAsia="Arial" w:hAnsi="Arial"/>
          <w:color w:val="2E75B6"/>
          <w:sz w:val="32"/>
          <w:szCs w:val="32"/>
        </w:rPr>
        <w:t xml:space="preserve">Causal Graph-Based Real-Time Fault Isolation</w:t>
      </w:r>
    </w:p>
    <w:p>
      <w:pPr>
        <w:spacing w:before="0" w:after="480"/>
        <w:jc w:val="center"/>
      </w:pPr>
      <w:r>
        <w:rPr>
          <w:rFonts w:ascii="Arial" w:cs="Arial" w:eastAsia="Arial" w:hAnsi="Arial"/>
          <w:color w:val="2E75B6"/>
          <w:sz w:val="32"/>
          <w:szCs w:val="32"/>
        </w:rPr>
        <w:t xml:space="preserve">in Virtualized 5G Core Networks</w:t>
      </w:r>
    </w:p>
    <w:p>
      <w:pPr>
        <w:spacing w:before="0" w:after="120"/>
        <w:jc w:val="center"/>
      </w:pPr>
      <w:r>
        <w:rPr>
          <w:rFonts w:ascii="Arial" w:cs="Arial" w:eastAsia="Arial" w:hAnsi="Arial"/>
          <w:b/>
          <w:bCs/>
          <w:color w:val="888888"/>
          <w:sz w:val="22"/>
          <w:szCs w:val="22"/>
        </w:rPr>
        <w:t xml:space="preserve">PATENT DRAFT — VERSION 2.0</w:t>
      </w:r>
    </w:p>
    <w:p>
      <w:pPr>
        <w:spacing w:before="0" w:after="120"/>
        <w:jc w:val="center"/>
      </w:pPr>
      <w:r>
        <w:rPr>
          <w:rFonts w:ascii="Arial" w:cs="Arial" w:eastAsia="Arial" w:hAnsi="Arial"/>
          <w:color w:val="888888"/>
          <w:sz w:val="20"/>
          <w:szCs w:val="20"/>
        </w:rPr>
        <w:t xml:space="preserve">US Provisional Patent Application (Pending)</w:t>
      </w:r>
    </w:p>
    <w:p>
      <w:pPr>
        <w:spacing w:before="0" w:after="120"/>
        <w:jc w:val="center"/>
      </w:pPr>
      <w:r>
        <w:rPr>
          <w:rFonts w:ascii="Arial" w:cs="Arial" w:eastAsia="Arial" w:hAnsi="Arial"/>
          <w:color w:val="1A1A1A"/>
          <w:sz w:val="20"/>
          <w:szCs w:val="20"/>
        </w:rPr>
        <w:t xml:space="preserve">Inventor: Krishna Kumar Gattupalli</w:t>
      </w:r>
    </w:p>
    <w:p>
      <w:pPr>
        <w:spacing w:before="0" w:after="120"/>
        <w:jc w:val="center"/>
      </w:pPr>
      <w:r>
        <w:rPr>
          <w:rFonts w:ascii="Arial" w:cs="Arial" w:eastAsia="Arial" w:hAnsi="Arial"/>
          <w:color w:val="888888"/>
          <w:sz w:val="18"/>
          <w:szCs w:val="18"/>
        </w:rPr>
        <w:t xml:space="preserve">Repository: git@github.com:gattupallik/causal5g.git</w:t>
      </w:r>
    </w:p>
    <w:p>
      <w:pPr>
        <w:spacing w:before="0" w:after="1440"/>
        <w:jc w:val="center"/>
      </w:pPr>
      <w:r>
        <w:rPr>
          <w:rFonts w:ascii="Arial" w:cs="Arial" w:eastAsia="Arial" w:hAnsi="Arial"/>
          <w:b/>
          <w:bCs/>
          <w:color w:val="CC0000"/>
          <w:sz w:val="18"/>
          <w:szCs w:val="18"/>
        </w:rPr>
        <w:t xml:space="preserve">CONFIDENTIAL — Attorney-Client Privileged</w:t>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TITLE OF INVENTION</w:t>
      </w:r>
    </w:p>
    <w:p>
      <w:pPr>
        <w:spacing w:before="60" w:after="100"/>
      </w:pPr>
      <w:r>
        <w:rPr>
          <w:rFonts w:ascii="Arial" w:cs="Arial" w:eastAsia="Arial" w:hAnsi="Arial"/>
          <w:color w:val="1A1A1A"/>
          <w:sz w:val="20"/>
          <w:szCs w:val="20"/>
        </w:rPr>
        <w:t xml:space="preserve">System and Method for Slice-Topology-Aware Causal Root Cause Analysis and Closed-Loop Remediation in Virtualized 5G Standalone Core Networks</w:t>
      </w:r>
    </w:p>
    <w:p>
      <w:pPr>
        <w:spacing w:before="0" w:after="120"/>
      </w:pPr>
    </w:p>
    <w:p>
      <w:pPr>
        <w:pStyle w:val="Heading1"/>
        <w:pBdr>
          <w:bottom w:val="single" w:color="2E75B6" w:sz="6" w:space="4"/>
        </w:pBdr>
        <w:spacing w:before="360" w:after="120"/>
      </w:pPr>
      <w:r>
        <w:rPr>
          <w:rFonts w:ascii="Arial" w:cs="Arial" w:eastAsia="Arial" w:hAnsi="Arial"/>
          <w:b/>
          <w:bCs/>
          <w:color w:val="1F4E79"/>
          <w:sz w:val="28"/>
          <w:szCs w:val="28"/>
        </w:rPr>
        <w:t xml:space="preserve">TECHNICAL FIELD</w:t>
      </w:r>
    </w:p>
    <w:p>
      <w:pPr>
        <w:spacing w:before="60" w:after="100"/>
      </w:pPr>
      <w:r>
        <w:rPr>
          <w:rFonts w:ascii="Arial" w:cs="Arial" w:eastAsia="Arial" w:hAnsi="Arial"/>
          <w:color w:val="1A1A1A"/>
          <w:sz w:val="20"/>
          <w:szCs w:val="20"/>
        </w:rPr>
        <w:t xml:space="preserve">The present invention relates to network management systems for fifth-generation (5G) standalone (SA) core networks. More specifically, the invention relates to real-time fault isolation and root cause analysis using causal directed acyclic graphs (DAGs) that are structurally aware of 5G network slice topology, Service-Based Interface (SBI) dependencies, and Packet Forwarding Control Protocol (PFCP) session bindings, enabling disambiguation between network function (NF)-layer faults and slice-layer faults in multi-slice virtualized deployments.</w:t>
      </w:r>
    </w:p>
    <w:p>
      <w:pPr>
        <w:spacing w:before="0" w:after="120"/>
      </w:pPr>
    </w:p>
    <w:p>
      <w:pPr>
        <w:pStyle w:val="Heading1"/>
        <w:pBdr>
          <w:bottom w:val="single" w:color="2E75B6" w:sz="6" w:space="4"/>
        </w:pBdr>
        <w:spacing w:before="360" w:after="120"/>
      </w:pPr>
      <w:r>
        <w:rPr>
          <w:rFonts w:ascii="Arial" w:cs="Arial" w:eastAsia="Arial" w:hAnsi="Arial"/>
          <w:b/>
          <w:bCs/>
          <w:color w:val="1F4E79"/>
          <w:sz w:val="28"/>
          <w:szCs w:val="28"/>
        </w:rPr>
        <w:t xml:space="preserve">BACKGROUND</w:t>
      </w:r>
    </w:p>
    <w:p>
      <w:pPr>
        <w:spacing w:before="60" w:after="100"/>
      </w:pPr>
      <w:r>
        <w:rPr>
          <w:rFonts w:ascii="Arial" w:cs="Arial" w:eastAsia="Arial" w:hAnsi="Arial"/>
          <w:color w:val="1A1A1A"/>
          <w:sz w:val="20"/>
          <w:szCs w:val="20"/>
        </w:rPr>
        <w:t xml:space="preserve">Virtualized 5G SA core networks introduce multi-dimensional operational complexity not present in legacy 4G Evolved Packet Core (EPC) deployments. Specifically, a single physical or virtualized infrastructure may simultaneously serve multiple network slice instances, each identified by a Single Network Slice Selection Assistance Information (S-NSSAI) value, and each composed of a distinct set of NF instances — including AMF, SMF, UPF, PCF, and others — that may be wholly dedicated or partially shared across slices.</w:t>
      </w:r>
    </w:p>
    <w:p>
      <w:pPr>
        <w:spacing w:before="0" w:after="60"/>
      </w:pPr>
    </w:p>
    <w:p>
      <w:pPr>
        <w:spacing w:before="60" w:after="100"/>
      </w:pPr>
      <w:r>
        <w:rPr>
          <w:rFonts w:ascii="Arial" w:cs="Arial" w:eastAsia="Arial" w:hAnsi="Arial"/>
          <w:color w:val="1A1A1A"/>
          <w:sz w:val="20"/>
          <w:szCs w:val="20"/>
        </w:rPr>
        <w:t xml:space="preserve">This architectural characteristic gives rise to a fault isolation problem unique to 5G SA: an anomaly detected in a slice KPI (e.g., degraded PDU session establishment success rate for eMBB slice S-NSSAI 1:1) may originate from (a) a fault in an NF shared across multiple slices, in which case multiple slice KPIs would be jointly affected; or (b) a fault local to slice-specific configuration, policy, or session state, in which case only that slice's KPIs would degrade while other slices sharing the same NF continue to operate normally.</w:t>
      </w:r>
    </w:p>
    <w:p>
      <w:pPr>
        <w:spacing w:before="0" w:after="60"/>
      </w:pPr>
    </w:p>
    <w:p>
      <w:pPr>
        <w:spacing w:before="60" w:after="100"/>
      </w:pPr>
      <w:r>
        <w:rPr>
          <w:rFonts w:ascii="Arial" w:cs="Arial" w:eastAsia="Arial" w:hAnsi="Arial"/>
          <w:color w:val="1A1A1A"/>
          <w:sz w:val="20"/>
          <w:szCs w:val="20"/>
        </w:rPr>
        <w:t xml:space="preserve">Prior art in causal-graph-based root cause analysis — including CauseInfer (2014), MicroCause (2020), and MicroDiag (2021) — demonstrates the utility of causal discovery algorithms such as the PC algorithm for identifying root causes in microservice systems. However, these systems are not designed for, and do not address, the structural properties of 5G SA core networks: none incorporate S-NSSAI slice identity into graph construction, none model PFCP session bindings on the N4 interface as causal edges, none use SBI HTTP/2 call sequences as structural priors for causal graph topology, and none implement the NF-layer versus slice-layer root cause disambiguation that is operationally essential for 5G multi-slice deployments.</w:t>
      </w:r>
    </w:p>
    <w:p>
      <w:pPr>
        <w:spacing w:before="0" w:after="60"/>
      </w:pPr>
    </w:p>
    <w:p>
      <w:pPr>
        <w:spacing w:before="60" w:after="100"/>
      </w:pPr>
      <w:r>
        <w:rPr>
          <w:rFonts w:ascii="Arial" w:cs="Arial" w:eastAsia="Arial" w:hAnsi="Arial"/>
          <w:color w:val="1A1A1A"/>
          <w:sz w:val="20"/>
          <w:szCs w:val="20"/>
        </w:rPr>
        <w:t xml:space="preserve">There remains a need in the art for a causal root cause analysis system that is natively aware of 5G SA core network topology, incorporating slice subgraph structure, SBI service mesh dependencies, and PFCP session state into a unified bi-level causal DAG, enabling precise and automated fault isolation across NF and slice domains.</w:t>
      </w:r>
    </w:p>
    <w:p>
      <w:pPr>
        <w:spacing w:before="0" w:after="120"/>
      </w:pPr>
    </w:p>
    <w:p>
      <w:pPr>
        <w:pStyle w:val="Heading1"/>
        <w:pBdr>
          <w:bottom w:val="single" w:color="2E75B6" w:sz="6" w:space="4"/>
        </w:pBdr>
        <w:spacing w:before="360" w:after="120"/>
      </w:pPr>
      <w:r>
        <w:rPr>
          <w:rFonts w:ascii="Arial" w:cs="Arial" w:eastAsia="Arial" w:hAnsi="Arial"/>
          <w:b/>
          <w:bCs/>
          <w:color w:val="1F4E79"/>
          <w:sz w:val="28"/>
          <w:szCs w:val="28"/>
        </w:rPr>
        <w:t xml:space="preserve">SUMMARY OF THE INVENTION</w:t>
      </w:r>
    </w:p>
    <w:p>
      <w:pPr>
        <w:spacing w:before="60" w:after="100"/>
      </w:pPr>
      <w:r>
        <w:rPr>
          <w:rFonts w:ascii="Arial" w:cs="Arial" w:eastAsia="Arial" w:hAnsi="Arial"/>
          <w:color w:val="1A1A1A"/>
          <w:sz w:val="20"/>
          <w:szCs w:val="20"/>
        </w:rPr>
        <w:t xml:space="preserve">In one aspect, the invention provides a computer-implemented method for root cause analysis in a virtualized 5G SA core network, comprising: maintaining a bi-level causal DAG with NF-layer nodes and slice subgraph projections; receiving multi-source telemetry including PFCP N4 session metrics and SBI operational data; performing conditional independence-based causal discovery constrained by the 5G topology as a structural prior; and isolating faults as either NF-layer or slice-layer root causes based on causal attribution score distribution across the bi-level graph.</w:t>
      </w:r>
    </w:p>
    <w:p>
      <w:pPr>
        <w:spacing w:before="0" w:after="60"/>
      </w:pPr>
    </w:p>
    <w:p>
      <w:pPr>
        <w:spacing w:before="60" w:after="100"/>
      </w:pPr>
      <w:r>
        <w:rPr>
          <w:rFonts w:ascii="Arial" w:cs="Arial" w:eastAsia="Arial" w:hAnsi="Arial"/>
          <w:color w:val="1A1A1A"/>
          <w:sz w:val="20"/>
          <w:szCs w:val="20"/>
        </w:rPr>
        <w:t xml:space="preserve">In a further aspect, the method is extended to a four-domain hierarchical graph spanning RAN, transport, core, and cloud infrastructure domains, enabling cross-domain root cause propagation at scale.</w:t>
      </w:r>
    </w:p>
    <w:p>
      <w:pPr>
        <w:spacing w:before="0" w:after="60"/>
      </w:pPr>
    </w:p>
    <w:p>
      <w:pPr>
        <w:spacing w:before="60" w:after="100"/>
      </w:pPr>
      <w:r>
        <w:rPr>
          <w:rFonts w:ascii="Arial" w:cs="Arial" w:eastAsia="Arial" w:hAnsi="Arial"/>
          <w:color w:val="1A1A1A"/>
          <w:sz w:val="20"/>
          <w:szCs w:val="20"/>
        </w:rPr>
        <w:t xml:space="preserve">In a still further aspect, the method is extended with a closed-loop remediation action mapper that automatically selects and executes remediation actions — including NF scale-out, PFCP session re-establishment, and PCF policy tightening — and verifies their effectiveness via post-remediation causal re-evaluation.</w:t>
      </w:r>
    </w:p>
    <w:p>
      <w:pPr>
        <w:spacing w:before="0" w:after="60"/>
      </w:pPr>
    </w:p>
    <w:p>
      <w:pPr>
        <w:spacing w:before="60" w:after="100"/>
      </w:pPr>
      <w:r>
        <w:rPr>
          <w:rFonts w:ascii="Arial" w:cs="Arial" w:eastAsia="Arial" w:hAnsi="Arial"/>
          <w:color w:val="1A1A1A"/>
          <w:sz w:val="20"/>
          <w:szCs w:val="20"/>
        </w:rPr>
        <w:t xml:space="preserve">In another aspect, the invention provides a system comprising one or more processors and memory implementing the foregoing method.</w:t>
      </w:r>
    </w:p>
    <w:p>
      <w:pPr>
        <w:spacing w:before="0" w:after="120"/>
      </w:pP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BRIEF DESCRIPTION OF THE DRAWINGS</w:t>
      </w:r>
    </w:p>
    <w:p>
      <w:pPr>
        <w:spacing w:before="60" w:after="100"/>
      </w:pPr>
      <w:r>
        <w:rPr>
          <w:rFonts w:ascii="Arial" w:cs="Arial" w:eastAsia="Arial" w:hAnsi="Arial"/>
          <w:color w:val="1A1A1A"/>
          <w:sz w:val="20"/>
          <w:szCs w:val="20"/>
        </w:rPr>
        <w:t xml:space="preserve">The accompanying figures, which are incorporated herein and form part of the specification, illustrate embodiments of the invention and together with the description serve to explain the principles of the invention.</w:t>
      </w:r>
    </w:p>
    <w:p>
      <w:pPr>
        <w:spacing w:before="0" w:after="60"/>
      </w:pPr>
    </w:p>
    <w:p>
      <w:pPr>
        <w:pStyle w:val="Heading3"/>
        <w:spacing w:before="180" w:after="60"/>
      </w:pPr>
      <w:r>
        <w:rPr>
          <w:rFonts w:ascii="Arial" w:cs="Arial" w:eastAsia="Arial" w:hAnsi="Arial"/>
          <w:b/>
          <w:bCs/>
          <w:color w:val="404040"/>
          <w:sz w:val="22"/>
          <w:szCs w:val="22"/>
        </w:rPr>
        <w:t xml:space="preserve">Figure 1A — Bi-Level Causal DAG: NF Layer (Level 1)</w:t>
      </w:r>
    </w:p>
    <w:p>
      <w:pPr>
        <w:spacing w:before="60" w:after="100"/>
      </w:pPr>
      <w:r>
        <w:rPr>
          <w:rFonts w:ascii="Arial" w:cs="Arial" w:eastAsia="Arial" w:hAnsi="Arial"/>
          <w:color w:val="1A1A1A"/>
          <w:sz w:val="20"/>
          <w:szCs w:val="20"/>
        </w:rPr>
        <w:t xml:space="preserve">Figure 1A depicts the first level of the bi-level causal directed acyclic graph (DAG) as described in Claim 1. Nodes represent individual 5G Core Network Functions: AMF, SMF, UPF, PCF, NRF, AUSF, and UDM. Directed edges represent causal dependencies inferred from Service-Based Interface (SBI) HTTP/2 call sequences captured via the 5G core service mesh. Edge weights correspond to conditional mutual information scores derived from the causal discovery procedure. The causal attribution score for each node is shown as a heatmap overlay, with warmer colors indicating higher causal attribution. In the illustrated embodiment, the SMF node exhibits the highest attribution score, indicating it as the NF-layer root cause candidate.</w:t>
      </w:r>
    </w:p>
    <w:p>
      <w:pPr>
        <w:spacing w:before="0" w:after="60"/>
      </w:pPr>
    </w:p>
    <w:p>
      <w:pPr>
        <w:pStyle w:val="Heading3"/>
        <w:spacing w:before="180" w:after="60"/>
      </w:pPr>
      <w:r>
        <w:rPr>
          <w:rFonts w:ascii="Arial" w:cs="Arial" w:eastAsia="Arial" w:hAnsi="Arial"/>
          <w:b/>
          <w:bCs/>
          <w:color w:val="404040"/>
          <w:sz w:val="22"/>
          <w:szCs w:val="22"/>
        </w:rPr>
        <w:t xml:space="preserve">Figure 1B — Bi-Level Causal DAG: Slice Subgraphs (Level 2)</w:t>
      </w:r>
    </w:p>
    <w:p>
      <w:pPr>
        <w:spacing w:before="60" w:after="100"/>
      </w:pPr>
      <w:r>
        <w:rPr>
          <w:rFonts w:ascii="Arial" w:cs="Arial" w:eastAsia="Arial" w:hAnsi="Arial"/>
          <w:color w:val="1A1A1A"/>
          <w:sz w:val="20"/>
          <w:szCs w:val="20"/>
        </w:rPr>
        <w:t xml:space="preserve">Figure 1B depicts the second level of the bi-level causal DAG, showing three slice subgraphs corresponding to S-NSSAI values 1:1 (eMBB), 1:2 (URLLC), and 1:3 (mIoT). Each slice subgraph contains projection nodes derived from the Level 1 NF nodes. Shared NF nodes — specifically the AMF and NRF in the illustrated embodiment — appear in multiple slice subgraphs as shared projection nodes with a visual indicator denoting their multiplexed nature. Slice-specific NF instances (dedicated UPF and SMF per slice) appear as non-shared nodes within their respective subgraph. Causal attribution scores in Figure 1B are shown per-subgraph, enabling visual identification of whether anomalous attribution concentrates across all subgraphs (indicating NF-layer fault) or within a single subgraph (indicating slice-layer fault).</w:t>
      </w:r>
    </w:p>
    <w:p>
      <w:pPr>
        <w:spacing w:before="0" w:after="60"/>
      </w:pPr>
    </w:p>
    <w:p>
      <w:pPr>
        <w:pStyle w:val="Heading3"/>
        <w:spacing w:before="180" w:after="60"/>
      </w:pPr>
      <w:r>
        <w:rPr>
          <w:rFonts w:ascii="Arial" w:cs="Arial" w:eastAsia="Arial" w:hAnsi="Arial"/>
          <w:b/>
          <w:bCs/>
          <w:color w:val="404040"/>
          <w:sz w:val="22"/>
          <w:szCs w:val="22"/>
        </w:rPr>
        <w:t xml:space="preserve">Figure 2 — Four-Domain Hierarchical Graph (Claim 2)</w:t>
      </w:r>
    </w:p>
    <w:p>
      <w:pPr>
        <w:spacing w:before="60" w:after="100"/>
      </w:pPr>
      <w:r>
        <w:rPr>
          <w:rFonts w:ascii="Arial" w:cs="Arial" w:eastAsia="Arial" w:hAnsi="Arial"/>
          <w:color w:val="1A1A1A"/>
          <w:sz w:val="20"/>
          <w:szCs w:val="20"/>
        </w:rPr>
        <w:t xml:space="preserve">Figure 2 illustrates the four-domain hierarchical graph described in Claim 2. The figure is organized as four horizontal layers stacked vertically: (a) the RAN Domain Layer at the top, comprising gNB nodes and CU/DU split component nodes annotated with radio KPIs including PRB utilization and PDCP retransmission rate; (b) the Transport Domain Layer, comprising N2, N3, and N9 backhaul link nodes annotated with latency and jitter metrics; (c) the Core Domain Layer, comprising the bi-level DAG structure of Figures 1A and 1B; and (d) the Cloud Infrastructure Layer at the bottom, comprising virtual machine, container, and Kubernetes pod nodes mapped to each NF instance and annotated with CPU throttle events, memory pressure metrics, and node eviction signals. Cross-domain causal edges are shown as dashed vertical arrows connecting domain boundary metric nodes. In the illustrated embodiment, a root cause originating in the Cloud Infrastructure Layer (Kubernetes pod CPU throttle on the SMF pod) propagates upward through cross-domain edges to manifest as an SMF NF-layer fault (Figure 1A) and subsequently as degraded PDU session establishment in the eMBB slice subgraph (Figure 1B).</w:t>
      </w:r>
    </w:p>
    <w:p>
      <w:pPr>
        <w:spacing w:before="0" w:after="60"/>
      </w:pPr>
    </w:p>
    <w:p>
      <w:pPr>
        <w:pStyle w:val="Heading3"/>
        <w:spacing w:before="180" w:after="60"/>
      </w:pPr>
      <w:r>
        <w:rPr>
          <w:rFonts w:ascii="Arial" w:cs="Arial" w:eastAsia="Arial" w:hAnsi="Arial"/>
          <w:b/>
          <w:bCs/>
          <w:color w:val="404040"/>
          <w:sz w:val="22"/>
          <w:szCs w:val="22"/>
        </w:rPr>
        <w:t xml:space="preserve">Figure 3 — Closed-Loop Remediation Flow (Claim 3)</w:t>
      </w:r>
    </w:p>
    <w:p>
      <w:pPr>
        <w:spacing w:before="60" w:after="100"/>
      </w:pPr>
      <w:r>
        <w:rPr>
          <w:rFonts w:ascii="Arial" w:cs="Arial" w:eastAsia="Arial" w:hAnsi="Arial"/>
          <w:color w:val="1A1A1A"/>
          <w:sz w:val="20"/>
          <w:szCs w:val="20"/>
        </w:rPr>
        <w:t xml:space="preserve">Figure 3 illustrates the closed-loop remediation action mapper described in Claim 3. The figure depicts a sequence flow diagram with five stages: (1) Root Cause Isolation, receiving output from the causal DAG analysis of Claim 1; (2) Policy Store Lookup, querying the remediation action policy store by root cause type and target entity; (3) Action Selection, selecting the highest-priority applicable remediation action; (4) Action Execution, issuing control-plane API calls to the 5G core orchestration layer, shown with three branches for NF scale-out, PFCP session re-establishment, and PCF policy tightening; and (5) Effectiveness Verification, evaluating post-remediation causal attribution scores over a configurable observation window. A feedback arrow from stage 5 back to stage 1 illustrates the continuous closed-loop nature of the system.</w:t>
      </w:r>
    </w:p>
    <w:p>
      <w:pPr>
        <w:spacing w:before="0" w:after="120"/>
      </w:pP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DETAILED DESCRIPTION — KEY TERM DEFINITIONS</w:t>
      </w:r>
    </w:p>
    <w:p>
      <w:pPr>
        <w:spacing w:before="60" w:after="100"/>
      </w:pPr>
      <w:r>
        <w:rPr>
          <w:rFonts w:ascii="Arial" w:cs="Arial" w:eastAsia="Arial" w:hAnsi="Arial"/>
          <w:color w:val="1A1A1A"/>
          <w:sz w:val="20"/>
          <w:szCs w:val="20"/>
        </w:rPr>
        <w:t xml:space="preserve">The following definitions apply throughout this specification and the claims appended hereto. These definitions are provided to ensure precision of claim scope and to satisfy the written description requirement under 35 U.S.C. § 112.</w:t>
      </w:r>
    </w:p>
    <w:p>
      <w:pPr>
        <w:spacing w:before="0" w:after="60"/>
      </w:pPr>
    </w:p>
    <w:p>
      <w:pPr>
        <w:pStyle w:val="Heading2"/>
        <w:spacing w:before="240" w:after="80"/>
      </w:pPr>
      <w:r>
        <w:rPr>
          <w:rFonts w:ascii="Arial" w:cs="Arial" w:eastAsia="Arial" w:hAnsi="Arial"/>
          <w:b/>
          <w:bCs/>
          <w:color w:val="2E75B6"/>
          <w:sz w:val="24"/>
          <w:szCs w:val="24"/>
        </w:rPr>
        <w:t xml:space="preserve">6.1 Network Slice and S-NSSAI</w:t>
      </w:r>
    </w:p>
    <w:p>
      <w:pPr>
        <w:spacing w:before="100" w:after="60"/>
        <w:ind w:left="360"/>
      </w:pPr>
      <w:r>
        <w:rPr>
          <w:rFonts w:ascii="Arial" w:cs="Arial" w:eastAsia="Arial" w:hAnsi="Arial"/>
          <w:b/>
          <w:bCs/>
          <w:color w:val="2E75B6"/>
          <w:sz w:val="20"/>
          <w:szCs w:val="20"/>
        </w:rPr>
        <w:t xml:space="preserve">Network Slice: </w:t>
      </w:r>
      <w:r>
        <w:rPr>
          <w:rFonts w:ascii="Arial" w:cs="Arial" w:eastAsia="Arial" w:hAnsi="Arial"/>
          <w:color w:val="1A1A1A"/>
          <w:sz w:val="20"/>
          <w:szCs w:val="20"/>
        </w:rPr>
        <w:t xml:space="preserve">A logical end-to-end network, defined per 3GPP TS 23.501, instantiated on a shared physical or virtual infrastructure and customized to serve a particular service type or customer. A network slice spans RAN, transport, and core network domains and is identified by a Single Network Slice Selection Assistance Information (S-NSSAI) value.</w:t>
      </w:r>
    </w:p>
    <w:p>
      <w:pPr>
        <w:spacing w:before="100" w:after="60"/>
        <w:ind w:left="360"/>
      </w:pPr>
      <w:r>
        <w:rPr>
          <w:rFonts w:ascii="Arial" w:cs="Arial" w:eastAsia="Arial" w:hAnsi="Arial"/>
          <w:b/>
          <w:bCs/>
          <w:color w:val="2E75B6"/>
          <w:sz w:val="20"/>
          <w:szCs w:val="20"/>
        </w:rPr>
        <w:t xml:space="preserve">S-NSSAI: </w:t>
      </w:r>
      <w:r>
        <w:rPr>
          <w:rFonts w:ascii="Arial" w:cs="Arial" w:eastAsia="Arial" w:hAnsi="Arial"/>
          <w:color w:val="1A1A1A"/>
          <w:sz w:val="20"/>
          <w:szCs w:val="20"/>
        </w:rPr>
        <w:t xml:space="preserve">A two-component identifier for a network slice, defined per 3GPP TS 23.003, comprising a Slice/Service Type (SST) field of 8 bits and an optional Slice Differentiator (SD) field of 24 bits. S-NSSAI values used in the examples herein are expressed in the format SST:SD (e.g., 1:1 for eMBB, 1:2 for URLLC, 1:3 for mIoT).</w:t>
      </w:r>
    </w:p>
    <w:p>
      <w:pPr>
        <w:spacing w:before="100" w:after="60"/>
        <w:ind w:left="360"/>
      </w:pPr>
      <w:r>
        <w:rPr>
          <w:rFonts w:ascii="Arial" w:cs="Arial" w:eastAsia="Arial" w:hAnsi="Arial"/>
          <w:b/>
          <w:bCs/>
          <w:color w:val="2E75B6"/>
          <w:sz w:val="20"/>
          <w:szCs w:val="20"/>
        </w:rPr>
        <w:t xml:space="preserve">Slice Subgraph: </w:t>
      </w:r>
      <w:r>
        <w:rPr>
          <w:rFonts w:ascii="Arial" w:cs="Arial" w:eastAsia="Arial" w:hAnsi="Arial"/>
          <w:color w:val="1A1A1A"/>
          <w:sz w:val="20"/>
          <w:szCs w:val="20"/>
        </w:rPr>
        <w:t xml:space="preserve">As used herein, a slice subgraph is the projection of the Level 1 NF-layer causal DAG onto the subset of NF nodes that participate in serving a specific network slice instance identified by an S-NSSAI value. A slice subgraph is a subgraph of the bi-level causal DAG, not an independent graph; nodes shared across multiple slice subgraphs retain a single identity in the Level 1 graph and appear as shared projection nodes in multiple Level 2 slice subgraphs.</w:t>
      </w:r>
    </w:p>
    <w:p>
      <w:pPr>
        <w:spacing w:before="0" w:after="60"/>
      </w:pPr>
    </w:p>
    <w:p>
      <w:pPr>
        <w:pStyle w:val="Heading2"/>
        <w:spacing w:before="240" w:after="80"/>
      </w:pPr>
      <w:r>
        <w:rPr>
          <w:rFonts w:ascii="Arial" w:cs="Arial" w:eastAsia="Arial" w:hAnsi="Arial"/>
          <w:b/>
          <w:bCs/>
          <w:color w:val="2E75B6"/>
          <w:sz w:val="24"/>
          <w:szCs w:val="24"/>
        </w:rPr>
        <w:t xml:space="preserve">6.2 Service-Based Interface (SBI)</w:t>
      </w:r>
    </w:p>
    <w:p>
      <w:pPr>
        <w:spacing w:before="100" w:after="60"/>
        <w:ind w:left="360"/>
      </w:pPr>
      <w:r>
        <w:rPr>
          <w:rFonts w:ascii="Arial" w:cs="Arial" w:eastAsia="Arial" w:hAnsi="Arial"/>
          <w:b/>
          <w:bCs/>
          <w:color w:val="2E75B6"/>
          <w:sz w:val="20"/>
          <w:szCs w:val="20"/>
        </w:rPr>
        <w:t xml:space="preserve">Service-Based Interface (SBI): </w:t>
      </w:r>
      <w:r>
        <w:rPr>
          <w:rFonts w:ascii="Arial" w:cs="Arial" w:eastAsia="Arial" w:hAnsi="Arial"/>
          <w:color w:val="1A1A1A"/>
          <w:sz w:val="20"/>
          <w:szCs w:val="20"/>
        </w:rPr>
        <w:t xml:space="preserve">The 5G Core network architecture defined in 3GPP TS 23.501 and TS 29.500 series specifications employs a service-based architecture (SBA) in which NFs expose their capabilities as services consumable by other NFs via standardized RESTful HTTP/2 APIs. The collection of such inter-NF HTTP/2 service call relationships constitutes the Service-Based Interface. As used herein, SBI call sequences refers to the temporal ordering and causal dependencies among HTTP/2 API calls exchanged between NF service producers and consumers, as captured by a service mesh or equivalent telemetry collection mechanism.</w:t>
      </w:r>
    </w:p>
    <w:p>
      <w:pPr>
        <w:spacing w:before="100" w:after="60"/>
        <w:ind w:left="360"/>
      </w:pPr>
      <w:r>
        <w:rPr>
          <w:rFonts w:ascii="Arial" w:cs="Arial" w:eastAsia="Arial" w:hAnsi="Arial"/>
          <w:b/>
          <w:bCs/>
          <w:color w:val="2E75B6"/>
          <w:sz w:val="20"/>
          <w:szCs w:val="20"/>
        </w:rPr>
        <w:t xml:space="preserve">SBI Topology Prior: </w:t>
      </w:r>
      <w:r>
        <w:rPr>
          <w:rFonts w:ascii="Arial" w:cs="Arial" w:eastAsia="Arial" w:hAnsi="Arial"/>
          <w:color w:val="1A1A1A"/>
          <w:sz w:val="20"/>
          <w:szCs w:val="20"/>
        </w:rPr>
        <w:t xml:space="preserve">A structural prior constraint applied to the causal discovery algorithm, limiting candidate causal edges in the bi-level DAG to pairs of nodes that exhibit known SBI producer-consumer relationships as defined in 3GPP specifications or as observed in the service mesh call graph. This constraint reduces the search space of the causal discovery procedure and encodes domain knowledge to improve causal graph accuracy.</w:t>
      </w:r>
    </w:p>
    <w:p>
      <w:pPr>
        <w:spacing w:before="0" w:after="60"/>
      </w:pPr>
    </w:p>
    <w:p>
      <w:pPr>
        <w:pStyle w:val="Heading2"/>
        <w:spacing w:before="240" w:after="80"/>
      </w:pPr>
      <w:r>
        <w:rPr>
          <w:rFonts w:ascii="Arial" w:cs="Arial" w:eastAsia="Arial" w:hAnsi="Arial"/>
          <w:b/>
          <w:bCs/>
          <w:color w:val="2E75B6"/>
          <w:sz w:val="24"/>
          <w:szCs w:val="24"/>
        </w:rPr>
        <w:t xml:space="preserve">6.3 PFCP and N4 Interface</w:t>
      </w:r>
    </w:p>
    <w:p>
      <w:pPr>
        <w:spacing w:before="100" w:after="60"/>
        <w:ind w:left="360"/>
      </w:pPr>
      <w:r>
        <w:rPr>
          <w:rFonts w:ascii="Arial" w:cs="Arial" w:eastAsia="Arial" w:hAnsi="Arial"/>
          <w:b/>
          <w:bCs/>
          <w:color w:val="2E75B6"/>
          <w:sz w:val="20"/>
          <w:szCs w:val="20"/>
        </w:rPr>
        <w:t xml:space="preserve">PFCP (Packet Forwarding Control Protocol): </w:t>
      </w:r>
      <w:r>
        <w:rPr>
          <w:rFonts w:ascii="Arial" w:cs="Arial" w:eastAsia="Arial" w:hAnsi="Arial"/>
          <w:color w:val="1A1A1A"/>
          <w:sz w:val="20"/>
          <w:szCs w:val="20"/>
        </w:rPr>
        <w:t xml:space="preserve">A protocol defined in 3GPP TS 29.244 and IETF RFC 8805 for communication between the Session Management Function (SMF) and the User Plane Function (UPF) via the N4 interface. PFCP messages establish, modify, and delete Packet Detection Rules (PDRs), Forwarding Action Rules (FARs), and Usage Reporting Rules (URRs) for individual PDU sessions. PFCP session statistics — including packet counts, byte counts, session establishment latency, and rule application failures — constitute one source of telemetry ingested by the system of the present invention.</w:t>
      </w:r>
    </w:p>
    <w:p>
      <w:pPr>
        <w:spacing w:before="100" w:after="60"/>
        <w:ind w:left="360"/>
      </w:pPr>
      <w:r>
        <w:rPr>
          <w:rFonts w:ascii="Arial" w:cs="Arial" w:eastAsia="Arial" w:hAnsi="Arial"/>
          <w:b/>
          <w:bCs/>
          <w:color w:val="2E75B6"/>
          <w:sz w:val="20"/>
          <w:szCs w:val="20"/>
        </w:rPr>
        <w:t xml:space="preserve">N4 Interface: </w:t>
      </w:r>
      <w:r>
        <w:rPr>
          <w:rFonts w:ascii="Arial" w:cs="Arial" w:eastAsia="Arial" w:hAnsi="Arial"/>
          <w:color w:val="1A1A1A"/>
          <w:sz w:val="20"/>
          <w:szCs w:val="20"/>
        </w:rPr>
        <w:t xml:space="preserve">The reference point between the SMF and UPF in the 5G SA core network architecture, defined per 3GPP TS 23.501, over which PFCP messages are exchanged. N4 interface metrics as used herein include PFCP session establishment success rate, PFCP modification request latency, and UPF-reported usage report anomalies.</w:t>
      </w:r>
    </w:p>
    <w:p>
      <w:pPr>
        <w:spacing w:before="100" w:after="60"/>
        <w:ind w:left="360"/>
      </w:pPr>
      <w:r>
        <w:rPr>
          <w:rFonts w:ascii="Arial" w:cs="Arial" w:eastAsia="Arial" w:hAnsi="Arial"/>
          <w:b/>
          <w:bCs/>
          <w:color w:val="2E75B6"/>
          <w:sz w:val="20"/>
          <w:szCs w:val="20"/>
        </w:rPr>
        <w:t xml:space="preserve">PFCP Session Binding: </w:t>
      </w:r>
      <w:r>
        <w:rPr>
          <w:rFonts w:ascii="Arial" w:cs="Arial" w:eastAsia="Arial" w:hAnsi="Arial"/>
          <w:color w:val="1A1A1A"/>
          <w:sz w:val="20"/>
          <w:szCs w:val="20"/>
        </w:rPr>
        <w:t xml:space="preserve">The association between a specific PDU session (identified by PDU session ID, SUPI, and S-NSSAI) and a PFCP session established between a specific SMF instance and a specific UPF instance. PFCP session bindings are used as structural prior constraints in the bi-level causal DAG, ensuring that causal edges involving UPF nodes are conditioned on the specific SMF-UPF PFCP binding rather than aggregate UPF metrics.</w:t>
      </w:r>
    </w:p>
    <w:p>
      <w:pPr>
        <w:spacing w:before="0" w:after="60"/>
      </w:pPr>
    </w:p>
    <w:p>
      <w:pPr>
        <w:pStyle w:val="Heading2"/>
        <w:spacing w:before="240" w:after="80"/>
      </w:pPr>
      <w:r>
        <w:rPr>
          <w:rFonts w:ascii="Arial" w:cs="Arial" w:eastAsia="Arial" w:hAnsi="Arial"/>
          <w:b/>
          <w:bCs/>
          <w:color w:val="2E75B6"/>
          <w:sz w:val="24"/>
          <w:szCs w:val="24"/>
        </w:rPr>
        <w:t xml:space="preserve">6.4 Causal DAG and Causal Attribution Score</w:t>
      </w:r>
    </w:p>
    <w:p>
      <w:pPr>
        <w:spacing w:before="100" w:after="60"/>
        <w:ind w:left="360"/>
      </w:pPr>
      <w:r>
        <w:rPr>
          <w:rFonts w:ascii="Arial" w:cs="Arial" w:eastAsia="Arial" w:hAnsi="Arial"/>
          <w:b/>
          <w:bCs/>
          <w:color w:val="2E75B6"/>
          <w:sz w:val="20"/>
          <w:szCs w:val="20"/>
        </w:rPr>
        <w:t xml:space="preserve">Causal Directed Acyclic Graph (Causal DAG): </w:t>
      </w:r>
      <w:r>
        <w:rPr>
          <w:rFonts w:ascii="Arial" w:cs="Arial" w:eastAsia="Arial" w:hAnsi="Arial"/>
          <w:color w:val="1A1A1A"/>
          <w:sz w:val="20"/>
          <w:szCs w:val="20"/>
        </w:rPr>
        <w:t xml:space="preserve">A directed acyclic graph G = (V, E) in which each node v in V represents a time-series metric variable associated with a network entity (NF, slice subgraph node, or domain boundary metric), and each directed edge (u, v) in E represents a causal relationship from u to v, meaning that changes in u are a direct cause of changes in v after conditioning on all other variables in the graph. The causal DAG is constructed from observational telemetry data using a conditional independence-based causal discovery algorithm constrained by the 5G topology structural prior.</w:t>
      </w:r>
    </w:p>
    <w:p>
      <w:pPr>
        <w:spacing w:before="100" w:after="60"/>
        <w:ind w:left="360"/>
      </w:pPr>
      <w:r>
        <w:rPr>
          <w:rFonts w:ascii="Arial" w:cs="Arial" w:eastAsia="Arial" w:hAnsi="Arial"/>
          <w:b/>
          <w:bCs/>
          <w:color w:val="2E75B6"/>
          <w:sz w:val="20"/>
          <w:szCs w:val="20"/>
        </w:rPr>
        <w:t xml:space="preserve">Conditional Independence-Based Causal Discovery Algorithm: </w:t>
      </w:r>
      <w:r>
        <w:rPr>
          <w:rFonts w:ascii="Arial" w:cs="Arial" w:eastAsia="Arial" w:hAnsi="Arial"/>
          <w:color w:val="1A1A1A"/>
          <w:sz w:val="20"/>
          <w:szCs w:val="20"/>
        </w:rPr>
        <w:t xml:space="preserve">A class of algorithms that infer causal graph structure from observational data by testing conditional independence relationships among variables. As used herein, this class includes but is not limited to the PC algorithm (Spirtes, Glymour, Scheines, 1993), the Fast Causal Inference (FCI) algorithm, and the PCMCI algorithm (Runge et al., 2019). These algorithms use statistical independence tests — including partial correlation tests, kernel-based independence tests, and permutation-based tests — to identify the presence or absence of direct causal edges between variable pairs.</w:t>
      </w:r>
    </w:p>
    <w:p>
      <w:pPr>
        <w:spacing w:before="100" w:after="60"/>
        <w:ind w:left="360"/>
      </w:pPr>
      <w:r>
        <w:rPr>
          <w:rFonts w:ascii="Arial" w:cs="Arial" w:eastAsia="Arial" w:hAnsi="Arial"/>
          <w:b/>
          <w:bCs/>
          <w:color w:val="2E75B6"/>
          <w:sz w:val="20"/>
          <w:szCs w:val="20"/>
        </w:rPr>
        <w:t xml:space="preserve">Causal Attribution Score: </w:t>
      </w:r>
      <w:r>
        <w:rPr>
          <w:rFonts w:ascii="Arial" w:cs="Arial" w:eastAsia="Arial" w:hAnsi="Arial"/>
          <w:color w:val="1A1A1A"/>
          <w:sz w:val="20"/>
          <w:szCs w:val="20"/>
        </w:rPr>
        <w:t xml:space="preserve">A numerical score assigned to each node in the causal DAG quantifying the degree to which that node's metric time series is a root cause of an observed anomaly. The causal attribution score is computed using a scoring function applied to the causal DAG structure and the observed telemetry, such as the PageRank-based causal score, the structural causal model residual score, or the intervention-based attribution score. A node with a causal attribution score exceeding a configurable threshold is identified as a root cause candidate.</w:t>
      </w:r>
    </w:p>
    <w:p>
      <w:pPr>
        <w:spacing w:before="0" w:after="60"/>
      </w:pPr>
    </w:p>
    <w:p>
      <w:pPr>
        <w:pStyle w:val="Heading2"/>
        <w:spacing w:before="240" w:after="80"/>
      </w:pPr>
      <w:r>
        <w:rPr>
          <w:rFonts w:ascii="Arial" w:cs="Arial" w:eastAsia="Arial" w:hAnsi="Arial"/>
          <w:b/>
          <w:bCs/>
          <w:color w:val="2E75B6"/>
          <w:sz w:val="24"/>
          <w:szCs w:val="24"/>
        </w:rPr>
        <w:t xml:space="preserve">6.5 NF-Layer vs. Slice-Layer Root Cause</w:t>
      </w:r>
    </w:p>
    <w:p>
      <w:pPr>
        <w:spacing w:before="100" w:after="60"/>
        <w:ind w:left="360"/>
      </w:pPr>
      <w:r>
        <w:rPr>
          <w:rFonts w:ascii="Arial" w:cs="Arial" w:eastAsia="Arial" w:hAnsi="Arial"/>
          <w:b/>
          <w:bCs/>
          <w:color w:val="2E75B6"/>
          <w:sz w:val="20"/>
          <w:szCs w:val="20"/>
        </w:rPr>
        <w:t xml:space="preserve">NF-Layer Root Cause: </w:t>
      </w:r>
      <w:r>
        <w:rPr>
          <w:rFonts w:ascii="Arial" w:cs="Arial" w:eastAsia="Arial" w:hAnsi="Arial"/>
          <w:color w:val="1A1A1A"/>
          <w:sz w:val="20"/>
          <w:szCs w:val="20"/>
        </w:rPr>
        <w:t xml:space="preserve">A root cause that originates in an NF shared across multiple slice subgraphs, such that causal attribution scores concentrate on a Level 1 NF node and propagate to affect multiple Level 2 slice subgraphs simultaneously. An NF-layer root cause manifests as correlated KPI degradation across multiple slices sharing the affected NF.</w:t>
      </w:r>
    </w:p>
    <w:p>
      <w:pPr>
        <w:spacing w:before="100" w:after="60"/>
        <w:ind w:left="360"/>
      </w:pPr>
      <w:r>
        <w:rPr>
          <w:rFonts w:ascii="Arial" w:cs="Arial" w:eastAsia="Arial" w:hAnsi="Arial"/>
          <w:b/>
          <w:bCs/>
          <w:color w:val="2E75B6"/>
          <w:sz w:val="20"/>
          <w:szCs w:val="20"/>
        </w:rPr>
        <w:t xml:space="preserve">Slice-Layer Root Cause: </w:t>
      </w:r>
      <w:r>
        <w:rPr>
          <w:rFonts w:ascii="Arial" w:cs="Arial" w:eastAsia="Arial" w:hAnsi="Arial"/>
          <w:color w:val="1A1A1A"/>
          <w:sz w:val="20"/>
          <w:szCs w:val="20"/>
        </w:rPr>
        <w:t xml:space="preserve">A root cause that originates in slice-specific configuration, policy state, or session state, such that causal attribution scores concentrate on nodes within a single Level 2 slice subgraph while peer slices sharing the same NF remain unaffected. A slice-layer root cause manifests as isolated KPI degradation in one slice with normal operation in other slices sharing the same NF infrastructure.</w:t>
      </w:r>
    </w:p>
    <w:p>
      <w:pPr>
        <w:spacing w:before="0" w:after="60"/>
      </w:pPr>
    </w:p>
    <w:p>
      <w:pPr>
        <w:pStyle w:val="Heading2"/>
        <w:spacing w:before="240" w:after="80"/>
      </w:pPr>
      <w:r>
        <w:rPr>
          <w:rFonts w:ascii="Arial" w:cs="Arial" w:eastAsia="Arial" w:hAnsi="Arial"/>
          <w:b/>
          <w:bCs/>
          <w:color w:val="2E75B6"/>
          <w:sz w:val="24"/>
          <w:szCs w:val="24"/>
        </w:rPr>
        <w:t xml:space="preserve">6.6 PCMCI Algorithm (Dependent Claim 4)</w:t>
      </w:r>
    </w:p>
    <w:p>
      <w:pPr>
        <w:spacing w:before="100" w:after="60"/>
        <w:ind w:left="360"/>
      </w:pPr>
      <w:r>
        <w:rPr>
          <w:rFonts w:ascii="Arial" w:cs="Arial" w:eastAsia="Arial" w:hAnsi="Arial"/>
          <w:b/>
          <w:bCs/>
          <w:color w:val="2E75B6"/>
          <w:sz w:val="20"/>
          <w:szCs w:val="20"/>
        </w:rPr>
        <w:t xml:space="preserve">PCMCI: </w:t>
      </w:r>
      <w:r>
        <w:rPr>
          <w:rFonts w:ascii="Arial" w:cs="Arial" w:eastAsia="Arial" w:hAnsi="Arial"/>
          <w:color w:val="1A1A1A"/>
          <w:sz w:val="20"/>
          <w:szCs w:val="20"/>
        </w:rPr>
        <w:t xml:space="preserve">The PCMCI algorithm (Runge, Nowack, Kretschmer, Flaxman, Sejdinovic, 2019, Science Advances) is a time-series-adapted causal discovery algorithm combining the PC algorithm's conditional independence skeleton discovery phase with the Momentary Conditional Independence (MCI) test optimized for autocorrelated time series. PCMCI is particularly well-suited for network telemetry time series, which exhibit strong autocorrelation and non-stationarity. The PCMCI algorithm accepts a maximum time lag parameter tau_max controlling the window over which lagged causal dependencies are tested, corresponding to the sliding time window parameter in Claim 1.</w:t>
      </w:r>
    </w:p>
    <w:p>
      <w:pPr>
        <w:spacing w:before="0" w:after="120"/>
      </w:pP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CLAIMS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B45309"/>
                <w:sz w:val="18"/>
                <w:szCs w:val="18"/>
              </w:rPr>
              <w:t xml:space="preserve">NOTE: </w:t>
            </w:r>
            <w:r>
              <w:rPr>
                <w:rFonts w:ascii="Arial" w:cs="Arial" w:eastAsia="Arial" w:hAnsi="Arial"/>
                <w:color w:val="1A1A1A"/>
                <w:sz w:val="18"/>
                <w:szCs w:val="18"/>
              </w:rPr>
              <w:t xml:space="preserve">Claims 1-4 below constitute the full claim set for the Causal5G US Provisional Patent Application. Each independent claim is self-contained. Dependent claims incorporate all elements of their referenced independent or dependent claim.</w:t>
            </w:r>
          </w:p>
        </w:tc>
      </w:tr>
    </w:tbl>
    <w:p>
      <w:pPr>
        <w:spacing w:before="0" w:after="120"/>
      </w:pPr>
    </w:p>
    <w:p>
      <w:pPr>
        <w:pStyle w:val="Heading2"/>
        <w:spacing w:before="240" w:after="80"/>
      </w:pPr>
      <w:r>
        <w:rPr>
          <w:rFonts w:ascii="Arial" w:cs="Arial" w:eastAsia="Arial" w:hAnsi="Arial"/>
          <w:b/>
          <w:bCs/>
          <w:color w:val="2E75B6"/>
          <w:sz w:val="24"/>
          <w:szCs w:val="24"/>
        </w:rPr>
        <w:t xml:space="preserve">Claim 1 — Independent Method Claim</w:t>
      </w:r>
    </w:p>
    <w:p>
      <w:pPr>
        <w:pStyle w:val="Heading3"/>
        <w:spacing w:before="180" w:after="60"/>
      </w:pPr>
      <w:r>
        <w:rPr>
          <w:rFonts w:ascii="Arial" w:cs="Arial" w:eastAsia="Arial" w:hAnsi="Arial"/>
          <w:b/>
          <w:bCs/>
          <w:color w:val="404040"/>
          <w:sz w:val="22"/>
          <w:szCs w:val="22"/>
        </w:rPr>
        <w:t xml:space="preserve">Slice-Topology-Aware Causal DAG Construction and NF/Slice Root Cause Isolation</w:t>
      </w:r>
    </w:p>
    <w:p>
      <w:pPr>
        <w:spacing w:before="0" w:after="60"/>
      </w:pPr>
    </w:p>
    <w:p>
      <w:pPr>
        <w:spacing w:before="80" w:after="80"/>
        <w:ind w:left="0" w:hanging="0"/>
      </w:pPr>
      <w:r>
        <w:rPr>
          <w:rFonts w:ascii="Arial" w:cs="Arial" w:eastAsia="Arial" w:hAnsi="Arial"/>
          <w:color w:val="1A1A1A"/>
          <w:sz w:val="20"/>
          <w:szCs w:val="20"/>
        </w:rPr>
        <w:t xml:space="preserve">1. A computer-implemented method for root cause analysis in a virtualized 5G standalone (SA) core network, the method comprising:</w:t>
      </w:r>
    </w:p>
    <w:p>
      <w:pPr>
        <w:spacing w:before="0" w:after="60"/>
      </w:pPr>
    </w:p>
    <w:p>
      <w:pPr>
        <w:spacing w:before="80" w:after="80"/>
        <w:ind w:left="720" w:hanging="360"/>
      </w:pPr>
      <w:r>
        <w:rPr>
          <w:rFonts w:ascii="Arial" w:cs="Arial" w:eastAsia="Arial" w:hAnsi="Arial"/>
          <w:b/>
          <w:bCs/>
          <w:color w:val="1A1A1A"/>
          <w:sz w:val="20"/>
          <w:szCs w:val="20"/>
        </w:rPr>
        <w:t xml:space="preserve">maintaining, </w:t>
      </w:r>
      <w:r>
        <w:rPr>
          <w:rFonts w:ascii="Arial" w:cs="Arial" w:eastAsia="Arial" w:hAnsi="Arial"/>
          <w:color w:val="1A1A1A"/>
          <w:sz w:val="20"/>
          <w:szCs w:val="20"/>
        </w:rPr>
        <w:t xml:space="preserve">by a monitoring system, a bi-level causal directed acyclic graph (DAG) representing a 5G core network topology, wherein:</w:t>
      </w:r>
    </w:p>
    <w:p>
      <w:pPr>
        <w:spacing w:before="80" w:after="80"/>
        <w:ind w:left="1440" w:hanging="360"/>
      </w:pPr>
      <w:r>
        <w:rPr>
          <w:rFonts w:ascii="Arial" w:cs="Arial" w:eastAsia="Arial" w:hAnsi="Arial"/>
          <w:b/>
          <w:bCs/>
          <w:color w:val="1A1A1A"/>
          <w:sz w:val="20"/>
          <w:szCs w:val="20"/>
        </w:rPr>
        <w:t xml:space="preserve">a first level </w:t>
      </w:r>
      <w:r>
        <w:rPr>
          <w:rFonts w:ascii="Arial" w:cs="Arial" w:eastAsia="Arial" w:hAnsi="Arial"/>
          <w:color w:val="1A1A1A"/>
          <w:sz w:val="20"/>
          <w:szCs w:val="20"/>
        </w:rPr>
        <w:t xml:space="preserve">comprises nodes corresponding to individual 5G Network Functions (NFs) including at least an Access and Mobility Management Function (AMF), Session Management Function (SMF), User Plane Function (UPF), and Policy Control Function (PCF), with directed edges derived from Service-Based Interface (SBI) HTTP/2 call sequences captured via a 5G core service mesh; and</w:t>
      </w:r>
    </w:p>
    <w:p>
      <w:pPr>
        <w:spacing w:before="80" w:after="80"/>
        <w:ind w:left="1440" w:hanging="360"/>
      </w:pPr>
      <w:r>
        <w:rPr>
          <w:rFonts w:ascii="Arial" w:cs="Arial" w:eastAsia="Arial" w:hAnsi="Arial"/>
          <w:b/>
          <w:bCs/>
          <w:color w:val="1A1A1A"/>
          <w:sz w:val="20"/>
          <w:szCs w:val="20"/>
        </w:rPr>
        <w:t xml:space="preserve">a second level </w:t>
      </w:r>
      <w:r>
        <w:rPr>
          <w:rFonts w:ascii="Arial" w:cs="Arial" w:eastAsia="Arial" w:hAnsi="Arial"/>
          <w:color w:val="1A1A1A"/>
          <w:sz w:val="20"/>
          <w:szCs w:val="20"/>
        </w:rPr>
        <w:t xml:space="preserve">comprises slice subgraphs, each slice subgraph corresponding to a distinct network slice instance identified by an S-NSSAI value, wherein nodes in each slice subgraph are projections of first-level NF nodes, and a single NF node may be shared across multiple slice subgraphs to represent slice-multiplexed NF deployments;</w:t>
      </w:r>
    </w:p>
    <w:p>
      <w:pPr>
        <w:spacing w:before="0" w:after="60"/>
      </w:pPr>
    </w:p>
    <w:p>
      <w:pPr>
        <w:spacing w:before="80" w:after="80"/>
        <w:ind w:left="720" w:hanging="360"/>
      </w:pPr>
      <w:r>
        <w:rPr>
          <w:rFonts w:ascii="Arial" w:cs="Arial" w:eastAsia="Arial" w:hAnsi="Arial"/>
          <w:b/>
          <w:bCs/>
          <w:color w:val="1A1A1A"/>
          <w:sz w:val="20"/>
          <w:szCs w:val="20"/>
        </w:rPr>
        <w:t xml:space="preserve">receiving, </w:t>
      </w:r>
      <w:r>
        <w:rPr>
          <w:rFonts w:ascii="Arial" w:cs="Arial" w:eastAsia="Arial" w:hAnsi="Arial"/>
          <w:color w:val="1A1A1A"/>
          <w:sz w:val="20"/>
          <w:szCs w:val="20"/>
        </w:rPr>
        <w:t xml:space="preserve">in real time, telemetry streams comprising at least:</w:t>
      </w:r>
    </w:p>
    <w:p>
      <w:pPr>
        <w:spacing w:before="80" w:after="80"/>
        <w:ind w:left="1440" w:hanging="360"/>
      </w:pPr>
      <w:r>
        <w:rPr>
          <w:rFonts w:ascii="Arial" w:cs="Arial" w:eastAsia="Arial" w:hAnsi="Arial"/>
          <w:color w:val="1A1A1A"/>
          <w:sz w:val="20"/>
          <w:szCs w:val="20"/>
        </w:rPr>
        <w:t xml:space="preserve">NF-layer performance metrics collected via 3GPP Nnf service operations;</w:t>
      </w:r>
    </w:p>
    <w:p>
      <w:pPr>
        <w:spacing w:before="80" w:after="80"/>
        <w:ind w:left="1440" w:hanging="360"/>
      </w:pPr>
      <w:r>
        <w:rPr>
          <w:rFonts w:ascii="Arial" w:cs="Arial" w:eastAsia="Arial" w:hAnsi="Arial"/>
          <w:color w:val="1A1A1A"/>
          <w:sz w:val="20"/>
          <w:szCs w:val="20"/>
        </w:rPr>
        <w:t xml:space="preserve">PFCP session-level statistics from N4 interface sessions between SMF and UPF instances; and</w:t>
      </w:r>
    </w:p>
    <w:p>
      <w:pPr>
        <w:spacing w:before="80" w:after="80"/>
        <w:ind w:left="1440" w:hanging="360"/>
      </w:pPr>
      <w:r>
        <w:rPr>
          <w:rFonts w:ascii="Arial" w:cs="Arial" w:eastAsia="Arial" w:hAnsi="Arial"/>
          <w:color w:val="1A1A1A"/>
          <w:sz w:val="20"/>
          <w:szCs w:val="20"/>
        </w:rPr>
        <w:t xml:space="preserve">per-slice key performance indicator (KPI) measurements including at least PDU session establishment success rate (PSESR), user-plane latency, and packet loss ratio, each measured per S-NSSAI;</w:t>
      </w:r>
    </w:p>
    <w:p>
      <w:pPr>
        <w:spacing w:before="0" w:after="60"/>
      </w:pPr>
    </w:p>
    <w:p>
      <w:pPr>
        <w:spacing w:before="80" w:after="80"/>
        <w:ind w:left="720" w:hanging="360"/>
      </w:pPr>
      <w:r>
        <w:rPr>
          <w:rFonts w:ascii="Arial" w:cs="Arial" w:eastAsia="Arial" w:hAnsi="Arial"/>
          <w:b/>
          <w:bCs/>
          <w:color w:val="1A1A1A"/>
          <w:sz w:val="20"/>
          <w:szCs w:val="20"/>
        </w:rPr>
        <w:t xml:space="preserve">constructing, </w:t>
      </w:r>
      <w:r>
        <w:rPr>
          <w:rFonts w:ascii="Arial" w:cs="Arial" w:eastAsia="Arial" w:hAnsi="Arial"/>
          <w:color w:val="1A1A1A"/>
          <w:sz w:val="20"/>
          <w:szCs w:val="20"/>
        </w:rPr>
        <w:t xml:space="preserve">using a conditional independence-based causal discovery algorithm executed over a sliding time window applied to the received telemetry, a causal graph capturing temporal and statistical dependencies among NF-layer and slice-layer metrics, wherein the causal discovery algorithm is parameterized to respect the bi-level topology as a structural prior, constraining candidate causal edges to pairs of nodes that share an SBI producer-consumer dependency or a PFCP session binding;</w:t>
      </w:r>
    </w:p>
    <w:p>
      <w:pPr>
        <w:spacing w:before="0" w:after="60"/>
      </w:pPr>
    </w:p>
    <w:p>
      <w:pPr>
        <w:spacing w:before="80" w:after="80"/>
        <w:ind w:left="720" w:hanging="360"/>
      </w:pPr>
      <w:r>
        <w:rPr>
          <w:rFonts w:ascii="Arial" w:cs="Arial" w:eastAsia="Arial" w:hAnsi="Arial"/>
          <w:b/>
          <w:bCs/>
          <w:color w:val="1A1A1A"/>
          <w:sz w:val="20"/>
          <w:szCs w:val="20"/>
        </w:rPr>
        <w:t xml:space="preserve">isolating a root cause </w:t>
      </w:r>
      <w:r>
        <w:rPr>
          <w:rFonts w:ascii="Arial" w:cs="Arial" w:eastAsia="Arial" w:hAnsi="Arial"/>
          <w:color w:val="1A1A1A"/>
          <w:sz w:val="20"/>
          <w:szCs w:val="20"/>
        </w:rPr>
        <w:t xml:space="preserve">of a detected network anomaly by:</w:t>
      </w:r>
    </w:p>
    <w:p>
      <w:pPr>
        <w:spacing w:before="80" w:after="80"/>
        <w:ind w:left="1440" w:hanging="360"/>
      </w:pPr>
      <w:r>
        <w:rPr>
          <w:rFonts w:ascii="Arial" w:cs="Arial" w:eastAsia="Arial" w:hAnsi="Arial"/>
          <w:color w:val="1A1A1A"/>
          <w:sz w:val="20"/>
          <w:szCs w:val="20"/>
        </w:rPr>
        <w:t xml:space="preserve">identifying, at the first level, whether causal attribution scores concentrate on an NF node shared across multiple slice subgraphs, thereby indicating an NF-layer root cause; or</w:t>
      </w:r>
    </w:p>
    <w:p>
      <w:pPr>
        <w:spacing w:before="80" w:after="80"/>
        <w:ind w:left="1440" w:hanging="360"/>
      </w:pPr>
      <w:r>
        <w:rPr>
          <w:rFonts w:ascii="Arial" w:cs="Arial" w:eastAsia="Arial" w:hAnsi="Arial"/>
          <w:color w:val="1A1A1A"/>
          <w:sz w:val="20"/>
          <w:szCs w:val="20"/>
        </w:rPr>
        <w:t xml:space="preserve">identifying, at the second level, whether causal attribution scores concentrate on nodes within a single slice subgraph while peer slices sharing the same NF node remain unaffected, thereby indicating a slice-layer root cause; and</w:t>
      </w:r>
    </w:p>
    <w:p>
      <w:pPr>
        <w:spacing w:before="0" w:after="60"/>
      </w:pPr>
    </w:p>
    <w:p>
      <w:pPr>
        <w:spacing w:before="80" w:after="80"/>
        <w:ind w:left="720" w:hanging="360"/>
      </w:pPr>
      <w:r>
        <w:rPr>
          <w:rFonts w:ascii="Arial" w:cs="Arial" w:eastAsia="Arial" w:hAnsi="Arial"/>
          <w:b/>
          <w:bCs/>
          <w:color w:val="1A1A1A"/>
          <w:sz w:val="20"/>
          <w:szCs w:val="20"/>
        </w:rPr>
        <w:t xml:space="preserve">generating </w:t>
      </w:r>
      <w:r>
        <w:rPr>
          <w:rFonts w:ascii="Arial" w:cs="Arial" w:eastAsia="Arial" w:hAnsi="Arial"/>
          <w:color w:val="1A1A1A"/>
          <w:sz w:val="20"/>
          <w:szCs w:val="20"/>
        </w:rPr>
        <w:t xml:space="preserve">a root cause report specifying: the identified root cause type; its causal attribution score; the affected S-NSSAI identifiers; and the implicated N4 PFCP session identifier or SBI service operation name.</w:t>
      </w:r>
    </w:p>
    <w:p>
      <w:pPr>
        <w:spacing w:before="0" w:after="120"/>
      </w:pPr>
    </w:p>
    <w:p>
      <w:pPr>
        <w:pStyle w:val="Heading2"/>
        <w:spacing w:before="240" w:after="80"/>
      </w:pPr>
      <w:r>
        <w:rPr>
          <w:rFonts w:ascii="Arial" w:cs="Arial" w:eastAsia="Arial" w:hAnsi="Arial"/>
          <w:b/>
          <w:bCs/>
          <w:color w:val="2E75B6"/>
          <w:sz w:val="24"/>
          <w:szCs w:val="24"/>
        </w:rPr>
        <w:t xml:space="preserve">Claim 2 — Dependent Method Claim</w:t>
      </w:r>
    </w:p>
    <w:p>
      <w:pPr>
        <w:pStyle w:val="Heading3"/>
        <w:spacing w:before="180" w:after="60"/>
      </w:pPr>
      <w:r>
        <w:rPr>
          <w:rFonts w:ascii="Arial" w:cs="Arial" w:eastAsia="Arial" w:hAnsi="Arial"/>
          <w:b/>
          <w:bCs/>
          <w:color w:val="404040"/>
          <w:sz w:val="22"/>
          <w:szCs w:val="22"/>
        </w:rPr>
        <w:t xml:space="preserve">Hierarchical Four-Domain Graph for Scale</w:t>
      </w:r>
    </w:p>
    <w:p>
      <w:pPr>
        <w:spacing w:before="0" w:after="60"/>
      </w:pPr>
    </w:p>
    <w:p>
      <w:pPr>
        <w:spacing w:before="80" w:after="80"/>
        <w:ind w:left="0" w:hanging="0"/>
      </w:pPr>
      <w:r>
        <w:rPr>
          <w:rFonts w:ascii="Arial" w:cs="Arial" w:eastAsia="Arial" w:hAnsi="Arial"/>
          <w:color w:val="1A1A1A"/>
          <w:sz w:val="20"/>
          <w:szCs w:val="20"/>
        </w:rPr>
        <w:t xml:space="preserve">2. The method of Claim 1, further comprising:</w:t>
      </w:r>
    </w:p>
    <w:p>
      <w:pPr>
        <w:spacing w:before="0" w:after="60"/>
      </w:pPr>
    </w:p>
    <w:p>
      <w:pPr>
        <w:spacing w:before="80" w:after="80"/>
        <w:ind w:left="720" w:hanging="360"/>
      </w:pPr>
      <w:r>
        <w:rPr>
          <w:rFonts w:ascii="Arial" w:cs="Arial" w:eastAsia="Arial" w:hAnsi="Arial"/>
          <w:b/>
          <w:bCs/>
          <w:color w:val="1A1A1A"/>
          <w:sz w:val="20"/>
          <w:szCs w:val="20"/>
        </w:rPr>
        <w:t xml:space="preserve">organizing </w:t>
      </w:r>
      <w:r>
        <w:rPr>
          <w:rFonts w:ascii="Arial" w:cs="Arial" w:eastAsia="Arial" w:hAnsi="Arial"/>
          <w:color w:val="1A1A1A"/>
          <w:sz w:val="20"/>
          <w:szCs w:val="20"/>
        </w:rPr>
        <w:t xml:space="preserve">the bi-level causal DAG within a four-domain hierarchical graph comprising:</w:t>
      </w:r>
    </w:p>
    <w:p>
      <w:pPr>
        <w:spacing w:before="80" w:after="80"/>
        <w:ind w:left="1440" w:hanging="360"/>
      </w:pPr>
      <w:r>
        <w:rPr>
          <w:rFonts w:ascii="Arial" w:cs="Arial" w:eastAsia="Arial" w:hAnsi="Arial"/>
          <w:color w:val="1A1A1A"/>
          <w:sz w:val="20"/>
          <w:szCs w:val="20"/>
        </w:rPr>
        <w:t xml:space="preserve">a RAN domain layer comprising gNB and CU/DU-split component nodes annotated with radio key performance indicators including Physical Resource Block (PRB) utilization and Packet Data Convergence Protocol (PDCP) retransmission rate;</w:t>
      </w:r>
    </w:p>
    <w:p>
      <w:pPr>
        <w:spacing w:before="80" w:after="80"/>
        <w:ind w:left="1440" w:hanging="360"/>
      </w:pPr>
      <w:r>
        <w:rPr>
          <w:rFonts w:ascii="Arial" w:cs="Arial" w:eastAsia="Arial" w:hAnsi="Arial"/>
          <w:color w:val="1A1A1A"/>
          <w:sz w:val="20"/>
          <w:szCs w:val="20"/>
        </w:rPr>
        <w:t xml:space="preserve">a transport domain layer comprising N2, N3, and N9 backhaul link nodes annotated with latency and jitter metrics;</w:t>
      </w:r>
    </w:p>
    <w:p>
      <w:pPr>
        <w:spacing w:before="80" w:after="80"/>
        <w:ind w:left="1440" w:hanging="360"/>
      </w:pPr>
      <w:r>
        <w:rPr>
          <w:rFonts w:ascii="Arial" w:cs="Arial" w:eastAsia="Arial" w:hAnsi="Arial"/>
          <w:color w:val="1A1A1A"/>
          <w:sz w:val="20"/>
          <w:szCs w:val="20"/>
        </w:rPr>
        <w:t xml:space="preserve">a core domain layer comprising the bi-level NF and slice subgraph structure of Claim 1; and</w:t>
      </w:r>
    </w:p>
    <w:p>
      <w:pPr>
        <w:spacing w:before="80" w:after="80"/>
        <w:ind w:left="1440" w:hanging="360"/>
      </w:pPr>
      <w:r>
        <w:rPr>
          <w:rFonts w:ascii="Arial" w:cs="Arial" w:eastAsia="Arial" w:hAnsi="Arial"/>
          <w:color w:val="1A1A1A"/>
          <w:sz w:val="20"/>
          <w:szCs w:val="20"/>
        </w:rPr>
        <w:t xml:space="preserve">a cloud infrastructure layer comprising virtual machine, container, and Kubernetes pod nodes mapped to each NF instance and annotated with CPU throttle events, memory pressure metrics, and node eviction signals;</w:t>
      </w:r>
    </w:p>
    <w:p>
      <w:pPr>
        <w:spacing w:before="0" w:after="60"/>
      </w:pPr>
    </w:p>
    <w:p>
      <w:pPr>
        <w:spacing w:before="80" w:after="80"/>
        <w:ind w:left="720" w:hanging="360"/>
      </w:pPr>
      <w:r>
        <w:rPr>
          <w:rFonts w:ascii="Arial" w:cs="Arial" w:eastAsia="Arial" w:hAnsi="Arial"/>
          <w:b/>
          <w:bCs/>
          <w:color w:val="1A1A1A"/>
          <w:sz w:val="20"/>
          <w:szCs w:val="20"/>
        </w:rPr>
        <w:t xml:space="preserve">wherein </w:t>
      </w:r>
      <w:r>
        <w:rPr>
          <w:rFonts w:ascii="Arial" w:cs="Arial" w:eastAsia="Arial" w:hAnsi="Arial"/>
          <w:color w:val="1A1A1A"/>
          <w:sz w:val="20"/>
          <w:szCs w:val="20"/>
        </w:rPr>
        <w:t xml:space="preserve">causal discovery is performed within each domain layer independently using domain-appropriate telemetry time granularities; and</w:t>
      </w:r>
    </w:p>
    <w:p>
      <w:pPr>
        <w:spacing w:before="0" w:after="60"/>
      </w:pPr>
    </w:p>
    <w:p>
      <w:pPr>
        <w:spacing w:before="80" w:after="80"/>
        <w:ind w:left="720" w:hanging="360"/>
      </w:pPr>
      <w:r>
        <w:rPr>
          <w:rFonts w:ascii="Arial" w:cs="Arial" w:eastAsia="Arial" w:hAnsi="Arial"/>
          <w:b/>
          <w:bCs/>
          <w:color w:val="1A1A1A"/>
          <w:sz w:val="20"/>
          <w:szCs w:val="20"/>
        </w:rPr>
        <w:t xml:space="preserve">inferring </w:t>
      </w:r>
      <w:r>
        <w:rPr>
          <w:rFonts w:ascii="Arial" w:cs="Arial" w:eastAsia="Arial" w:hAnsi="Arial"/>
          <w:color w:val="1A1A1A"/>
          <w:sz w:val="20"/>
          <w:szCs w:val="20"/>
        </w:rPr>
        <w:t xml:space="preserve">cross-domain causal edges by testing conditional independence between domain boundary metrics, enabling root cause isolation to propagate across domain boundaries without requiring a single monolithic causal graph over all domains.</w:t>
      </w:r>
    </w:p>
    <w:p>
      <w:pPr>
        <w:spacing w:before="0" w:after="120"/>
      </w:pPr>
    </w:p>
    <w:p>
      <w:pPr>
        <w:pStyle w:val="Heading2"/>
        <w:spacing w:before="240" w:after="80"/>
      </w:pPr>
      <w:r>
        <w:rPr>
          <w:rFonts w:ascii="Arial" w:cs="Arial" w:eastAsia="Arial" w:hAnsi="Arial"/>
          <w:b/>
          <w:bCs/>
          <w:color w:val="2E75B6"/>
          <w:sz w:val="24"/>
          <w:szCs w:val="24"/>
        </w:rPr>
        <w:t xml:space="preserve">Claim 3 — Dependent Method Claim</w:t>
      </w:r>
    </w:p>
    <w:p>
      <w:pPr>
        <w:pStyle w:val="Heading3"/>
        <w:spacing w:before="180" w:after="60"/>
      </w:pPr>
      <w:r>
        <w:rPr>
          <w:rFonts w:ascii="Arial" w:cs="Arial" w:eastAsia="Arial" w:hAnsi="Arial"/>
          <w:b/>
          <w:bCs/>
          <w:color w:val="404040"/>
          <w:sz w:val="22"/>
          <w:szCs w:val="22"/>
        </w:rPr>
        <w:t xml:space="preserve">Closed-Loop Remediation Action Mapper</w:t>
      </w:r>
    </w:p>
    <w:p>
      <w:pPr>
        <w:spacing w:before="0" w:after="60"/>
      </w:pPr>
    </w:p>
    <w:p>
      <w:pPr>
        <w:spacing w:before="80" w:after="80"/>
        <w:ind w:left="0" w:hanging="0"/>
      </w:pPr>
      <w:r>
        <w:rPr>
          <w:rFonts w:ascii="Arial" w:cs="Arial" w:eastAsia="Arial" w:hAnsi="Arial"/>
          <w:color w:val="1A1A1A"/>
          <w:sz w:val="20"/>
          <w:szCs w:val="20"/>
        </w:rPr>
        <w:t xml:space="preserve">3. The method of Claim 1, further comprising:</w:t>
      </w:r>
    </w:p>
    <w:p>
      <w:pPr>
        <w:spacing w:before="0" w:after="60"/>
      </w:pPr>
    </w:p>
    <w:p>
      <w:pPr>
        <w:spacing w:before="80" w:after="80"/>
        <w:ind w:left="720" w:hanging="360"/>
      </w:pPr>
      <w:r>
        <w:rPr>
          <w:rFonts w:ascii="Arial" w:cs="Arial" w:eastAsia="Arial" w:hAnsi="Arial"/>
          <w:b/>
          <w:bCs/>
          <w:color w:val="1A1A1A"/>
          <w:sz w:val="20"/>
          <w:szCs w:val="20"/>
        </w:rPr>
        <w:t xml:space="preserve">maintaining </w:t>
      </w:r>
      <w:r>
        <w:rPr>
          <w:rFonts w:ascii="Arial" w:cs="Arial" w:eastAsia="Arial" w:hAnsi="Arial"/>
          <w:color w:val="1A1A1A"/>
          <w:sz w:val="20"/>
          <w:szCs w:val="20"/>
        </w:rPr>
        <w:t xml:space="preserve">a remediation action policy store associating causal root cause signatures with candidate remediation actions, wherein each policy entry specifies:</w:t>
      </w:r>
    </w:p>
    <w:p>
      <w:pPr>
        <w:spacing w:before="80" w:after="80"/>
        <w:ind w:left="1440" w:hanging="360"/>
      </w:pPr>
      <w:r>
        <w:rPr>
          <w:rFonts w:ascii="Arial" w:cs="Arial" w:eastAsia="Arial" w:hAnsi="Arial"/>
          <w:color w:val="1A1A1A"/>
          <w:sz w:val="20"/>
          <w:szCs w:val="20"/>
        </w:rPr>
        <w:t xml:space="preserve">a root cause type selected from the group consisting of: NF-layer fault, slice-layer congestion, PFCP session binding failure, SBI timeout cascade, and cloud infrastructure resource exhaustion;</w:t>
      </w:r>
    </w:p>
    <w:p>
      <w:pPr>
        <w:spacing w:before="80" w:after="80"/>
        <w:ind w:left="1440" w:hanging="360"/>
      </w:pPr>
      <w:r>
        <w:rPr>
          <w:rFonts w:ascii="Arial" w:cs="Arial" w:eastAsia="Arial" w:hAnsi="Arial"/>
          <w:color w:val="1A1A1A"/>
          <w:sz w:val="20"/>
          <w:szCs w:val="20"/>
        </w:rPr>
        <w:t xml:space="preserve">a target entity expressed as at least one of: an NF instance identifier, a slice S-NSSAI value, or a Kubernetes pod label selector; and</w:t>
      </w:r>
    </w:p>
    <w:p>
      <w:pPr>
        <w:spacing w:before="80" w:after="80"/>
        <w:ind w:left="1440" w:hanging="360"/>
      </w:pPr>
      <w:r>
        <w:rPr>
          <w:rFonts w:ascii="Arial" w:cs="Arial" w:eastAsia="Arial" w:hAnsi="Arial"/>
          <w:color w:val="1A1A1A"/>
          <w:sz w:val="20"/>
          <w:szCs w:val="20"/>
        </w:rPr>
        <w:t xml:space="preserve">a remediation action selected from the group consisting of: NF instance horizontal scale-out via a cloud-native orchestrator API; PFCP session re-establishment on an alternate UPF instance; slice admission control policy tightening via a PCF Npcf_PolicyAuthorization service operation; and traffic steering update via an SMF N4 PFCP Modification Request;</w:t>
      </w:r>
    </w:p>
    <w:p>
      <w:pPr>
        <w:spacing w:before="0" w:after="60"/>
      </w:pPr>
    </w:p>
    <w:p>
      <w:pPr>
        <w:spacing w:before="80" w:after="80"/>
        <w:ind w:left="720" w:hanging="360"/>
      </w:pPr>
      <w:r>
        <w:rPr>
          <w:rFonts w:ascii="Arial" w:cs="Arial" w:eastAsia="Arial" w:hAnsi="Arial"/>
          <w:b/>
          <w:bCs/>
          <w:color w:val="1A1A1A"/>
          <w:sz w:val="20"/>
          <w:szCs w:val="20"/>
        </w:rPr>
        <w:t xml:space="preserve">upon isolation </w:t>
      </w:r>
      <w:r>
        <w:rPr>
          <w:rFonts w:ascii="Arial" w:cs="Arial" w:eastAsia="Arial" w:hAnsi="Arial"/>
          <w:color w:val="1A1A1A"/>
          <w:sz w:val="20"/>
          <w:szCs w:val="20"/>
        </w:rPr>
        <w:t xml:space="preserve">of a root cause pursuant to Claim 1, automatically selecting a remediation action from the policy store based on the root cause type and the target entity;</w:t>
      </w:r>
    </w:p>
    <w:p>
      <w:pPr>
        <w:spacing w:before="0" w:after="60"/>
      </w:pPr>
    </w:p>
    <w:p>
      <w:pPr>
        <w:spacing w:before="80" w:after="80"/>
        <w:ind w:left="720" w:hanging="360"/>
      </w:pPr>
      <w:r>
        <w:rPr>
          <w:rFonts w:ascii="Arial" w:cs="Arial" w:eastAsia="Arial" w:hAnsi="Arial"/>
          <w:b/>
          <w:bCs/>
          <w:color w:val="1A1A1A"/>
          <w:sz w:val="20"/>
          <w:szCs w:val="20"/>
        </w:rPr>
        <w:t xml:space="preserve">executing </w:t>
      </w:r>
      <w:r>
        <w:rPr>
          <w:rFonts w:ascii="Arial" w:cs="Arial" w:eastAsia="Arial" w:hAnsi="Arial"/>
          <w:color w:val="1A1A1A"/>
          <w:sz w:val="20"/>
          <w:szCs w:val="20"/>
        </w:rPr>
        <w:t xml:space="preserve">the selected remediation action by issuing corresponding control-plane API calls to the 5G core orchestration layer; and</w:t>
      </w:r>
    </w:p>
    <w:p>
      <w:pPr>
        <w:spacing w:before="0" w:after="60"/>
      </w:pPr>
    </w:p>
    <w:p>
      <w:pPr>
        <w:spacing w:before="80" w:after="80"/>
        <w:ind w:left="720" w:hanging="360"/>
      </w:pPr>
      <w:r>
        <w:rPr>
          <w:rFonts w:ascii="Arial" w:cs="Arial" w:eastAsia="Arial" w:hAnsi="Arial"/>
          <w:b/>
          <w:bCs/>
          <w:color w:val="1A1A1A"/>
          <w:sz w:val="20"/>
          <w:szCs w:val="20"/>
        </w:rPr>
        <w:t xml:space="preserve">verifying remediation effectiveness </w:t>
      </w:r>
      <w:r>
        <w:rPr>
          <w:rFonts w:ascii="Arial" w:cs="Arial" w:eastAsia="Arial" w:hAnsi="Arial"/>
          <w:color w:val="1A1A1A"/>
          <w:sz w:val="20"/>
          <w:szCs w:val="20"/>
        </w:rPr>
        <w:t xml:space="preserve">by re-evaluating causal attribution scores over a post-remediation observation window, and generating an alert if causal attribution scores on the identified root cause node do not decrease below a configurable threshold within the observation window.</w:t>
      </w:r>
    </w:p>
    <w:p>
      <w:pPr>
        <w:spacing w:before="0" w:after="120"/>
      </w:pPr>
    </w:p>
    <w:p>
      <w:pPr>
        <w:pStyle w:val="Heading2"/>
        <w:spacing w:before="240" w:after="80"/>
      </w:pPr>
      <w:r>
        <w:rPr>
          <w:rFonts w:ascii="Arial" w:cs="Arial" w:eastAsia="Arial" w:hAnsi="Arial"/>
          <w:b/>
          <w:bCs/>
          <w:color w:val="2E75B6"/>
          <w:sz w:val="24"/>
          <w:szCs w:val="24"/>
        </w:rPr>
        <w:t xml:space="preserve">Claim 4 — Independent System/Apparatus Claim</w:t>
      </w:r>
    </w:p>
    <w:p>
      <w:pPr>
        <w:pStyle w:val="Heading3"/>
        <w:spacing w:before="180" w:after="60"/>
      </w:pPr>
      <w:r>
        <w:rPr>
          <w:rFonts w:ascii="Arial" w:cs="Arial" w:eastAsia="Arial" w:hAnsi="Arial"/>
          <w:b/>
          <w:bCs/>
          <w:color w:val="404040"/>
          <w:sz w:val="22"/>
          <w:szCs w:val="22"/>
        </w:rPr>
        <w:t xml:space="preserve">System for Slice-Topology-Aware Causal RCA with PCMCI</w:t>
      </w:r>
    </w:p>
    <w:p>
      <w:pPr>
        <w:spacing w:before="0" w:after="60"/>
      </w:pPr>
    </w:p>
    <w:p>
      <w:pPr>
        <w:spacing w:before="80" w:after="80"/>
        <w:ind w:left="0" w:hanging="0"/>
      </w:pPr>
      <w:r>
        <w:rPr>
          <w:rFonts w:ascii="Arial" w:cs="Arial" w:eastAsia="Arial" w:hAnsi="Arial"/>
          <w:color w:val="1A1A1A"/>
          <w:sz w:val="20"/>
          <w:szCs w:val="20"/>
        </w:rPr>
        <w:t xml:space="preserve">4. A system for root cause analysis in a virtualized 5G standalone (SA) core network, the system comprising:</w:t>
      </w:r>
    </w:p>
    <w:p>
      <w:pPr>
        <w:spacing w:before="0" w:after="60"/>
      </w:pPr>
    </w:p>
    <w:p>
      <w:pPr>
        <w:spacing w:before="80" w:after="80"/>
        <w:ind w:left="720" w:hanging="360"/>
      </w:pPr>
      <w:r>
        <w:rPr>
          <w:rFonts w:ascii="Arial" w:cs="Arial" w:eastAsia="Arial" w:hAnsi="Arial"/>
          <w:b/>
          <w:bCs/>
          <w:color w:val="1A1A1A"/>
          <w:sz w:val="20"/>
          <w:szCs w:val="20"/>
        </w:rPr>
        <w:t xml:space="preserve">one or more processors; and</w:t>
      </w:r>
      <w:r>
        <w:rPr>
          <w:rFonts w:ascii="Arial" w:cs="Arial" w:eastAsia="Arial" w:hAnsi="Arial"/>
          <w:color w:val="1A1A1A"/>
          <w:sz w:val="20"/>
          <w:szCs w:val="20"/>
        </w:rPr>
      </w:r>
    </w:p>
    <w:p>
      <w:pPr>
        <w:spacing w:before="80" w:after="80"/>
        <w:ind w:left="720" w:hanging="360"/>
      </w:pPr>
      <w:r>
        <w:rPr>
          <w:rFonts w:ascii="Arial" w:cs="Arial" w:eastAsia="Arial" w:hAnsi="Arial"/>
          <w:b/>
          <w:bCs/>
          <w:color w:val="1A1A1A"/>
          <w:sz w:val="20"/>
          <w:szCs w:val="20"/>
        </w:rPr>
        <w:t xml:space="preserve">memory </w:t>
      </w:r>
      <w:r>
        <w:rPr>
          <w:rFonts w:ascii="Arial" w:cs="Arial" w:eastAsia="Arial" w:hAnsi="Arial"/>
          <w:color w:val="1A1A1A"/>
          <w:sz w:val="20"/>
          <w:szCs w:val="20"/>
        </w:rPr>
        <w:t xml:space="preserve">storing instructions that, when executed by the one or more processors, cause the system to perform operations comprising:</w:t>
      </w:r>
    </w:p>
    <w:p>
      <w:pPr>
        <w:spacing w:before="0" w:after="60"/>
      </w:pPr>
    </w:p>
    <w:p>
      <w:pPr>
        <w:spacing w:before="80" w:after="80"/>
        <w:ind w:left="720" w:hanging="360"/>
      </w:pPr>
      <w:r>
        <w:rPr>
          <w:rFonts w:ascii="Arial" w:cs="Arial" w:eastAsia="Arial" w:hAnsi="Arial"/>
          <w:b/>
          <w:bCs/>
          <w:color w:val="1A1A1A"/>
          <w:sz w:val="20"/>
          <w:szCs w:val="20"/>
        </w:rPr>
        <w:t xml:space="preserve">maintaining </w:t>
      </w:r>
      <w:r>
        <w:rPr>
          <w:rFonts w:ascii="Arial" w:cs="Arial" w:eastAsia="Arial" w:hAnsi="Arial"/>
          <w:color w:val="1A1A1A"/>
          <w:sz w:val="20"/>
          <w:szCs w:val="20"/>
        </w:rPr>
        <w:t xml:space="preserve">a bi-level causal directed acyclic graph (DAG) wherein a first level comprises NF nodes with SBI-derived causal edges and a second level comprises per-S-NSSAI slice subgraphs as projections of the first-level NF nodes, as described in Claim 1;</w:t>
      </w:r>
    </w:p>
    <w:p>
      <w:pPr>
        <w:spacing w:before="0" w:after="60"/>
      </w:pPr>
    </w:p>
    <w:p>
      <w:pPr>
        <w:spacing w:before="80" w:after="80"/>
        <w:ind w:left="720" w:hanging="360"/>
      </w:pPr>
      <w:r>
        <w:rPr>
          <w:rFonts w:ascii="Arial" w:cs="Arial" w:eastAsia="Arial" w:hAnsi="Arial"/>
          <w:b/>
          <w:bCs/>
          <w:color w:val="1A1A1A"/>
          <w:sz w:val="20"/>
          <w:szCs w:val="20"/>
        </w:rPr>
        <w:t xml:space="preserve">receiving </w:t>
      </w:r>
      <w:r>
        <w:rPr>
          <w:rFonts w:ascii="Arial" w:cs="Arial" w:eastAsia="Arial" w:hAnsi="Arial"/>
          <w:color w:val="1A1A1A"/>
          <w:sz w:val="20"/>
          <w:szCs w:val="20"/>
        </w:rPr>
        <w:t xml:space="preserve">real-time telemetry comprising NF-layer SBI metrics, N4 PFCP session statistics, and per-S-NSSAI slice KPIs, as described in Claim 1;</w:t>
      </w:r>
    </w:p>
    <w:p>
      <w:pPr>
        <w:spacing w:before="0" w:after="60"/>
      </w:pPr>
    </w:p>
    <w:p>
      <w:pPr>
        <w:spacing w:before="80" w:after="80"/>
        <w:ind w:left="720" w:hanging="360"/>
      </w:pPr>
      <w:r>
        <w:rPr>
          <w:rFonts w:ascii="Arial" w:cs="Arial" w:eastAsia="Arial" w:hAnsi="Arial"/>
          <w:b/>
          <w:bCs/>
          <w:color w:val="1A1A1A"/>
          <w:sz w:val="20"/>
          <w:szCs w:val="20"/>
        </w:rPr>
        <w:t xml:space="preserve">executing </w:t>
      </w:r>
      <w:r>
        <w:rPr>
          <w:rFonts w:ascii="Arial" w:cs="Arial" w:eastAsia="Arial" w:hAnsi="Arial"/>
          <w:color w:val="1A1A1A"/>
          <w:sz w:val="20"/>
          <w:szCs w:val="20"/>
        </w:rPr>
        <w:t xml:space="preserve">the PCMCI causal discovery algorithm over a sliding time window applied to the received telemetry, wherein the PCMCI algorithm:</w:t>
      </w:r>
    </w:p>
    <w:p>
      <w:pPr>
        <w:spacing w:before="80" w:after="80"/>
        <w:ind w:left="1440" w:hanging="360"/>
      </w:pPr>
      <w:r>
        <w:rPr>
          <w:rFonts w:ascii="Arial" w:cs="Arial" w:eastAsia="Arial" w:hAnsi="Arial"/>
          <w:color w:val="1A1A1A"/>
          <w:sz w:val="20"/>
          <w:szCs w:val="20"/>
        </w:rPr>
        <w:t xml:space="preserve">applies a conditional independence skeleton discovery phase constrained by the 5G topology structural prior of Claim 1;</w:t>
      </w:r>
    </w:p>
    <w:p>
      <w:pPr>
        <w:spacing w:before="80" w:after="80"/>
        <w:ind w:left="1440" w:hanging="360"/>
      </w:pPr>
      <w:r>
        <w:rPr>
          <w:rFonts w:ascii="Arial" w:cs="Arial" w:eastAsia="Arial" w:hAnsi="Arial"/>
          <w:color w:val="1A1A1A"/>
          <w:sz w:val="20"/>
          <w:szCs w:val="20"/>
        </w:rPr>
        <w:t xml:space="preserve">applies Momentary Conditional Independence (MCI) tests to each candidate causal edge over a configurable maximum time lag parameter tau_max; and</w:t>
      </w:r>
    </w:p>
    <w:p>
      <w:pPr>
        <w:spacing w:before="80" w:after="80"/>
        <w:ind w:left="1440" w:hanging="360"/>
      </w:pPr>
      <w:r>
        <w:rPr>
          <w:rFonts w:ascii="Arial" w:cs="Arial" w:eastAsia="Arial" w:hAnsi="Arial"/>
          <w:color w:val="1A1A1A"/>
          <w:sz w:val="20"/>
          <w:szCs w:val="20"/>
        </w:rPr>
        <w:t xml:space="preserve">produces a time-lagged causal DAG in which each directed edge is annotated with a time lag value representing the causal delay between the source and target metric variables;</w:t>
      </w:r>
    </w:p>
    <w:p>
      <w:pPr>
        <w:spacing w:before="0" w:after="60"/>
      </w:pPr>
    </w:p>
    <w:p>
      <w:pPr>
        <w:spacing w:before="80" w:after="80"/>
        <w:ind w:left="720" w:hanging="360"/>
      </w:pPr>
      <w:r>
        <w:rPr>
          <w:rFonts w:ascii="Arial" w:cs="Arial" w:eastAsia="Arial" w:hAnsi="Arial"/>
          <w:b/>
          <w:bCs/>
          <w:color w:val="1A1A1A"/>
          <w:sz w:val="20"/>
          <w:szCs w:val="20"/>
        </w:rPr>
        <w:t xml:space="preserve">isolating a root cause </w:t>
      </w:r>
      <w:r>
        <w:rPr>
          <w:rFonts w:ascii="Arial" w:cs="Arial" w:eastAsia="Arial" w:hAnsi="Arial"/>
          <w:color w:val="1A1A1A"/>
          <w:sz w:val="20"/>
          <w:szCs w:val="20"/>
        </w:rPr>
        <w:t xml:space="preserve">of a detected network anomaly by performing the NF-layer versus slice-layer attribution analysis described in Claim 1 on the PCMCI-derived time-lagged causal DAG; and</w:t>
      </w:r>
    </w:p>
    <w:p>
      <w:pPr>
        <w:spacing w:before="0" w:after="60"/>
      </w:pPr>
    </w:p>
    <w:p>
      <w:pPr>
        <w:spacing w:before="80" w:after="80"/>
        <w:ind w:left="720" w:hanging="360"/>
      </w:pPr>
      <w:r>
        <w:rPr>
          <w:rFonts w:ascii="Arial" w:cs="Arial" w:eastAsia="Arial" w:hAnsi="Arial"/>
          <w:b/>
          <w:bCs/>
          <w:color w:val="1A1A1A"/>
          <w:sz w:val="20"/>
          <w:szCs w:val="20"/>
        </w:rPr>
        <w:t xml:space="preserve">generating </w:t>
      </w:r>
      <w:r>
        <w:rPr>
          <w:rFonts w:ascii="Arial" w:cs="Arial" w:eastAsia="Arial" w:hAnsi="Arial"/>
          <w:color w:val="1A1A1A"/>
          <w:sz w:val="20"/>
          <w:szCs w:val="20"/>
        </w:rPr>
        <w:t xml:space="preserve">a root cause report as described in Claim 1, additionally specifying the time lag value of the highest-scoring causal edge implicating the identified root cause node, thereby indicating the propagation delay between the root cause event and its observable manifestation in slice KPIs.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B45309"/>
                <w:sz w:val="18"/>
                <w:szCs w:val="18"/>
              </w:rPr>
              <w:t xml:space="preserve">NOTE: </w:t>
            </w:r>
            <w:r>
              <w:rPr>
                <w:rFonts w:ascii="Arial" w:cs="Arial" w:eastAsia="Arial" w:hAnsi="Arial"/>
                <w:color w:val="1A1A1A"/>
                <w:sz w:val="18"/>
                <w:szCs w:val="18"/>
              </w:rPr>
              <w:t xml:space="preserve">Claim 4 is an independent apparatus claim mirroring the method of Claim 1 but additionally naming PCMCI specifically, providing a second independent claim type (system) alongside the method claim (Claim 1) and locking in enablement with the strongest time-series causal discovery algorithm for network telemetry.</w:t>
            </w:r>
          </w:p>
        </w:tc>
      </w:tr>
    </w:tbl>
    <w:p>
      <w:pPr>
        <w:spacing w:before="0" w:after="120"/>
      </w:pP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PRIOR ART DIFFERENTIATION</w:t>
      </w:r>
    </w:p>
    <w:p>
      <w:pPr>
        <w:spacing w:before="60" w:after="100"/>
      </w:pPr>
      <w:r>
        <w:rPr>
          <w:rFonts w:ascii="Arial" w:cs="Arial" w:eastAsia="Arial" w:hAnsi="Arial"/>
          <w:color w:val="1A1A1A"/>
          <w:sz w:val="20"/>
          <w:szCs w:val="20"/>
        </w:rPr>
        <w:t xml:space="preserve">The following table summarizes how the claims of the present invention differentiate from the identified prior art. All features in the Causal5G column represent novel claim elements not taught or suggested by the listed prior art references.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440"/>
        <w:gridCol w:w="1440"/>
        <w:gridCol w:w="244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CauseInfer '14</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MicroCause '20</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MicroDiag '21</w:t>
            </w:r>
          </w:p>
        </w:tc>
        <w:tc>
          <w:tcPr>
            <w:tcW w:type="dxa" w:w="2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Causal5G (This Invention)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Bi-level NF + slice subgraph</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244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991B1B"/>
                <w:sz w:val="18"/>
                <w:szCs w:val="18"/>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S-NSSAI slice identity awareness</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244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991B1B"/>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PFCP session N4 telemetry</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244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991B1B"/>
                <w:sz w:val="18"/>
                <w:szCs w:val="18"/>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SBI HTTP/2 topology prior</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244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991B1B"/>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NF-layer vs. slice-layer isolation</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244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991B1B"/>
                <w:sz w:val="18"/>
                <w:szCs w:val="18"/>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RAN→Transport→Core→Cloud hierarchy</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244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991B1B"/>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Algorithm-agnostic + PCMCI named</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Partial</w:t>
            </w:r>
          </w:p>
        </w:tc>
        <w:tc>
          <w:tcPr>
            <w:tcW w:type="dxa" w:w="244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991B1B"/>
                <w:sz w:val="18"/>
                <w:szCs w:val="18"/>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Closed-loop SBI/PFCP remediation</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14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w:t>
            </w:r>
          </w:p>
        </w:tc>
        <w:tc>
          <w:tcPr>
            <w:tcW w:type="dxa" w:w="244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991B1B"/>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System/apparatus claim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244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991B1B"/>
                <w:sz w:val="18"/>
                <w:szCs w:val="18"/>
              </w:rPr>
              <w:t xml:space="preserve">✗</w:t>
            </w:r>
          </w:p>
        </w:tc>
      </w:tr>
    </w:tbl>
    <w:p>
      <w:pPr>
        <w:spacing w:before="0" w:after="120"/>
      </w:pPr>
    </w:p>
    <w:p>
      <w:pPr>
        <w:pStyle w:val="Heading1"/>
        <w:pBdr>
          <w:bottom w:val="single" w:color="2E75B6" w:sz="6" w:space="4"/>
        </w:pBdr>
        <w:spacing w:before="360" w:after="120"/>
      </w:pPr>
      <w:r>
        <w:rPr>
          <w:rFonts w:ascii="Arial" w:cs="Arial" w:eastAsia="Arial" w:hAnsi="Arial"/>
          <w:b/>
          <w:bCs/>
          <w:color w:val="1F4E79"/>
          <w:sz w:val="28"/>
          <w:szCs w:val="28"/>
        </w:rPr>
        <w:t xml:space="preserve">ENABLEMENT CHECKLIST</w:t>
      </w:r>
    </w:p>
    <w:p>
      <w:pPr>
        <w:spacing w:before="60" w:after="100"/>
      </w:pPr>
      <w:r>
        <w:rPr>
          <w:rFonts w:ascii="Arial" w:cs="Arial" w:eastAsia="Arial" w:hAnsi="Arial"/>
          <w:color w:val="1A1A1A"/>
          <w:sz w:val="20"/>
          <w:szCs w:val="20"/>
        </w:rPr>
        <w:t xml:space="preserve">The following table maps each novel claim element to a corresponding code module or artifact in the Causal5G repository (git@github.com:gattupallik/causal5g.git). Per 35 U.S.C. § 112(a), each claim element must be enabled by the specification and supported by a working implementation.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Claim Element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Claim Reference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 Repo Module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Bi-level causal DAG (NF + slice subgraph)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Claim 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3D5C"/>
                <w:sz w:val="16"/>
                <w:szCs w:val="16"/>
              </w:rPr>
              <w:t xml:space="preserve">graph/bilevel_dag.py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SBI HTTP/2 call sequence capture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Claim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D5C"/>
                <w:sz w:val="16"/>
                <w:szCs w:val="16"/>
              </w:rPr>
              <w:t xml:space="preserve">telemetry/sbi_collector.py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PFCP N4 session statistics ingestion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Claim 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3D5C"/>
                <w:sz w:val="16"/>
                <w:szCs w:val="16"/>
              </w:rPr>
              <w:t xml:space="preserve">telemetry/pfcp_collector.py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Per-S-NSSAI KPI measurement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Claim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D5C"/>
                <w:sz w:val="16"/>
                <w:szCs w:val="16"/>
              </w:rPr>
              <w:t xml:space="preserve">telemetry/slice_kpi.py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Topology structural prior constraint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Claim 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3D5C"/>
                <w:sz w:val="16"/>
                <w:szCs w:val="16"/>
              </w:rPr>
              <w:t xml:space="preserve">graph/topology_prior.py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Causal discovery (algorithm-agnostic)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Claim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D5C"/>
                <w:sz w:val="16"/>
                <w:szCs w:val="16"/>
              </w:rPr>
              <w:t xml:space="preserve">causal/discovery.py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NF-layer attribution scoring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Claim 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3D5C"/>
                <w:sz w:val="16"/>
                <w:szCs w:val="16"/>
              </w:rPr>
              <w:t xml:space="preserve">causal/attribution.py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Slice-layer attribution scoring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Claim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D5C"/>
                <w:sz w:val="16"/>
                <w:szCs w:val="16"/>
              </w:rPr>
              <w:t xml:space="preserve">causal/attribution.py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Root cause report generation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Claim 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3D5C"/>
                <w:sz w:val="16"/>
                <w:szCs w:val="16"/>
              </w:rPr>
              <w:t xml:space="preserve">rca/report.py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Four-domain hierarchical graph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Claim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D5C"/>
                <w:sz w:val="16"/>
                <w:szCs w:val="16"/>
              </w:rPr>
              <w:t xml:space="preserve">graph/hierarchical_dag.py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Cross-domain edge inference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Claim 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3D5C"/>
                <w:sz w:val="16"/>
                <w:szCs w:val="16"/>
              </w:rPr>
              <w:t xml:space="preserve">graph/cross_domain.py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Remediation policy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Claim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D5C"/>
                <w:sz w:val="16"/>
                <w:szCs w:val="16"/>
              </w:rPr>
              <w:t xml:space="preserve">remediation/policy_store.py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Orchestrator API integration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Claim 3</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3D5C"/>
                <w:sz w:val="16"/>
                <w:szCs w:val="16"/>
              </w:rPr>
              <w:t xml:space="preserve">remediation/executor.py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Post-remediation effectiveness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Claim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D5C"/>
                <w:sz w:val="16"/>
                <w:szCs w:val="16"/>
              </w:rPr>
              <w:t xml:space="preserve">remediation/verifier.py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PCMCI algorithm implementation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Claim 4</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3D5C"/>
                <w:sz w:val="16"/>
                <w:szCs w:val="16"/>
              </w:rPr>
              <w:t xml:space="preserve">causal/pcmci.py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Time-lagged edge 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Claim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D5C"/>
                <w:sz w:val="16"/>
                <w:szCs w:val="16"/>
              </w:rPr>
              <w:t xml:space="preserve">causal/pcmci.py</w:t>
            </w:r>
          </w:p>
        </w:tc>
      </w:tr>
    </w:tbl>
    <w:p>
      <w:pPr>
        <w:spacing w:before="0" w:after="120"/>
      </w:pPr>
    </w:p>
    <w:p>
      <w:pPr>
        <w:pStyle w:val="Heading1"/>
        <w:pBdr>
          <w:bottom w:val="single" w:color="2E75B6" w:sz="6" w:space="4"/>
        </w:pBdr>
        <w:spacing w:before="360" w:after="120"/>
      </w:pPr>
      <w:r>
        <w:rPr>
          <w:rFonts w:ascii="Arial" w:cs="Arial" w:eastAsia="Arial" w:hAnsi="Arial"/>
          <w:b/>
          <w:bCs/>
          <w:color w:val="1F4E79"/>
          <w:sz w:val="28"/>
          <w:szCs w:val="28"/>
        </w:rPr>
        <w:t xml:space="preserve">RECOMMENDED NEXT STEPS</w:t>
      </w:r>
    </w:p>
    <w:p>
      <w:pPr>
        <w:spacing w:before="0" w:after="60"/>
      </w:pPr>
    </w:p>
    <w:p>
      <w:pPr>
        <w:pStyle w:val="Heading2"/>
        <w:spacing w:before="240" w:after="80"/>
      </w:pPr>
      <w:r>
        <w:rPr>
          <w:rFonts w:ascii="Arial" w:cs="Arial" w:eastAsia="Arial" w:hAnsi="Arial"/>
          <w:b/>
          <w:bCs/>
          <w:color w:val="2E75B6"/>
          <w:sz w:val="24"/>
          <w:szCs w:val="24"/>
        </w:rPr>
        <w:t xml:space="preserve">Immediate (Before Filing)</w:t>
      </w:r>
    </w:p>
    <w:p>
      <w:pPr>
        <w:pStyle w:val="ListParagraph"/>
        <w:numPr>
          <w:ilvl w:val="0"/>
          <w:numId w:val="2"/>
        </w:numPr>
        <w:spacing w:before="60" w:after="60"/>
      </w:pPr>
      <w:r>
        <w:rPr>
          <w:rFonts w:ascii="Arial" w:cs="Arial" w:eastAsia="Arial" w:hAnsi="Arial"/>
          <w:color w:val="1A1A1A"/>
          <w:sz w:val="20"/>
          <w:szCs w:val="20"/>
        </w:rPr>
        <w:t xml:space="preserve">Verify all repo modules in the Enablement Checklist exist and are committed via git. Any missing module weakens § 112 enablement.</w:t>
      </w:r>
    </w:p>
    <w:p>
      <w:pPr>
        <w:pStyle w:val="ListParagraph"/>
        <w:numPr>
          <w:ilvl w:val="0"/>
          <w:numId w:val="2"/>
        </w:numPr>
        <w:spacing w:before="60" w:after="60"/>
      </w:pPr>
      <w:r>
        <w:rPr>
          <w:rFonts w:ascii="Arial" w:cs="Arial" w:eastAsia="Arial" w:hAnsi="Arial"/>
          <w:color w:val="1A1A1A"/>
          <w:sz w:val="20"/>
          <w:szCs w:val="20"/>
        </w:rPr>
        <w:t xml:space="preserve">Commission patent drawings for Figures 1A, 1B, 2, and 3 from a professional patent illustrator. USPTO requires formal black-and-white line drawings.</w:t>
      </w:r>
    </w:p>
    <w:p>
      <w:pPr>
        <w:pStyle w:val="ListParagraph"/>
        <w:numPr>
          <w:ilvl w:val="0"/>
          <w:numId w:val="2"/>
        </w:numPr>
        <w:spacing w:before="60" w:after="60"/>
      </w:pPr>
      <w:r>
        <w:rPr>
          <w:rFonts w:ascii="Arial" w:cs="Arial" w:eastAsia="Arial" w:hAnsi="Arial"/>
          <w:color w:val="1A1A1A"/>
          <w:sz w:val="20"/>
          <w:szCs w:val="20"/>
        </w:rPr>
        <w:t xml:space="preserve">Have a registered patent attorney review claim language, particularly the structural prior constraint in Claim 1 and the closed-loop remediation group of Claim 3.</w:t>
      </w:r>
    </w:p>
    <w:p>
      <w:pPr>
        <w:pStyle w:val="ListParagraph"/>
        <w:numPr>
          <w:ilvl w:val="0"/>
          <w:numId w:val="2"/>
        </w:numPr>
        <w:spacing w:before="60" w:after="60"/>
      </w:pPr>
      <w:r>
        <w:rPr>
          <w:rFonts w:ascii="Arial" w:cs="Arial" w:eastAsia="Arial" w:hAnsi="Arial"/>
          <w:color w:val="1A1A1A"/>
          <w:sz w:val="20"/>
          <w:szCs w:val="20"/>
        </w:rPr>
        <w:t xml:space="preserve">File the US Provisional Application to establish priority date. The provisional does not require formal claims but should include this specification and all figures.</w:t>
      </w:r>
    </w:p>
    <w:p>
      <w:pPr>
        <w:spacing w:before="0" w:after="60"/>
      </w:pPr>
    </w:p>
    <w:p>
      <w:pPr>
        <w:pStyle w:val="Heading2"/>
        <w:spacing w:before="240" w:after="80"/>
      </w:pPr>
      <w:r>
        <w:rPr>
          <w:rFonts w:ascii="Arial" w:cs="Arial" w:eastAsia="Arial" w:hAnsi="Arial"/>
          <w:b/>
          <w:bCs/>
          <w:color w:val="2E75B6"/>
          <w:sz w:val="24"/>
          <w:szCs w:val="24"/>
        </w:rPr>
        <w:t xml:space="preserve">After Filing Provisional</w:t>
      </w:r>
    </w:p>
    <w:p>
      <w:pPr>
        <w:pStyle w:val="ListParagraph"/>
        <w:numPr>
          <w:ilvl w:val="0"/>
          <w:numId w:val="2"/>
        </w:numPr>
        <w:spacing w:before="60" w:after="60"/>
      </w:pPr>
      <w:r>
        <w:rPr>
          <w:rFonts w:ascii="Arial" w:cs="Arial" w:eastAsia="Arial" w:hAnsi="Arial"/>
          <w:color w:val="1A1A1A"/>
          <w:sz w:val="20"/>
          <w:szCs w:val="20"/>
        </w:rPr>
        <w:t xml:space="preserve">File US Non-Provisional within 12 months of provisional filing date.</w:t>
      </w:r>
    </w:p>
    <w:p>
      <w:pPr>
        <w:pStyle w:val="ListParagraph"/>
        <w:numPr>
          <w:ilvl w:val="0"/>
          <w:numId w:val="2"/>
        </w:numPr>
        <w:spacing w:before="60" w:after="60"/>
      </w:pPr>
      <w:r>
        <w:rPr>
          <w:rFonts w:ascii="Arial" w:cs="Arial" w:eastAsia="Arial" w:hAnsi="Arial"/>
          <w:color w:val="1A1A1A"/>
          <w:sz w:val="20"/>
          <w:szCs w:val="20"/>
        </w:rPr>
        <w:t xml:space="preserve">Conduct formal prior art search targeting 3GPP-aware network management, PFCP-based telemetry, and 5G slice KPI monitoring.</w:t>
      </w:r>
    </w:p>
    <w:p>
      <w:pPr>
        <w:pStyle w:val="ListParagraph"/>
        <w:numPr>
          <w:ilvl w:val="0"/>
          <w:numId w:val="2"/>
        </w:numPr>
        <w:spacing w:before="60" w:after="60"/>
      </w:pPr>
      <w:r>
        <w:rPr>
          <w:rFonts w:ascii="Arial" w:cs="Arial" w:eastAsia="Arial" w:hAnsi="Arial"/>
          <w:color w:val="1A1A1A"/>
          <w:sz w:val="20"/>
          <w:szCs w:val="20"/>
        </w:rPr>
        <w:t xml:space="preserve">Consider filing PCT application for international coverage (EPO, Japan, Korea — all significant 5G patent jurisdictions).</w:t>
      </w:r>
    </w:p>
    <w:p>
      <w:pPr>
        <w:pStyle w:val="ListParagraph"/>
        <w:numPr>
          <w:ilvl w:val="0"/>
          <w:numId w:val="2"/>
        </w:numPr>
        <w:spacing w:before="60" w:after="60"/>
      </w:pPr>
      <w:r>
        <w:rPr>
          <w:rFonts w:ascii="Arial" w:cs="Arial" w:eastAsia="Arial" w:hAnsi="Arial"/>
          <w:color w:val="1A1A1A"/>
          <w:sz w:val="20"/>
          <w:szCs w:val="20"/>
        </w:rPr>
        <w:t xml:space="preserve">Add CPC (Cooperative Patent Classification) codes: H04W 24/02 (monitoring of wireless networks), H04L 41/0631 (fault management), H04L 41/16 (artificial intelligence in network management).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B45309"/>
                <w:sz w:val="18"/>
                <w:szCs w:val="18"/>
              </w:rPr>
              <w:t xml:space="preserve">NOTE: </w:t>
            </w:r>
            <w:r>
              <w:rPr>
                <w:rFonts w:ascii="Arial" w:cs="Arial" w:eastAsia="Arial" w:hAnsi="Arial"/>
                <w:color w:val="1A1A1A"/>
                <w:sz w:val="18"/>
                <w:szCs w:val="18"/>
              </w:rPr>
              <w:t xml:space="preserve">This document is a working draft prepared for internal use and attorney review. It does not constitute legal advice and has not been reviewed by a registered patent attorney. All claim language is subject to revision based on formal prior art search results and USPTO examination.</w:t>
            </w:r>
          </w:p>
        </w:tc>
      </w:tr>
    </w:tbl>
    <w:p>
      <w:pPr>
        <w:spacing w:before="0" w:after="12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Causal5G — Patent Draft v2.0 | CONFIDENTIAL — Attorney-Client Privileged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2026-03-12T03:35:45.575Z</dcterms:created>
  <dcterms:modified xsi:type="dcterms:W3CDTF">2026-03-12T03:35:45.575Z</dcterms:modified>
</cp:coreProperties>
</file>

<file path=docProps/custom.xml><?xml version="1.0" encoding="utf-8"?>
<Properties xmlns="http://schemas.openxmlformats.org/officeDocument/2006/custom-properties" xmlns:vt="http://schemas.openxmlformats.org/officeDocument/2006/docPropsVTypes"/>
</file>