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853C33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3FB9C4CD" w14:textId="54BFC809" w:rsidR="00F06647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proofErr w:type="gramEnd"/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  <w:p w14:paraId="6D7983D4" w14:textId="462976A7" w:rsidR="00803B2F" w:rsidRPr="004A03C4" w:rsidRDefault="00803B2F" w:rsidP="006957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014D32" w14:paraId="17DA3F2E" w14:textId="77777777" w:rsidTr="00853C33">
        <w:tc>
          <w:tcPr>
            <w:tcW w:w="1170" w:type="dxa"/>
          </w:tcPr>
          <w:p w14:paraId="15A8A55A" w14:textId="13913D44" w:rsidR="00014D32" w:rsidRDefault="00014D32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1DC2419" w14:textId="7A21EFAA" w:rsidR="00014D32" w:rsidRDefault="00014D32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561819C" w14:textId="77777777" w:rsidR="00014D32" w:rsidRDefault="00014D32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38B63629" w14:textId="77777777" w:rsidR="00014D32" w:rsidRDefault="00014D32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6FA3FD6C" w14:textId="5C24EF9E" w:rsidR="00014D32" w:rsidRDefault="00014D32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agree and support the overall NPA and efforts by the FHWA to update the Manual on Uniform Traffic Control Devices (MUTCD) as soon as possible.</w:t>
            </w:r>
          </w:p>
          <w:p w14:paraId="70CA31A1" w14:textId="17DED4AB" w:rsidR="00014D32" w:rsidRDefault="00014D32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915C3E" w14:textId="32BCB67C" w:rsidR="00014D32" w:rsidRDefault="00014D32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request the FHWA incorporate all NCUTCD docket comments into the final rule—with a few minor exceptions noted below.</w:t>
            </w:r>
          </w:p>
          <w:p w14:paraId="41489072" w14:textId="37EB66F8" w:rsidR="00014D32" w:rsidRDefault="00014D32" w:rsidP="00014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6AB" w14:paraId="26E88A87" w14:textId="77777777" w:rsidTr="00853C33">
        <w:tc>
          <w:tcPr>
            <w:tcW w:w="1170" w:type="dxa"/>
          </w:tcPr>
          <w:p w14:paraId="4E3C0A7A" w14:textId="57D44587" w:rsidR="000436AB" w:rsidRPr="00D84BBB" w:rsidRDefault="000436AB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2D.</w:t>
            </w:r>
            <w:r w:rsidR="00EC7C3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67" w:type="dxa"/>
          </w:tcPr>
          <w:p w14:paraId="706ACB5A" w14:textId="17454E07" w:rsidR="000436AB" w:rsidRDefault="00EC7C3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C081E27" w14:textId="2812623F" w:rsidR="000436AB" w:rsidRPr="00D84BBB" w:rsidRDefault="00E176E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798BB7" w14:textId="417F945F" w:rsidR="000436AB" w:rsidRDefault="00EC7C3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4C0E80F" w14:textId="2143B108" w:rsidR="000436AB" w:rsidRDefault="00EC7C37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NPA page 138 of 697, lines 33-50 and page 139 of 697, lines 1-5.</w:t>
            </w:r>
          </w:p>
          <w:p w14:paraId="3CEB4F8E" w14:textId="2A57D7A6" w:rsidR="00EC7C37" w:rsidRDefault="00EC7C37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F8C5B6" w14:textId="07A6B485" w:rsidR="00EC7C37" w:rsidRDefault="00EC7C37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the </w:t>
            </w:r>
            <w:r w:rsidR="00E81D2C">
              <w:rPr>
                <w:rFonts w:ascii="Arial" w:hAnsi="Arial" w:cs="Arial"/>
                <w:sz w:val="20"/>
                <w:szCs w:val="20"/>
              </w:rPr>
              <w:t>new MUTCD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specific to airport signing.</w:t>
            </w:r>
          </w:p>
          <w:p w14:paraId="51ED9BD9" w14:textId="2380BE3B" w:rsidR="00EC7C37" w:rsidRDefault="00EC7C37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95031F" w14:textId="7A19DEF8" w:rsidR="0085449B" w:rsidRDefault="00C6524E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However, this </w:t>
            </w:r>
            <w:r w:rsidR="00EC7C37">
              <w:rPr>
                <w:rFonts w:ascii="Arial" w:hAnsi="Arial" w:cs="Arial"/>
                <w:sz w:val="20"/>
                <w:szCs w:val="20"/>
              </w:rPr>
              <w:t>content appears to be out of place given Section 2D.01 is specific to ‘Conventional Roads’ and ‘General Design</w:t>
            </w:r>
            <w:r w:rsidR="0085449B">
              <w:rPr>
                <w:rFonts w:ascii="Arial" w:hAnsi="Arial" w:cs="Arial"/>
                <w:sz w:val="20"/>
                <w:szCs w:val="20"/>
              </w:rPr>
              <w:t>’ principles</w:t>
            </w:r>
            <w:r w:rsidR="00E81D2C">
              <w:rPr>
                <w:rFonts w:ascii="Arial" w:hAnsi="Arial" w:cs="Arial"/>
                <w:sz w:val="20"/>
                <w:szCs w:val="20"/>
              </w:rPr>
              <w:t xml:space="preserve">. Since </w:t>
            </w:r>
            <w:r w:rsidR="0085449B">
              <w:rPr>
                <w:rFonts w:ascii="Arial" w:hAnsi="Arial" w:cs="Arial"/>
                <w:sz w:val="20"/>
                <w:szCs w:val="20"/>
              </w:rPr>
              <w:t xml:space="preserve">airport signing is a specific application, </w:t>
            </w:r>
            <w:r w:rsidR="00E81D2C">
              <w:rPr>
                <w:rFonts w:ascii="Arial" w:hAnsi="Arial" w:cs="Arial"/>
                <w:sz w:val="20"/>
                <w:szCs w:val="20"/>
              </w:rPr>
              <w:t xml:space="preserve">placement of </w:t>
            </w:r>
            <w:r w:rsidR="0085449B">
              <w:rPr>
                <w:rFonts w:ascii="Arial" w:hAnsi="Arial" w:cs="Arial"/>
                <w:sz w:val="20"/>
                <w:szCs w:val="20"/>
              </w:rPr>
              <w:t>this content</w:t>
            </w:r>
            <w:r>
              <w:rPr>
                <w:rFonts w:ascii="Arial" w:hAnsi="Arial" w:cs="Arial"/>
                <w:sz w:val="20"/>
                <w:szCs w:val="20"/>
              </w:rPr>
              <w:t>, as shown in the NPA,</w:t>
            </w:r>
            <w:r w:rsidR="0085449B">
              <w:rPr>
                <w:rFonts w:ascii="Arial" w:hAnsi="Arial" w:cs="Arial"/>
                <w:sz w:val="20"/>
                <w:szCs w:val="20"/>
              </w:rPr>
              <w:t xml:space="preserve"> is </w:t>
            </w:r>
            <w:r>
              <w:rPr>
                <w:rFonts w:ascii="Arial" w:hAnsi="Arial" w:cs="Arial"/>
                <w:sz w:val="20"/>
                <w:szCs w:val="20"/>
              </w:rPr>
              <w:t xml:space="preserve">very </w:t>
            </w:r>
            <w:r w:rsidR="00E81D2C">
              <w:rPr>
                <w:rFonts w:ascii="Arial" w:hAnsi="Arial" w:cs="Arial"/>
                <w:sz w:val="20"/>
                <w:szCs w:val="20"/>
              </w:rPr>
              <w:t>subtle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E81D2C">
              <w:rPr>
                <w:rFonts w:ascii="Arial" w:hAnsi="Arial" w:cs="Arial"/>
                <w:sz w:val="20"/>
                <w:szCs w:val="20"/>
              </w:rPr>
              <w:t xml:space="preserve">not called out, making it </w:t>
            </w:r>
            <w:r w:rsidR="0085449B">
              <w:rPr>
                <w:rFonts w:ascii="Arial" w:hAnsi="Arial" w:cs="Arial"/>
                <w:sz w:val="20"/>
                <w:szCs w:val="20"/>
              </w:rPr>
              <w:t>difficult for practitioners</w:t>
            </w:r>
            <w:r w:rsidR="00E81D2C">
              <w:rPr>
                <w:rFonts w:ascii="Arial" w:hAnsi="Arial" w:cs="Arial"/>
                <w:sz w:val="20"/>
                <w:szCs w:val="20"/>
              </w:rPr>
              <w:t xml:space="preserve"> to find</w:t>
            </w:r>
            <w:r w:rsidR="0085449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E48A02" w14:textId="77777777" w:rsidR="0085449B" w:rsidRDefault="0085449B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89DC77" w14:textId="77777777" w:rsidR="00E81D2C" w:rsidRDefault="0085449B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</w:t>
            </w:r>
            <w:r w:rsidR="00E81D2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D0EB494" w14:textId="17E21252" w:rsidR="00EC7C37" w:rsidRDefault="00E81D2C" w:rsidP="00C6524E">
            <w:pPr>
              <w:pStyle w:val="ListParagraph"/>
              <w:numPr>
                <w:ilvl w:val="0"/>
                <w:numId w:val="3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85449B" w:rsidRPr="00E81D2C">
              <w:rPr>
                <w:rFonts w:ascii="Arial" w:hAnsi="Arial" w:cs="Arial"/>
                <w:sz w:val="20"/>
                <w:szCs w:val="20"/>
              </w:rPr>
              <w:t xml:space="preserve">his content be </w:t>
            </w:r>
            <w:r w:rsidRPr="00E81D2C">
              <w:rPr>
                <w:rFonts w:ascii="Arial" w:hAnsi="Arial" w:cs="Arial"/>
                <w:sz w:val="20"/>
                <w:szCs w:val="20"/>
              </w:rPr>
              <w:t xml:space="preserve">repositioned to follow NPA Section 2D.55 since signing for airports and community wayfinding share </w:t>
            </w:r>
            <w:r w:rsidR="009A0006">
              <w:rPr>
                <w:rFonts w:ascii="Arial" w:hAnsi="Arial" w:cs="Arial"/>
                <w:sz w:val="20"/>
                <w:szCs w:val="20"/>
              </w:rPr>
              <w:t>similar</w:t>
            </w:r>
            <w:r w:rsidRPr="00E81D2C">
              <w:rPr>
                <w:rFonts w:ascii="Arial" w:hAnsi="Arial" w:cs="Arial"/>
                <w:sz w:val="20"/>
                <w:szCs w:val="20"/>
              </w:rPr>
              <w:t xml:space="preserve"> guide sign principles</w:t>
            </w:r>
            <w:r>
              <w:rPr>
                <w:rFonts w:ascii="Arial" w:hAnsi="Arial" w:cs="Arial"/>
                <w:sz w:val="20"/>
                <w:szCs w:val="20"/>
              </w:rPr>
              <w:t>, and</w:t>
            </w:r>
          </w:p>
          <w:p w14:paraId="6FADDA55" w14:textId="476A2E52" w:rsidR="00EC7C37" w:rsidRPr="006A6D7B" w:rsidRDefault="00E81D2C" w:rsidP="00D84BBB">
            <w:pPr>
              <w:pStyle w:val="ListParagraph"/>
              <w:numPr>
                <w:ilvl w:val="0"/>
                <w:numId w:val="3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content has a unique Section number so it will be easier to practitioners to find.</w:t>
            </w:r>
          </w:p>
          <w:p w14:paraId="47F1EB9C" w14:textId="4902C13D" w:rsidR="00EC7C37" w:rsidRPr="00D84BBB" w:rsidRDefault="00EC7C37" w:rsidP="00D84B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7B" w14:paraId="439F1A85" w14:textId="77777777" w:rsidTr="00853C33">
        <w:tc>
          <w:tcPr>
            <w:tcW w:w="1170" w:type="dxa"/>
          </w:tcPr>
          <w:p w14:paraId="669AB9C3" w14:textId="09247E0D" w:rsidR="006A6D7B" w:rsidRPr="00D84BBB" w:rsidRDefault="006A6D7B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2D.07</w:t>
            </w:r>
          </w:p>
        </w:tc>
        <w:tc>
          <w:tcPr>
            <w:tcW w:w="1167" w:type="dxa"/>
          </w:tcPr>
          <w:p w14:paraId="58D54F8C" w14:textId="3D4330A9" w:rsidR="006A6D7B" w:rsidRDefault="00E66A31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A598DC5" w14:textId="13E51D0E" w:rsidR="006A6D7B" w:rsidRPr="00D84BBB" w:rsidRDefault="00E176E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8A0853A" w14:textId="5EBA7BAF" w:rsidR="006A6D7B" w:rsidRDefault="00E66A31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C1CC80A" w14:textId="65E43D4F" w:rsidR="006A6D7B" w:rsidRDefault="00E66A31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NPA page 141, line 36, Table 2D-3.</w:t>
            </w:r>
          </w:p>
          <w:p w14:paraId="7EC0232D" w14:textId="48EDED55" w:rsidR="00E66A31" w:rsidRDefault="00E66A31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AFE3A" w14:textId="449E0A0B" w:rsidR="004F0E4E" w:rsidRDefault="004F0E4E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 with abbreviations</w:t>
            </w:r>
            <w:r w:rsidR="00E176EC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Table 2D-3.</w:t>
            </w:r>
          </w:p>
          <w:p w14:paraId="1DDFE070" w14:textId="77777777" w:rsidR="004F0E4E" w:rsidRDefault="004F0E4E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EAF8E" w14:textId="1D6400EC" w:rsidR="00E66A31" w:rsidRDefault="00E66A31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Do not concur with NCUTCD recommendation to add “CR” as </w:t>
            </w:r>
            <w:r w:rsidR="009A0006">
              <w:rPr>
                <w:rFonts w:ascii="Arial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</w:rPr>
              <w:t xml:space="preserve">abbreviation for “Crossing” </w:t>
            </w:r>
            <w:r w:rsidR="002A0F0C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632D86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able </w:t>
            </w:r>
            <w:r w:rsidR="00632D86">
              <w:rPr>
                <w:rFonts w:ascii="Arial" w:hAnsi="Arial" w:cs="Arial"/>
                <w:sz w:val="20"/>
                <w:szCs w:val="20"/>
              </w:rPr>
              <w:t xml:space="preserve">2D-3 </w:t>
            </w:r>
            <w:r>
              <w:rPr>
                <w:rFonts w:ascii="Arial" w:hAnsi="Arial" w:cs="Arial"/>
                <w:sz w:val="20"/>
                <w:szCs w:val="20"/>
              </w:rPr>
              <w:t>since a “CR” abbreviation:</w:t>
            </w:r>
          </w:p>
          <w:p w14:paraId="6AB6BE8D" w14:textId="5C3B0085" w:rsidR="00E66A31" w:rsidRDefault="00E66A31" w:rsidP="00E66A31">
            <w:pPr>
              <w:pStyle w:val="ListParagraph"/>
              <w:numPr>
                <w:ilvl w:val="0"/>
                <w:numId w:val="3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Would be </w:t>
            </w:r>
            <w:r w:rsidRPr="00E66A31">
              <w:rPr>
                <w:rFonts w:ascii="Arial" w:hAnsi="Arial" w:cs="Arial"/>
                <w:sz w:val="20"/>
                <w:szCs w:val="20"/>
              </w:rPr>
              <w:t xml:space="preserve">inconsistent with </w:t>
            </w:r>
            <w:r w:rsidR="00632D86">
              <w:rPr>
                <w:rFonts w:ascii="Arial" w:hAnsi="Arial" w:cs="Arial"/>
                <w:sz w:val="20"/>
                <w:szCs w:val="20"/>
              </w:rPr>
              <w:t>both</w:t>
            </w:r>
            <w:r w:rsidRPr="00E66A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E4E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66A31">
              <w:rPr>
                <w:rFonts w:ascii="Arial" w:hAnsi="Arial" w:cs="Arial"/>
                <w:sz w:val="20"/>
                <w:szCs w:val="20"/>
              </w:rPr>
              <w:t>existing</w:t>
            </w:r>
            <w:r w:rsidR="00E176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6A31">
              <w:rPr>
                <w:rFonts w:ascii="Arial" w:hAnsi="Arial" w:cs="Arial"/>
                <w:sz w:val="20"/>
                <w:szCs w:val="20"/>
              </w:rPr>
              <w:t>“XING” abbreviation used in other parts of the MUTCD</w:t>
            </w:r>
            <w:r w:rsidR="00632D8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A0006">
              <w:rPr>
                <w:rFonts w:ascii="Arial" w:hAnsi="Arial" w:cs="Arial"/>
                <w:sz w:val="20"/>
                <w:szCs w:val="20"/>
              </w:rPr>
              <w:t xml:space="preserve">is also </w:t>
            </w:r>
            <w:r w:rsidR="00E176EC">
              <w:rPr>
                <w:rFonts w:ascii="Arial" w:hAnsi="Arial" w:cs="Arial"/>
                <w:sz w:val="20"/>
                <w:szCs w:val="20"/>
              </w:rPr>
              <w:t>a</w:t>
            </w:r>
            <w:r w:rsidR="004F0E4E">
              <w:rPr>
                <w:rFonts w:ascii="Arial" w:hAnsi="Arial" w:cs="Arial"/>
                <w:sz w:val="20"/>
                <w:szCs w:val="20"/>
              </w:rPr>
              <w:t xml:space="preserve"> standard</w:t>
            </w:r>
            <w:r w:rsidR="00632D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0006">
              <w:rPr>
                <w:rFonts w:ascii="Arial" w:hAnsi="Arial" w:cs="Arial"/>
                <w:sz w:val="20"/>
                <w:szCs w:val="20"/>
              </w:rPr>
              <w:t xml:space="preserve">USPS </w:t>
            </w:r>
            <w:r w:rsidR="002A0F0C">
              <w:rPr>
                <w:rFonts w:ascii="Arial" w:hAnsi="Arial" w:cs="Arial"/>
                <w:sz w:val="20"/>
                <w:szCs w:val="20"/>
              </w:rPr>
              <w:t>abbreviatio</w:t>
            </w:r>
            <w:r w:rsidR="009A0006">
              <w:rPr>
                <w:rFonts w:ascii="Arial" w:hAnsi="Arial" w:cs="Arial"/>
                <w:sz w:val="20"/>
                <w:szCs w:val="20"/>
              </w:rPr>
              <w:t>n</w:t>
            </w:r>
            <w:r w:rsidR="00E176E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455C2C" w14:textId="5594E195" w:rsidR="00E66A31" w:rsidRPr="00632D86" w:rsidRDefault="00E176EC" w:rsidP="00D84BBB">
            <w:pPr>
              <w:pStyle w:val="ListParagraph"/>
              <w:numPr>
                <w:ilvl w:val="0"/>
                <w:numId w:val="3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addition, </w:t>
            </w:r>
            <w:r w:rsidR="00632D86">
              <w:rPr>
                <w:rFonts w:ascii="Arial" w:hAnsi="Arial" w:cs="Arial"/>
                <w:sz w:val="20"/>
                <w:szCs w:val="20"/>
              </w:rPr>
              <w:t>“CR” m</w:t>
            </w:r>
            <w:r w:rsidR="00E66A31">
              <w:rPr>
                <w:rFonts w:ascii="Arial" w:hAnsi="Arial" w:cs="Arial"/>
                <w:sz w:val="20"/>
                <w:szCs w:val="20"/>
              </w:rPr>
              <w:t xml:space="preserve">ay be confused </w:t>
            </w:r>
            <w:r w:rsidR="002A0F0C">
              <w:rPr>
                <w:rFonts w:ascii="Arial" w:hAnsi="Arial" w:cs="Arial"/>
                <w:sz w:val="20"/>
                <w:szCs w:val="20"/>
              </w:rPr>
              <w:t xml:space="preserve">by the public </w:t>
            </w:r>
            <w:r w:rsidR="00E66A31">
              <w:rPr>
                <w:rFonts w:ascii="Arial" w:hAnsi="Arial" w:cs="Arial"/>
                <w:sz w:val="20"/>
                <w:szCs w:val="20"/>
              </w:rPr>
              <w:t>with other meanings such as “Creek” or “County Road.”</w:t>
            </w:r>
          </w:p>
          <w:p w14:paraId="3123C090" w14:textId="2C128357" w:rsidR="00E66A31" w:rsidRPr="00D84BBB" w:rsidRDefault="00E66A31" w:rsidP="00D84B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F0C" w14:paraId="25485A16" w14:textId="77777777" w:rsidTr="00853C33">
        <w:tc>
          <w:tcPr>
            <w:tcW w:w="1170" w:type="dxa"/>
          </w:tcPr>
          <w:p w14:paraId="43FC5DFB" w14:textId="3237C96D" w:rsidR="002A0F0C" w:rsidRPr="00D84BBB" w:rsidRDefault="002A0F0C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2E.07</w:t>
            </w:r>
          </w:p>
        </w:tc>
        <w:tc>
          <w:tcPr>
            <w:tcW w:w="1167" w:type="dxa"/>
          </w:tcPr>
          <w:p w14:paraId="43AE2D71" w14:textId="4053C014" w:rsidR="002A0F0C" w:rsidRDefault="002A0F0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C1217EE" w14:textId="4E16495A" w:rsidR="002A0F0C" w:rsidRPr="00D84BBB" w:rsidRDefault="002A0F0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D2CAAB4" w14:textId="1203AFD0" w:rsidR="002A0F0C" w:rsidRDefault="002A0F0C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3F72ED1" w14:textId="0431A5EF" w:rsidR="002A0F0C" w:rsidRDefault="002A0F0C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NPA page 182, line</w:t>
            </w:r>
            <w:r w:rsidR="003E1899">
              <w:rPr>
                <w:rFonts w:ascii="Arial" w:hAnsi="Arial" w:cs="Arial"/>
                <w:sz w:val="20"/>
                <w:szCs w:val="20"/>
              </w:rPr>
              <w:t>s 2</w:t>
            </w:r>
            <w:r w:rsidR="00F71D15">
              <w:rPr>
                <w:rFonts w:ascii="Arial" w:hAnsi="Arial" w:cs="Arial"/>
                <w:sz w:val="20"/>
                <w:szCs w:val="20"/>
              </w:rPr>
              <w:t>4</w:t>
            </w:r>
            <w:r w:rsidR="003E1899">
              <w:rPr>
                <w:rFonts w:ascii="Arial" w:hAnsi="Arial" w:cs="Arial"/>
                <w:sz w:val="20"/>
                <w:szCs w:val="20"/>
              </w:rPr>
              <w:t xml:space="preserve"> and 26.</w:t>
            </w:r>
          </w:p>
          <w:p w14:paraId="6E51768E" w14:textId="29730B36" w:rsidR="003E1899" w:rsidRDefault="003E1899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1E584" w14:textId="2106F753" w:rsidR="004F0E4E" w:rsidRDefault="004F0E4E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 with the text in the NPA.</w:t>
            </w:r>
          </w:p>
          <w:p w14:paraId="5B8355B3" w14:textId="77777777" w:rsidR="004F0E4E" w:rsidRDefault="004F0E4E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E76FEF" w14:textId="3831692C" w:rsidR="003E1899" w:rsidRDefault="003E1899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not concur with NCUTCD recommendation to revise </w:t>
            </w:r>
            <w:r w:rsidR="00E176EC">
              <w:rPr>
                <w:rFonts w:ascii="Arial" w:hAnsi="Arial" w:cs="Arial"/>
                <w:sz w:val="20"/>
                <w:szCs w:val="20"/>
              </w:rPr>
              <w:t xml:space="preserve">NPA </w:t>
            </w:r>
            <w:r>
              <w:rPr>
                <w:rFonts w:ascii="Arial" w:hAnsi="Arial" w:cs="Arial"/>
                <w:sz w:val="20"/>
                <w:szCs w:val="20"/>
              </w:rPr>
              <w:t>text in this paragraph.</w:t>
            </w:r>
          </w:p>
          <w:p w14:paraId="259D796F" w14:textId="38078E36" w:rsidR="003E1899" w:rsidRPr="00D84BBB" w:rsidRDefault="003E1899" w:rsidP="00D84B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BBB" w14:paraId="73E2272D" w14:textId="77777777" w:rsidTr="00853C33">
        <w:tc>
          <w:tcPr>
            <w:tcW w:w="1170" w:type="dxa"/>
          </w:tcPr>
          <w:p w14:paraId="62E364BA" w14:textId="5972DB40" w:rsidR="00D84BBB" w:rsidRPr="00D84BBB" w:rsidRDefault="00D84BBB" w:rsidP="00A67B2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>2H.01</w:t>
            </w:r>
          </w:p>
        </w:tc>
        <w:tc>
          <w:tcPr>
            <w:tcW w:w="1167" w:type="dxa"/>
          </w:tcPr>
          <w:p w14:paraId="489C1068" w14:textId="0BF4F01D" w:rsidR="00D84BBB" w:rsidRPr="00D84BBB" w:rsidRDefault="00EE3B5D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62E41A5" w14:textId="2970EED7" w:rsidR="00D84BBB" w:rsidRPr="00D84BBB" w:rsidRDefault="00D84BBB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9924F1" w14:textId="677BDA53" w:rsidR="00D84BBB" w:rsidRPr="00D84BBB" w:rsidRDefault="00EE3B5D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EB5CAFB" w14:textId="73E9F180" w:rsidR="000772BC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>Figure 2H</w:t>
            </w:r>
            <w:r w:rsidR="000D789C">
              <w:rPr>
                <w:rFonts w:ascii="Arial" w:hAnsi="Arial" w:cs="Arial"/>
                <w:sz w:val="20"/>
                <w:szCs w:val="20"/>
              </w:rPr>
              <w:t>-1</w:t>
            </w:r>
            <w:r w:rsidR="008377DA">
              <w:rPr>
                <w:rFonts w:ascii="Arial" w:hAnsi="Arial" w:cs="Arial"/>
                <w:sz w:val="20"/>
                <w:szCs w:val="20"/>
              </w:rPr>
              <w:t>,</w:t>
            </w:r>
            <w:r w:rsidR="000D1EE5">
              <w:rPr>
                <w:rFonts w:ascii="Arial" w:hAnsi="Arial" w:cs="Arial"/>
                <w:sz w:val="20"/>
                <w:szCs w:val="20"/>
              </w:rPr>
              <w:t xml:space="preserve"> I3-9</w:t>
            </w:r>
            <w:r w:rsidR="008377DA">
              <w:rPr>
                <w:rFonts w:ascii="Arial" w:hAnsi="Arial" w:cs="Arial"/>
                <w:sz w:val="20"/>
                <w:szCs w:val="20"/>
              </w:rPr>
              <w:t xml:space="preserve"> symbol sign</w:t>
            </w:r>
            <w:r w:rsidR="000772B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E29EC7" w14:textId="40F22C0F" w:rsidR="0065470D" w:rsidRDefault="0065470D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91075B" w14:textId="635E568A" w:rsidR="0065470D" w:rsidRDefault="0065470D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the </w:t>
            </w:r>
            <w:r w:rsidR="002251DE">
              <w:rPr>
                <w:rFonts w:ascii="Arial" w:hAnsi="Arial" w:cs="Arial"/>
                <w:sz w:val="20"/>
                <w:szCs w:val="20"/>
              </w:rPr>
              <w:t>concept</w:t>
            </w:r>
            <w:r>
              <w:rPr>
                <w:rFonts w:ascii="Arial" w:hAnsi="Arial" w:cs="Arial"/>
                <w:sz w:val="20"/>
                <w:szCs w:val="20"/>
              </w:rPr>
              <w:t xml:space="preserve"> of General Symbol Signs.</w:t>
            </w:r>
          </w:p>
          <w:p w14:paraId="693CEA7B" w14:textId="43819ECC" w:rsid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br/>
              <w:t xml:space="preserve">NPA </w:t>
            </w:r>
            <w:r w:rsidR="00335FDA">
              <w:rPr>
                <w:rFonts w:ascii="Arial" w:hAnsi="Arial" w:cs="Arial"/>
                <w:sz w:val="20"/>
                <w:szCs w:val="20"/>
              </w:rPr>
              <w:t>includes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the Vehicle Ferry Terminal symbol sign (I3-9) from the 2009 MUTCD. While this symbol</w:t>
            </w:r>
            <w:r w:rsidR="000D1EE5">
              <w:rPr>
                <w:rFonts w:ascii="Arial" w:hAnsi="Arial" w:cs="Arial"/>
                <w:sz w:val="20"/>
                <w:szCs w:val="20"/>
              </w:rPr>
              <w:t xml:space="preserve"> sign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is appropriate for its intended purpose, the NPA does not offer a companion symbol sign for a “passenger-only” (or “urban ferryboat” </w:t>
            </w:r>
            <w:r w:rsidR="000D1EE5">
              <w:rPr>
                <w:rFonts w:ascii="Arial" w:hAnsi="Arial" w:cs="Arial"/>
                <w:sz w:val="20"/>
                <w:szCs w:val="20"/>
              </w:rPr>
              <w:t>or “walk-on”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) ferry terminal, that is, </w:t>
            </w:r>
            <w:r w:rsidR="00335FDA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ferry vessels do </w:t>
            </w:r>
            <w:r w:rsidRPr="00D84BBB">
              <w:rPr>
                <w:rFonts w:ascii="Arial" w:hAnsi="Arial" w:cs="Arial"/>
                <w:sz w:val="20"/>
                <w:szCs w:val="20"/>
                <w:u w:val="single"/>
              </w:rPr>
              <w:t>not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transport vehicles such as passenger cars, trucks, or buses.</w:t>
            </w:r>
          </w:p>
          <w:p w14:paraId="4BA9927F" w14:textId="77777777" w:rsid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6CDE2" w14:textId="77777777" w:rsidR="003E4D77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23C5F">
              <w:rPr>
                <w:rFonts w:ascii="Arial" w:hAnsi="Arial" w:cs="Arial"/>
                <w:sz w:val="20"/>
                <w:szCs w:val="20"/>
              </w:rPr>
              <w:t>I3-9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symbol 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sign </w:t>
            </w:r>
            <w:r w:rsidRPr="00D84BBB">
              <w:rPr>
                <w:rFonts w:ascii="Arial" w:hAnsi="Arial" w:cs="Arial"/>
                <w:sz w:val="20"/>
                <w:szCs w:val="20"/>
              </w:rPr>
              <w:t>is based on the May 2008 FHWA Pooled Fund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 Study (PFS)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‘Symbol Sign Study.</w:t>
            </w:r>
            <w:r w:rsidR="00723C5F">
              <w:rPr>
                <w:rFonts w:ascii="Arial" w:hAnsi="Arial" w:cs="Arial"/>
                <w:sz w:val="20"/>
                <w:szCs w:val="20"/>
              </w:rPr>
              <w:t>’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Th</w:t>
            </w:r>
            <w:r w:rsidR="00723C5F">
              <w:rPr>
                <w:rFonts w:ascii="Arial" w:hAnsi="Arial" w:cs="Arial"/>
                <w:sz w:val="20"/>
                <w:szCs w:val="20"/>
              </w:rPr>
              <w:t>is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research was in response to a private </w:t>
            </w:r>
            <w:r w:rsidR="00335FDA">
              <w:rPr>
                <w:rFonts w:ascii="Arial" w:hAnsi="Arial" w:cs="Arial"/>
                <w:sz w:val="20"/>
                <w:szCs w:val="20"/>
              </w:rPr>
              <w:t>car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ferry operator providing service between Rochester, </w:t>
            </w:r>
            <w:proofErr w:type="gramStart"/>
            <w:r w:rsidRPr="00D84BBB">
              <w:rPr>
                <w:rFonts w:ascii="Arial" w:hAnsi="Arial" w:cs="Arial"/>
                <w:sz w:val="20"/>
                <w:szCs w:val="20"/>
              </w:rPr>
              <w:t>NY</w:t>
            </w:r>
            <w:proofErr w:type="gramEnd"/>
            <w:r w:rsidRPr="00D84BBB">
              <w:rPr>
                <w:rFonts w:ascii="Arial" w:hAnsi="Arial" w:cs="Arial"/>
                <w:sz w:val="20"/>
                <w:szCs w:val="20"/>
              </w:rPr>
              <w:t xml:space="preserve"> and Toronto, ON. Although this private </w:t>
            </w:r>
            <w:r w:rsidR="00335FDA">
              <w:rPr>
                <w:rFonts w:ascii="Arial" w:hAnsi="Arial" w:cs="Arial"/>
                <w:sz w:val="20"/>
                <w:szCs w:val="20"/>
              </w:rPr>
              <w:t xml:space="preserve">car </w:t>
            </w:r>
            <w:r w:rsidRPr="00D84BBB">
              <w:rPr>
                <w:rFonts w:ascii="Arial" w:hAnsi="Arial" w:cs="Arial"/>
                <w:sz w:val="20"/>
                <w:szCs w:val="20"/>
              </w:rPr>
              <w:t>ferry service</w:t>
            </w:r>
            <w:r w:rsidR="00335FDA">
              <w:rPr>
                <w:rFonts w:ascii="Arial" w:hAnsi="Arial" w:cs="Arial"/>
                <w:sz w:val="20"/>
                <w:szCs w:val="20"/>
              </w:rPr>
              <w:t xml:space="preserve"> was short-lived and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FDA">
              <w:rPr>
                <w:rFonts w:ascii="Arial" w:hAnsi="Arial" w:cs="Arial"/>
                <w:sz w:val="20"/>
                <w:szCs w:val="20"/>
              </w:rPr>
              <w:t>ceased operation</w:t>
            </w:r>
            <w:r w:rsidRPr="00D84BBB">
              <w:rPr>
                <w:rFonts w:ascii="Arial" w:hAnsi="Arial" w:cs="Arial"/>
                <w:sz w:val="20"/>
                <w:szCs w:val="20"/>
              </w:rPr>
              <w:t>, the symbol sign remains.</w:t>
            </w:r>
          </w:p>
          <w:p w14:paraId="5863A500" w14:textId="77777777" w:rsidR="003E4D77" w:rsidRDefault="003E4D77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829E6" w14:textId="697FFB82" w:rsid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>Unfortunately, the PFS study focused solely on vehicle ferries and didn’t consider passenger-only ferries. It’s important to note many metropolitan areas provide passenger</w:t>
            </w:r>
            <w:r w:rsidR="00723C5F">
              <w:rPr>
                <w:rFonts w:ascii="Arial" w:hAnsi="Arial" w:cs="Arial"/>
                <w:sz w:val="20"/>
                <w:szCs w:val="20"/>
              </w:rPr>
              <w:t>-only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ferry services such as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 those in the Seattle,</w:t>
            </w:r>
            <w:r w:rsidR="002A1166">
              <w:rPr>
                <w:rFonts w:ascii="Arial" w:hAnsi="Arial" w:cs="Arial"/>
                <w:sz w:val="20"/>
                <w:szCs w:val="20"/>
              </w:rPr>
              <w:t xml:space="preserve"> San Francisco,</w:t>
            </w:r>
            <w:r w:rsidR="00092F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Long Beach, San Diego, </w:t>
            </w:r>
            <w:r w:rsidR="00932158">
              <w:rPr>
                <w:rFonts w:ascii="Arial" w:hAnsi="Arial" w:cs="Arial"/>
                <w:sz w:val="20"/>
                <w:szCs w:val="20"/>
              </w:rPr>
              <w:t xml:space="preserve">Portland ME, </w:t>
            </w:r>
            <w:r w:rsidR="00723C5F">
              <w:rPr>
                <w:rFonts w:ascii="Arial" w:hAnsi="Arial" w:cs="Arial"/>
                <w:sz w:val="20"/>
                <w:szCs w:val="20"/>
              </w:rPr>
              <w:t>Boston</w:t>
            </w:r>
            <w:r w:rsidR="009321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84BBB">
              <w:rPr>
                <w:rFonts w:ascii="Arial" w:hAnsi="Arial" w:cs="Arial"/>
                <w:sz w:val="20"/>
                <w:szCs w:val="20"/>
              </w:rPr>
              <w:t>New York</w:t>
            </w:r>
            <w:r w:rsidR="00932158">
              <w:rPr>
                <w:rFonts w:ascii="Arial" w:hAnsi="Arial" w:cs="Arial"/>
                <w:sz w:val="20"/>
                <w:szCs w:val="20"/>
              </w:rPr>
              <w:t>, and Tampa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metropolitan areas.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4D77">
              <w:rPr>
                <w:rFonts w:ascii="Arial" w:hAnsi="Arial" w:cs="Arial"/>
                <w:sz w:val="20"/>
                <w:szCs w:val="20"/>
              </w:rPr>
              <w:t>S</w:t>
            </w:r>
            <w:r w:rsidR="002A1166">
              <w:rPr>
                <w:rFonts w:ascii="Arial" w:hAnsi="Arial" w:cs="Arial"/>
                <w:sz w:val="20"/>
                <w:szCs w:val="20"/>
              </w:rPr>
              <w:t>everal</w:t>
            </w:r>
            <w:r w:rsidR="00DF431F">
              <w:rPr>
                <w:rFonts w:ascii="Arial" w:hAnsi="Arial" w:cs="Arial"/>
                <w:sz w:val="20"/>
                <w:szCs w:val="20"/>
              </w:rPr>
              <w:t xml:space="preserve"> metropolitan areas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 exclusively</w:t>
            </w:r>
            <w:r w:rsidR="003E4D77">
              <w:rPr>
                <w:rFonts w:ascii="Arial" w:hAnsi="Arial" w:cs="Arial"/>
                <w:sz w:val="20"/>
                <w:szCs w:val="20"/>
              </w:rPr>
              <w:t xml:space="preserve"> provide</w:t>
            </w:r>
            <w:r w:rsidR="00723C5F">
              <w:rPr>
                <w:rFonts w:ascii="Arial" w:hAnsi="Arial" w:cs="Arial"/>
                <w:sz w:val="20"/>
                <w:szCs w:val="20"/>
              </w:rPr>
              <w:t xml:space="preserve"> passenger-only ferries.</w:t>
            </w:r>
          </w:p>
          <w:p w14:paraId="2AA0A829" w14:textId="3F5C2BE7" w:rsidR="00D84BBB" w:rsidRP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50CFD7" w14:textId="1484DF17" w:rsidR="00D84BBB" w:rsidRDefault="003E4D77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 xml:space="preserve"> the MUTCD provides symbol signs that differentiate between a “light rail station” (symbol I3-1) and a “train station” (symbol I3-7), it’s not necessarily clear why this distinction is relevant </w:t>
            </w:r>
            <w:r w:rsidR="004F0E4E">
              <w:rPr>
                <w:rFonts w:ascii="Arial" w:hAnsi="Arial" w:cs="Arial"/>
                <w:sz w:val="20"/>
                <w:szCs w:val="20"/>
              </w:rPr>
              <w:t xml:space="preserve">or warranted 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 xml:space="preserve">to an unfamiliar motorist destined to </w:t>
            </w:r>
            <w:r w:rsidR="004F0E4E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 xml:space="preserve">rail </w:t>
            </w:r>
            <w:r w:rsidR="004F0E4E">
              <w:rPr>
                <w:rFonts w:ascii="Arial" w:hAnsi="Arial" w:cs="Arial"/>
                <w:sz w:val="20"/>
                <w:szCs w:val="20"/>
              </w:rPr>
              <w:t xml:space="preserve">or train 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>station.</w:t>
            </w:r>
          </w:p>
          <w:p w14:paraId="0ED89499" w14:textId="77777777" w:rsid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7C172" w14:textId="77777777" w:rsidR="00723C5F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 xml:space="preserve">On the contrary, the distinction between a “vehicle” vs. a “passenger-only” ferry terminal is </w:t>
            </w:r>
            <w:r w:rsidRPr="00D84BBB">
              <w:rPr>
                <w:rFonts w:ascii="Arial" w:hAnsi="Arial" w:cs="Arial"/>
                <w:sz w:val="20"/>
                <w:szCs w:val="20"/>
                <w:u w:val="single"/>
              </w:rPr>
              <w:t>significantly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C5F">
              <w:rPr>
                <w:rFonts w:ascii="Arial" w:hAnsi="Arial" w:cs="Arial"/>
                <w:sz w:val="20"/>
                <w:szCs w:val="20"/>
              </w:rPr>
              <w:t>relevant</w:t>
            </w:r>
            <w:r w:rsidRPr="00D84BBB">
              <w:rPr>
                <w:rFonts w:ascii="Arial" w:hAnsi="Arial" w:cs="Arial"/>
                <w:sz w:val="20"/>
                <w:szCs w:val="20"/>
              </w:rPr>
              <w:t xml:space="preserve"> information for an unfamiliar motorist.</w:t>
            </w:r>
          </w:p>
          <w:p w14:paraId="598F34DB" w14:textId="77777777" w:rsidR="00723C5F" w:rsidRDefault="00723C5F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863736" w14:textId="77777777" w:rsidR="00952524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  <w:r w:rsidRPr="00D84BBB">
              <w:rPr>
                <w:rFonts w:ascii="Arial" w:hAnsi="Arial" w:cs="Arial"/>
                <w:sz w:val="20"/>
                <w:szCs w:val="20"/>
              </w:rPr>
              <w:t>While a recent PFS considered a new symbol for passenger-only ferry terminals, the NPA has not adopted such a symbol.</w:t>
            </w:r>
          </w:p>
          <w:p w14:paraId="46D8120A" w14:textId="77777777" w:rsidR="00952524" w:rsidRDefault="00952524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BC8BB6" w14:textId="26AD8100" w:rsidR="00D84BBB" w:rsidRDefault="004F0E4E" w:rsidP="00D84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 xml:space="preserve"> the existing </w:t>
            </w:r>
            <w:r w:rsidR="00396B22">
              <w:rPr>
                <w:rFonts w:ascii="Arial" w:hAnsi="Arial" w:cs="Arial"/>
                <w:sz w:val="20"/>
                <w:szCs w:val="20"/>
              </w:rPr>
              <w:t xml:space="preserve">I3-9 </w:t>
            </w:r>
            <w:r w:rsidR="00D84BBB" w:rsidRPr="00D84BBB">
              <w:rPr>
                <w:rFonts w:ascii="Arial" w:hAnsi="Arial" w:cs="Arial"/>
                <w:sz w:val="20"/>
                <w:szCs w:val="20"/>
              </w:rPr>
              <w:t>symbol sign is not appropriate for passenger-only ferry terminals, request the MUTCD provide a new symbol sign for passenger-only ferry terminals.</w:t>
            </w:r>
          </w:p>
          <w:p w14:paraId="6F71B463" w14:textId="77777777" w:rsidR="00D84BBB" w:rsidRDefault="00D84BBB" w:rsidP="00D84B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2B0EC3" w14:textId="69B5685D" w:rsidR="000734FF" w:rsidRPr="00D84BBB" w:rsidRDefault="000734FF" w:rsidP="00D84B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BBB" w:rsidRPr="00335FDA" w14:paraId="25CC0E31" w14:textId="77777777" w:rsidTr="00853C33">
        <w:tc>
          <w:tcPr>
            <w:tcW w:w="1170" w:type="dxa"/>
          </w:tcPr>
          <w:p w14:paraId="548BE0AB" w14:textId="2CFF80FC" w:rsidR="00D84BBB" w:rsidRPr="00335FDA" w:rsidRDefault="00335FDA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3E.04</w:t>
            </w:r>
          </w:p>
        </w:tc>
        <w:tc>
          <w:tcPr>
            <w:tcW w:w="1167" w:type="dxa"/>
          </w:tcPr>
          <w:p w14:paraId="1536D983" w14:textId="621D9E06" w:rsidR="00D84BBB" w:rsidRPr="00335FDA" w:rsidRDefault="00C54ADB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44344D0" w14:textId="2F2E8D3D" w:rsidR="00D84BBB" w:rsidRPr="00335FDA" w:rsidRDefault="00C54ADB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3B3D1AD" w14:textId="71F7C9EC" w:rsidR="00D84BBB" w:rsidRPr="00335FDA" w:rsidRDefault="00C54ADB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178317F" w14:textId="55FA0EB1" w:rsidR="00C54ADB" w:rsidRDefault="00335FDA" w:rsidP="00335FDA">
            <w:pPr>
              <w:rPr>
                <w:rFonts w:ascii="Arial" w:hAnsi="Arial" w:cs="Arial"/>
                <w:sz w:val="20"/>
                <w:szCs w:val="20"/>
              </w:rPr>
            </w:pPr>
            <w:r w:rsidRPr="00335FDA">
              <w:rPr>
                <w:rFonts w:ascii="Arial" w:hAnsi="Arial" w:cs="Arial"/>
                <w:sz w:val="20"/>
                <w:szCs w:val="20"/>
              </w:rPr>
              <w:t>Figure 3E-5, Diagram B</w:t>
            </w:r>
            <w:r w:rsidR="00C54AD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15CD9A7" w14:textId="77777777" w:rsidR="00C54ADB" w:rsidRDefault="00C54ADB" w:rsidP="00335F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272CBA" w14:textId="07371414" w:rsidR="00A24E85" w:rsidRDefault="00A24E85" w:rsidP="00335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 with</w:t>
            </w:r>
            <w:r w:rsidR="00DC0A3E">
              <w:rPr>
                <w:rFonts w:ascii="Arial" w:hAnsi="Arial" w:cs="Arial"/>
                <w:sz w:val="20"/>
                <w:szCs w:val="20"/>
              </w:rPr>
              <w:t xml:space="preserve"> the concept that the MUTCD include a new Section dedicated to pavement markings for part-time travel on shoulders.</w:t>
            </w:r>
          </w:p>
          <w:p w14:paraId="6C989A74" w14:textId="77777777" w:rsidR="00A24E85" w:rsidRDefault="00A24E85" w:rsidP="00335F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D60216" w14:textId="22DD655B" w:rsidR="00335FDA" w:rsidRDefault="00326536" w:rsidP="00335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However, </w:t>
            </w:r>
            <w:r w:rsidR="002A1166">
              <w:rPr>
                <w:rFonts w:ascii="Arial" w:hAnsi="Arial" w:cs="Arial"/>
                <w:sz w:val="20"/>
                <w:szCs w:val="20"/>
              </w:rPr>
              <w:t>D</w:t>
            </w:r>
            <w:r w:rsidR="00C54ADB">
              <w:rPr>
                <w:rFonts w:ascii="Arial" w:hAnsi="Arial" w:cs="Arial"/>
                <w:sz w:val="20"/>
                <w:szCs w:val="20"/>
              </w:rPr>
              <w:t xml:space="preserve">iagram </w:t>
            </w:r>
            <w:r w:rsidR="002A1166">
              <w:rPr>
                <w:rFonts w:ascii="Arial" w:hAnsi="Arial" w:cs="Arial"/>
                <w:sz w:val="20"/>
                <w:szCs w:val="20"/>
              </w:rPr>
              <w:t xml:space="preserve">B </w:t>
            </w:r>
            <w:r w:rsidR="00335FDA" w:rsidRPr="00335FDA">
              <w:rPr>
                <w:rFonts w:ascii="Arial" w:hAnsi="Arial" w:cs="Arial"/>
                <w:sz w:val="20"/>
                <w:szCs w:val="20"/>
              </w:rPr>
              <w:t xml:space="preserve">shows </w:t>
            </w:r>
            <w:r w:rsidR="00335FDA" w:rsidRPr="00DC0A3E">
              <w:rPr>
                <w:rFonts w:ascii="Arial" w:hAnsi="Arial" w:cs="Arial"/>
                <w:sz w:val="20"/>
                <w:szCs w:val="20"/>
              </w:rPr>
              <w:t>both</w:t>
            </w:r>
            <w:r w:rsidR="00335FDA" w:rsidRPr="00335FDA">
              <w:rPr>
                <w:rFonts w:ascii="Arial" w:hAnsi="Arial" w:cs="Arial"/>
                <w:sz w:val="20"/>
                <w:szCs w:val="20"/>
              </w:rPr>
              <w:t xml:space="preserve"> an HOV diamond symbol </w:t>
            </w:r>
            <w:r w:rsidR="00335FDA" w:rsidRPr="00DC0A3E">
              <w:rPr>
                <w:rFonts w:ascii="Arial" w:hAnsi="Arial" w:cs="Arial"/>
                <w:sz w:val="20"/>
                <w:szCs w:val="20"/>
                <w:u w:val="single"/>
              </w:rPr>
              <w:t>and</w:t>
            </w:r>
            <w:r w:rsidR="00335FDA" w:rsidRPr="00335FDA">
              <w:rPr>
                <w:rFonts w:ascii="Arial" w:hAnsi="Arial" w:cs="Arial"/>
                <w:sz w:val="20"/>
                <w:szCs w:val="20"/>
              </w:rPr>
              <w:t xml:space="preserve"> BUS ONLY pavement markings in the same </w:t>
            </w:r>
            <w:r w:rsidR="00EC3FA4">
              <w:rPr>
                <w:rFonts w:ascii="Arial" w:hAnsi="Arial" w:cs="Arial"/>
                <w:sz w:val="20"/>
                <w:szCs w:val="20"/>
              </w:rPr>
              <w:t xml:space="preserve">right-hand </w:t>
            </w:r>
            <w:r w:rsidR="00011261">
              <w:rPr>
                <w:rFonts w:ascii="Arial" w:hAnsi="Arial" w:cs="Arial"/>
                <w:sz w:val="20"/>
                <w:szCs w:val="20"/>
              </w:rPr>
              <w:t xml:space="preserve">traffic </w:t>
            </w:r>
            <w:r w:rsidR="00335FDA" w:rsidRPr="00335FDA">
              <w:rPr>
                <w:rFonts w:ascii="Arial" w:hAnsi="Arial" w:cs="Arial"/>
                <w:sz w:val="20"/>
                <w:szCs w:val="20"/>
              </w:rPr>
              <w:t>lane. This</w:t>
            </w:r>
            <w:r w:rsidR="00C54A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0A3E">
              <w:rPr>
                <w:rFonts w:ascii="Arial" w:hAnsi="Arial" w:cs="Arial"/>
                <w:sz w:val="20"/>
                <w:szCs w:val="20"/>
              </w:rPr>
              <w:t>pavement marking</w:t>
            </w:r>
            <w:r w:rsidR="00335FDA" w:rsidRPr="00335FDA">
              <w:rPr>
                <w:rFonts w:ascii="Arial" w:hAnsi="Arial" w:cs="Arial"/>
                <w:sz w:val="20"/>
                <w:szCs w:val="20"/>
              </w:rPr>
              <w:t xml:space="preserve"> is inconsistent with:</w:t>
            </w:r>
          </w:p>
          <w:p w14:paraId="2D1ABCB1" w14:textId="6A5E579F" w:rsidR="00335FDA" w:rsidRDefault="00335FDA" w:rsidP="002A1166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335FDA">
              <w:rPr>
                <w:rFonts w:ascii="Arial" w:hAnsi="Arial" w:cs="Arial"/>
                <w:sz w:val="20"/>
                <w:szCs w:val="20"/>
              </w:rPr>
              <w:t>Sec 2G.10, Para 09 which states “The diamond symbol shall not be used with preferential lanes for other types of traffic, such as bus lanes or taxi lanes” and</w:t>
            </w:r>
          </w:p>
          <w:p w14:paraId="4691769B" w14:textId="22861EB0" w:rsidR="00335FDA" w:rsidRDefault="00335FDA" w:rsidP="000772BC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335FDA">
              <w:rPr>
                <w:rFonts w:ascii="Arial" w:hAnsi="Arial" w:cs="Arial"/>
                <w:sz w:val="20"/>
                <w:szCs w:val="20"/>
              </w:rPr>
              <w:t>Figure 2G.1 which distinguishes regulatory signs for HOV lanes (</w:t>
            </w:r>
            <w:r w:rsidR="002A1166">
              <w:rPr>
                <w:rFonts w:ascii="Arial" w:hAnsi="Arial" w:cs="Arial"/>
                <w:sz w:val="20"/>
                <w:szCs w:val="20"/>
              </w:rPr>
              <w:t>with a</w:t>
            </w:r>
            <w:r w:rsidRPr="00335FDA">
              <w:rPr>
                <w:rFonts w:ascii="Arial" w:hAnsi="Arial" w:cs="Arial"/>
                <w:sz w:val="20"/>
                <w:szCs w:val="20"/>
              </w:rPr>
              <w:t xml:space="preserve"> diamond symbol) from BUS ONLY lanes (</w:t>
            </w:r>
            <w:r w:rsidR="002A1166">
              <w:rPr>
                <w:rFonts w:ascii="Arial" w:hAnsi="Arial" w:cs="Arial"/>
                <w:sz w:val="20"/>
                <w:szCs w:val="20"/>
              </w:rPr>
              <w:t>without a</w:t>
            </w:r>
            <w:r w:rsidRPr="00335FDA">
              <w:rPr>
                <w:rFonts w:ascii="Arial" w:hAnsi="Arial" w:cs="Arial"/>
                <w:sz w:val="20"/>
                <w:szCs w:val="20"/>
              </w:rPr>
              <w:t xml:space="preserve"> diamond symbol).</w:t>
            </w:r>
          </w:p>
          <w:p w14:paraId="0E541C7C" w14:textId="77777777" w:rsidR="00326536" w:rsidRPr="00326536" w:rsidRDefault="00326536" w:rsidP="00326536">
            <w:pPr>
              <w:ind w:left="31"/>
              <w:rPr>
                <w:rFonts w:ascii="Arial" w:hAnsi="Arial" w:cs="Arial"/>
                <w:sz w:val="20"/>
                <w:szCs w:val="20"/>
              </w:rPr>
            </w:pPr>
          </w:p>
          <w:p w14:paraId="2787F857" w14:textId="07521053" w:rsidR="00D84BBB" w:rsidRDefault="00335FDA" w:rsidP="00335FDA">
            <w:pPr>
              <w:rPr>
                <w:rFonts w:ascii="Arial" w:hAnsi="Arial" w:cs="Arial"/>
                <w:sz w:val="20"/>
                <w:szCs w:val="20"/>
              </w:rPr>
            </w:pPr>
            <w:r w:rsidRPr="00335FDA">
              <w:rPr>
                <w:rFonts w:ascii="Arial" w:hAnsi="Arial" w:cs="Arial"/>
                <w:sz w:val="20"/>
                <w:szCs w:val="20"/>
              </w:rPr>
              <w:t>Re</w:t>
            </w:r>
            <w:r w:rsidR="00BB4CB8">
              <w:rPr>
                <w:rFonts w:ascii="Arial" w:hAnsi="Arial" w:cs="Arial"/>
                <w:sz w:val="20"/>
                <w:szCs w:val="20"/>
              </w:rPr>
              <w:t>quest</w:t>
            </w:r>
            <w:r w:rsidRPr="00335F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72BC">
              <w:rPr>
                <w:rFonts w:ascii="Arial" w:hAnsi="Arial" w:cs="Arial"/>
                <w:sz w:val="20"/>
                <w:szCs w:val="20"/>
              </w:rPr>
              <w:t xml:space="preserve">Figure 3E-5, </w:t>
            </w:r>
            <w:r w:rsidRPr="00335FDA">
              <w:rPr>
                <w:rFonts w:ascii="Arial" w:hAnsi="Arial" w:cs="Arial"/>
                <w:sz w:val="20"/>
                <w:szCs w:val="20"/>
              </w:rPr>
              <w:t xml:space="preserve">Diagram B delete </w:t>
            </w:r>
            <w:r w:rsidR="000772B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335FDA">
              <w:rPr>
                <w:rFonts w:ascii="Arial" w:hAnsi="Arial" w:cs="Arial"/>
                <w:sz w:val="20"/>
                <w:szCs w:val="20"/>
              </w:rPr>
              <w:t>BUS ONLY word message</w:t>
            </w:r>
            <w:r w:rsidR="00EC3FA4">
              <w:rPr>
                <w:rFonts w:ascii="Arial" w:hAnsi="Arial" w:cs="Arial"/>
                <w:sz w:val="20"/>
                <w:szCs w:val="20"/>
              </w:rPr>
              <w:t xml:space="preserve"> and retain the </w:t>
            </w:r>
            <w:r w:rsidR="00ED55B3">
              <w:rPr>
                <w:rFonts w:ascii="Arial" w:hAnsi="Arial" w:cs="Arial"/>
                <w:sz w:val="20"/>
                <w:szCs w:val="20"/>
              </w:rPr>
              <w:t xml:space="preserve">HOV </w:t>
            </w:r>
            <w:r w:rsidR="00EC3FA4">
              <w:rPr>
                <w:rFonts w:ascii="Arial" w:hAnsi="Arial" w:cs="Arial"/>
                <w:sz w:val="20"/>
                <w:szCs w:val="20"/>
              </w:rPr>
              <w:t>diamond symbol</w:t>
            </w:r>
            <w:r w:rsidRPr="00335FD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7FCC44" w14:textId="557FEBDA" w:rsidR="00335FDA" w:rsidRPr="00335FDA" w:rsidRDefault="00335FDA" w:rsidP="00335F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C11" w:rsidRPr="00335FDA" w14:paraId="23087312" w14:textId="77777777" w:rsidTr="00853C33">
        <w:tc>
          <w:tcPr>
            <w:tcW w:w="1170" w:type="dxa"/>
          </w:tcPr>
          <w:p w14:paraId="0D8C604C" w14:textId="5CCE3AC6" w:rsidR="00D51C11" w:rsidRDefault="00D51C11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8D.04</w:t>
            </w:r>
          </w:p>
        </w:tc>
        <w:tc>
          <w:tcPr>
            <w:tcW w:w="1167" w:type="dxa"/>
          </w:tcPr>
          <w:p w14:paraId="5D5700AD" w14:textId="29180846" w:rsidR="00D51C11" w:rsidRDefault="00D51C11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DC1D39C" w14:textId="567B1D1C" w:rsidR="00D51C11" w:rsidRDefault="00D51C11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FDFF943" w14:textId="190D287E" w:rsidR="00D51C11" w:rsidRDefault="00D51C11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1DD1828" w14:textId="524F9143" w:rsidR="002251DE" w:rsidRDefault="00A214FB" w:rsidP="00335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639 (clean version), Lines 4 – 8.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Agree with </w:t>
            </w:r>
            <w:r w:rsidR="002251DE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concept </w:t>
            </w:r>
            <w:r w:rsidR="002251DE">
              <w:rPr>
                <w:rFonts w:ascii="Arial" w:hAnsi="Arial" w:cs="Arial"/>
                <w:sz w:val="20"/>
                <w:szCs w:val="20"/>
              </w:rPr>
              <w:t xml:space="preserve">that the MUTCD include a new Section dedicated to Active Traffic Control Systems </w:t>
            </w:r>
            <w:r w:rsidR="00D03F67">
              <w:rPr>
                <w:rFonts w:ascii="Arial" w:hAnsi="Arial" w:cs="Arial"/>
                <w:sz w:val="20"/>
                <w:szCs w:val="20"/>
              </w:rPr>
              <w:t>for</w:t>
            </w:r>
            <w:r w:rsidR="002251DE">
              <w:rPr>
                <w:rFonts w:ascii="Arial" w:hAnsi="Arial" w:cs="Arial"/>
                <w:sz w:val="20"/>
                <w:szCs w:val="20"/>
              </w:rPr>
              <w:t xml:space="preserve"> LRT Grade Crossings.</w:t>
            </w:r>
          </w:p>
          <w:p w14:paraId="53A10C89" w14:textId="646ACEC4" w:rsidR="002251DE" w:rsidRDefault="002251DE" w:rsidP="00335F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37D1E7" w14:textId="7369DCF8" w:rsidR="00A214FB" w:rsidRDefault="002251DE" w:rsidP="00335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However, </w:t>
            </w:r>
            <w:r w:rsidR="00A214FB">
              <w:rPr>
                <w:rFonts w:ascii="Arial" w:hAnsi="Arial" w:cs="Arial"/>
                <w:sz w:val="20"/>
                <w:szCs w:val="20"/>
              </w:rPr>
              <w:t>suggest the following edit</w:t>
            </w:r>
            <w:r w:rsidR="00F837E7">
              <w:rPr>
                <w:rFonts w:ascii="Arial" w:hAnsi="Arial" w:cs="Arial"/>
                <w:sz w:val="20"/>
                <w:szCs w:val="20"/>
              </w:rPr>
              <w:t>s</w:t>
            </w:r>
            <w:r w:rsidR="00A214FB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F848DE">
              <w:rPr>
                <w:rFonts w:ascii="Arial" w:hAnsi="Arial" w:cs="Arial"/>
                <w:sz w:val="20"/>
                <w:szCs w:val="20"/>
              </w:rPr>
              <w:t xml:space="preserve"> remove ambiguity between “speeds,” “</w:t>
            </w:r>
            <w:r>
              <w:rPr>
                <w:rFonts w:ascii="Arial" w:hAnsi="Arial" w:cs="Arial"/>
                <w:sz w:val="20"/>
                <w:szCs w:val="20"/>
              </w:rPr>
              <w:t xml:space="preserve">operating </w:t>
            </w:r>
            <w:r w:rsidR="00F848DE">
              <w:rPr>
                <w:rFonts w:ascii="Arial" w:hAnsi="Arial" w:cs="Arial"/>
                <w:sz w:val="20"/>
                <w:szCs w:val="20"/>
              </w:rPr>
              <w:t>speeds,” and</w:t>
            </w:r>
            <w:r w:rsidR="00A214FB">
              <w:rPr>
                <w:rFonts w:ascii="Arial" w:hAnsi="Arial" w:cs="Arial"/>
                <w:sz w:val="20"/>
                <w:szCs w:val="20"/>
              </w:rPr>
              <w:t xml:space="preserve"> improve </w:t>
            </w:r>
            <w:r w:rsidR="00F837E7">
              <w:rPr>
                <w:rFonts w:ascii="Arial" w:hAnsi="Arial" w:cs="Arial"/>
                <w:sz w:val="20"/>
                <w:szCs w:val="20"/>
              </w:rPr>
              <w:t xml:space="preserve">overall </w:t>
            </w:r>
            <w:r w:rsidR="00A214FB">
              <w:rPr>
                <w:rFonts w:ascii="Arial" w:hAnsi="Arial" w:cs="Arial"/>
                <w:sz w:val="20"/>
                <w:szCs w:val="20"/>
              </w:rPr>
              <w:t>clarity:</w:t>
            </w:r>
          </w:p>
          <w:p w14:paraId="248C7398" w14:textId="121C3329" w:rsidR="00A214FB" w:rsidRPr="00F848DE" w:rsidRDefault="00A214FB" w:rsidP="00335F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35694" w14:textId="77777777" w:rsidR="00A214FB" w:rsidRPr="00F848DE" w:rsidRDefault="00A214FB" w:rsidP="00A214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848DE">
              <w:rPr>
                <w:rFonts w:ascii="Arial" w:hAnsi="Arial" w:cs="Arial"/>
                <w:sz w:val="20"/>
                <w:szCs w:val="20"/>
              </w:rPr>
              <w:t>Standard:</w:t>
            </w:r>
          </w:p>
          <w:p w14:paraId="06BEBCFE" w14:textId="51849DFE" w:rsidR="00F837E7" w:rsidRDefault="00F837E7" w:rsidP="00A214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6A3C0A">
              <w:rPr>
                <w:rFonts w:ascii="Arial" w:hAnsi="Arial" w:cs="Arial"/>
                <w:sz w:val="20"/>
                <w:szCs w:val="20"/>
              </w:rPr>
              <w:t>At highway-LRT grade crossings where LRT operating speeds exceed 25 mph, active devices shall be used.</w:t>
            </w:r>
          </w:p>
          <w:p w14:paraId="67ADED44" w14:textId="16743B4C" w:rsidR="00D03F67" w:rsidRPr="00D03F67" w:rsidRDefault="00D03F67" w:rsidP="00D03F6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13942D" w14:textId="77777777" w:rsidR="00D03F67" w:rsidRPr="00D03F67" w:rsidRDefault="00D03F67" w:rsidP="00D03F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CADBA1" w14:textId="0164FF9E" w:rsidR="00A214FB" w:rsidRPr="00F848DE" w:rsidRDefault="00F837E7" w:rsidP="00A214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214FB" w:rsidRPr="00F848DE">
              <w:rPr>
                <w:rFonts w:ascii="Arial" w:hAnsi="Arial" w:cs="Arial"/>
                <w:sz w:val="20"/>
                <w:szCs w:val="20"/>
              </w:rPr>
              <w:t xml:space="preserve">At highway-LRT grade crossings where LRT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operating </w:t>
            </w:r>
            <w:r w:rsidR="00A214FB" w:rsidRPr="00F848DE">
              <w:rPr>
                <w:rFonts w:ascii="Arial" w:hAnsi="Arial" w:cs="Arial"/>
                <w:sz w:val="20"/>
                <w:szCs w:val="20"/>
              </w:rPr>
              <w:t xml:space="preserve">speeds exceed 40 mph, </w:t>
            </w:r>
            <w:r w:rsidR="00A214FB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active traffic control </w:t>
            </w:r>
            <w:r w:rsidR="00A214FB" w:rsidRPr="006F73E8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systems (see Section 8D.01)</w:t>
            </w:r>
            <w:r w:rsidR="00A214FB" w:rsidRPr="006A3C0A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, </w:t>
            </w:r>
            <w:r w:rsidR="00A214FB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including</w:t>
            </w:r>
            <w:r w:rsidR="00A214FB" w:rsidRPr="00F837E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A214FB" w:rsidRPr="00F837E7">
              <w:rPr>
                <w:rFonts w:ascii="Arial" w:hAnsi="Arial" w:cs="Arial"/>
                <w:sz w:val="20"/>
                <w:szCs w:val="20"/>
              </w:rPr>
              <w:t>automatic gates</w:t>
            </w:r>
            <w:r w:rsidR="00A214FB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,</w:t>
            </w:r>
            <w:r w:rsidR="00A214FB" w:rsidRPr="00F848DE">
              <w:rPr>
                <w:rFonts w:ascii="Arial" w:hAnsi="Arial" w:cs="Arial"/>
                <w:sz w:val="20"/>
                <w:szCs w:val="20"/>
              </w:rPr>
              <w:t xml:space="preserve"> shall be used.</w:t>
            </w:r>
          </w:p>
          <w:p w14:paraId="2F832D4D" w14:textId="3F4F153F" w:rsidR="00D51C11" w:rsidRPr="002251DE" w:rsidRDefault="00F837E7" w:rsidP="002251DE">
            <w:pPr>
              <w:autoSpaceDE w:val="0"/>
              <w:autoSpaceDN w:val="0"/>
              <w:adjustRightInd w:val="0"/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  <w:r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  </w:t>
            </w:r>
            <w:r w:rsidR="00A214FB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At highway-LRT grade crossings where LRT operating speeds exceed 25 mph, active traffic control</w:t>
            </w:r>
            <w:r w:rsidR="00F848DE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</w:t>
            </w:r>
            <w:r w:rsidR="00A214FB" w:rsidRPr="00F837E7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systems shall be used.</w:t>
            </w:r>
          </w:p>
          <w:p w14:paraId="0E6A6745" w14:textId="52C37598" w:rsidR="006F73E8" w:rsidRPr="006F73E8" w:rsidRDefault="006F73E8" w:rsidP="006F73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BBB" w:rsidRPr="002D7A37" w14:paraId="23CC8A55" w14:textId="77777777" w:rsidTr="00853C33">
        <w:tc>
          <w:tcPr>
            <w:tcW w:w="1170" w:type="dxa"/>
          </w:tcPr>
          <w:p w14:paraId="44F2C99F" w14:textId="27E91927" w:rsidR="00D84BBB" w:rsidRPr="002D7A37" w:rsidRDefault="008377DA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9B.12</w:t>
            </w:r>
          </w:p>
        </w:tc>
        <w:tc>
          <w:tcPr>
            <w:tcW w:w="1167" w:type="dxa"/>
          </w:tcPr>
          <w:p w14:paraId="312DB3CD" w14:textId="19457E74" w:rsidR="00D84BBB" w:rsidRPr="002D7A37" w:rsidRDefault="00970593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1578D8C" w14:textId="2DF183A7" w:rsidR="00D84BBB" w:rsidRPr="002D7A37" w:rsidRDefault="00970593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6DE180A" w14:textId="592FDF7B" w:rsidR="00D84BBB" w:rsidRPr="002D7A37" w:rsidRDefault="00970593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EFC51A0" w14:textId="7B04E529" w:rsidR="008377DA" w:rsidRPr="00AE29F3" w:rsidRDefault="00AE29F3" w:rsidP="008377DA">
            <w:pPr>
              <w:rPr>
                <w:rFonts w:ascii="Arial" w:hAnsi="Arial" w:cs="Arial"/>
                <w:sz w:val="20"/>
                <w:szCs w:val="20"/>
              </w:rPr>
            </w:pPr>
            <w:r w:rsidRPr="00AE29F3">
              <w:rPr>
                <w:rFonts w:ascii="Arial" w:hAnsi="Arial" w:cs="Arial"/>
                <w:sz w:val="20"/>
                <w:szCs w:val="20"/>
              </w:rPr>
              <w:t>Figure 9B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AE29F3">
              <w:rPr>
                <w:rFonts w:ascii="Arial" w:hAnsi="Arial" w:cs="Arial"/>
                <w:sz w:val="20"/>
                <w:szCs w:val="20"/>
              </w:rPr>
              <w:t>4, Diagram B ‘Midblock Transit S</w:t>
            </w:r>
            <w:r>
              <w:rPr>
                <w:rFonts w:ascii="Arial" w:hAnsi="Arial" w:cs="Arial"/>
                <w:sz w:val="20"/>
                <w:szCs w:val="20"/>
              </w:rPr>
              <w:t>top</w:t>
            </w:r>
            <w:r w:rsidR="0097059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  <w:p w14:paraId="3B34534F" w14:textId="31B164D3" w:rsidR="008377DA" w:rsidRDefault="008377DA" w:rsidP="00837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75BC27" w14:textId="0FEADCCF" w:rsidR="00AE29F3" w:rsidRDefault="00AE29F3" w:rsidP="00837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33818">
              <w:rPr>
                <w:rFonts w:ascii="Arial" w:hAnsi="Arial" w:cs="Arial"/>
                <w:sz w:val="20"/>
                <w:szCs w:val="20"/>
              </w:rPr>
              <w:t>establishing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B85">
              <w:rPr>
                <w:rFonts w:ascii="Arial" w:hAnsi="Arial" w:cs="Arial"/>
                <w:sz w:val="20"/>
                <w:szCs w:val="20"/>
              </w:rPr>
              <w:t xml:space="preserve">Bicycles Yield </w:t>
            </w:r>
            <w:proofErr w:type="gramStart"/>
            <w:r w:rsidR="00DE3B85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DE3B85">
              <w:rPr>
                <w:rFonts w:ascii="Arial" w:hAnsi="Arial" w:cs="Arial"/>
                <w:sz w:val="20"/>
                <w:szCs w:val="20"/>
              </w:rPr>
              <w:t xml:space="preserve"> Peds Sign (R9-6) but do not agree with the application shown for a Midblock Transit Stop (Diagram B).</w:t>
            </w:r>
          </w:p>
          <w:p w14:paraId="2C99A940" w14:textId="1DFEC8E7" w:rsidR="00633818" w:rsidRDefault="00633818" w:rsidP="00837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E18CA" w14:textId="1773905B" w:rsidR="00633818" w:rsidRDefault="00633818" w:rsidP="00837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Diagram B should be deleted given:</w:t>
            </w:r>
          </w:p>
          <w:p w14:paraId="1E8C7522" w14:textId="338DD8D2" w:rsidR="008377DA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 xml:space="preserve">Curb ramp assumes a wheelchair lift </w:t>
            </w:r>
            <w:r w:rsidR="00633818" w:rsidRPr="00633818">
              <w:rPr>
                <w:rFonts w:ascii="Arial" w:hAnsi="Arial" w:cs="Arial"/>
                <w:sz w:val="20"/>
                <w:szCs w:val="20"/>
              </w:rPr>
              <w:t xml:space="preserve">on the transit vehicle 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will be deployed </w:t>
            </w:r>
            <w:r w:rsidR="00633818" w:rsidRPr="00633818">
              <w:rPr>
                <w:rFonts w:ascii="Arial" w:hAnsi="Arial" w:cs="Arial"/>
                <w:sz w:val="20"/>
                <w:szCs w:val="20"/>
              </w:rPr>
              <w:t>onto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the street </w:t>
            </w:r>
            <w:r w:rsidR="009F194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0D76523A" w14:textId="1F6A152C" w:rsidR="008377DA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 xml:space="preserve">Boarding and alighting a wheelchair is easier, requires less maneuvering, and is preferred by wheelchair users from the sidewalk vs. </w:t>
            </w:r>
            <w:r w:rsidR="004D283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33818">
              <w:rPr>
                <w:rFonts w:ascii="Arial" w:hAnsi="Arial" w:cs="Arial"/>
                <w:sz w:val="20"/>
                <w:szCs w:val="20"/>
              </w:rPr>
              <w:t>street surface</w:t>
            </w:r>
          </w:p>
          <w:p w14:paraId="0F3D2961" w14:textId="70F9EF4C" w:rsidR="008377DA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 xml:space="preserve">Transit operators prefer to engage a wheelchair lift </w:t>
            </w:r>
            <w:r w:rsidR="009F1941">
              <w:rPr>
                <w:rFonts w:ascii="Arial" w:hAnsi="Arial" w:cs="Arial"/>
                <w:sz w:val="20"/>
                <w:szCs w:val="20"/>
              </w:rPr>
              <w:t>onto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the sidewalk</w:t>
            </w:r>
            <w:r w:rsidR="009F1941">
              <w:rPr>
                <w:rFonts w:ascii="Arial" w:hAnsi="Arial" w:cs="Arial"/>
                <w:sz w:val="20"/>
                <w:szCs w:val="20"/>
              </w:rPr>
              <w:t>. A 6-inch raised sidewalk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is more efficient, faster</w:t>
            </w:r>
            <w:r w:rsidR="009F1941">
              <w:rPr>
                <w:rFonts w:ascii="Arial" w:hAnsi="Arial" w:cs="Arial"/>
                <w:sz w:val="20"/>
                <w:szCs w:val="20"/>
              </w:rPr>
              <w:t>, safer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F1941">
              <w:rPr>
                <w:rFonts w:ascii="Arial" w:hAnsi="Arial" w:cs="Arial"/>
                <w:sz w:val="20"/>
                <w:szCs w:val="20"/>
              </w:rPr>
              <w:t xml:space="preserve">provides a </w:t>
            </w:r>
            <w:r w:rsidRPr="00633818">
              <w:rPr>
                <w:rFonts w:ascii="Arial" w:hAnsi="Arial" w:cs="Arial"/>
                <w:sz w:val="20"/>
                <w:szCs w:val="20"/>
              </w:rPr>
              <w:t>stable</w:t>
            </w:r>
            <w:r w:rsidR="009F1941">
              <w:rPr>
                <w:rFonts w:ascii="Arial" w:hAnsi="Arial" w:cs="Arial"/>
                <w:sz w:val="20"/>
                <w:szCs w:val="20"/>
              </w:rPr>
              <w:t xml:space="preserve"> surface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to engage a lift from a </w:t>
            </w:r>
            <w:r w:rsidR="009F1941">
              <w:rPr>
                <w:rFonts w:ascii="Arial" w:hAnsi="Arial" w:cs="Arial"/>
                <w:sz w:val="20"/>
                <w:szCs w:val="20"/>
              </w:rPr>
              <w:t>transit vehicle</w:t>
            </w:r>
          </w:p>
          <w:p w14:paraId="156AB599" w14:textId="39084403" w:rsidR="00633818" w:rsidRPr="009F1941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 xml:space="preserve">Crown of the road may not </w:t>
            </w:r>
            <w:r w:rsidR="009F1941">
              <w:rPr>
                <w:rFonts w:ascii="Arial" w:hAnsi="Arial" w:cs="Arial"/>
                <w:sz w:val="20"/>
                <w:szCs w:val="20"/>
              </w:rPr>
              <w:t xml:space="preserve">allow 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compliance with ADA requirements </w:t>
            </w:r>
            <w:r w:rsidR="009F1941">
              <w:rPr>
                <w:rFonts w:ascii="Arial" w:hAnsi="Arial" w:cs="Arial"/>
                <w:sz w:val="20"/>
                <w:szCs w:val="20"/>
              </w:rPr>
              <w:t>for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a flush boarding and alighting area</w:t>
            </w:r>
            <w:r w:rsidR="009F1941">
              <w:rPr>
                <w:rFonts w:ascii="Arial" w:hAnsi="Arial" w:cs="Arial"/>
                <w:sz w:val="20"/>
                <w:szCs w:val="20"/>
              </w:rPr>
              <w:t>. Diagram B may mislead practitioners to suggest deploying a wheelchair lift on the street surface</w:t>
            </w:r>
            <w:r w:rsidR="007B25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2836">
              <w:rPr>
                <w:rFonts w:ascii="Arial" w:hAnsi="Arial" w:cs="Arial"/>
                <w:sz w:val="20"/>
                <w:szCs w:val="20"/>
              </w:rPr>
              <w:t>is</w:t>
            </w:r>
            <w:r w:rsidR="007B252E">
              <w:rPr>
                <w:rFonts w:ascii="Arial" w:hAnsi="Arial" w:cs="Arial"/>
                <w:sz w:val="20"/>
                <w:szCs w:val="20"/>
              </w:rPr>
              <w:t xml:space="preserve"> appropriate</w:t>
            </w:r>
          </w:p>
          <w:p w14:paraId="3F9A2E33" w14:textId="70E936DC" w:rsidR="00633818" w:rsidRPr="00633818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lastRenderedPageBreak/>
              <w:t>ADA requires a 5ft wide by 8ft deep wheelchair boarding</w:t>
            </w:r>
            <w:r w:rsidR="007B252E">
              <w:rPr>
                <w:rFonts w:ascii="Arial" w:hAnsi="Arial" w:cs="Arial"/>
                <w:sz w:val="20"/>
                <w:szCs w:val="20"/>
              </w:rPr>
              <w:t xml:space="preserve"> and alighting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area</w:t>
            </w:r>
            <w:r w:rsidR="004D2836">
              <w:rPr>
                <w:rFonts w:ascii="Arial" w:hAnsi="Arial" w:cs="Arial"/>
                <w:sz w:val="20"/>
                <w:szCs w:val="20"/>
              </w:rPr>
              <w:t xml:space="preserve"> for each transit stop</w:t>
            </w:r>
            <w:r w:rsidRPr="00633818">
              <w:rPr>
                <w:rFonts w:ascii="Arial" w:hAnsi="Arial" w:cs="Arial"/>
                <w:sz w:val="20"/>
                <w:szCs w:val="20"/>
              </w:rPr>
              <w:t>. Th</w:t>
            </w:r>
            <w:r w:rsidR="007B252E">
              <w:rPr>
                <w:rFonts w:ascii="Arial" w:hAnsi="Arial" w:cs="Arial"/>
                <w:sz w:val="20"/>
                <w:szCs w:val="20"/>
              </w:rPr>
              <w:t>ese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dimension</w:t>
            </w:r>
            <w:r w:rsidR="007B252E">
              <w:rPr>
                <w:rFonts w:ascii="Arial" w:hAnsi="Arial" w:cs="Arial"/>
                <w:sz w:val="20"/>
                <w:szCs w:val="20"/>
              </w:rPr>
              <w:t>s are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not shown in Diagram B</w:t>
            </w:r>
            <w:r w:rsidR="004D28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05DAE7" w14:textId="0484ACE3" w:rsidR="008377DA" w:rsidRDefault="004D2836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 xml:space="preserve"> wheelchair lift may be positioned in several locations on a</w:t>
            </w:r>
            <w:r w:rsidR="007B252E">
              <w:rPr>
                <w:rFonts w:ascii="Arial" w:hAnsi="Arial" w:cs="Arial"/>
                <w:sz w:val="20"/>
                <w:szCs w:val="20"/>
              </w:rPr>
              <w:t>ny given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 xml:space="preserve"> transit vehicle (e.g., front door, behind the front axle, </w:t>
            </w:r>
            <w:r>
              <w:rPr>
                <w:rFonts w:ascii="Arial" w:hAnsi="Arial" w:cs="Arial"/>
                <w:sz w:val="20"/>
                <w:szCs w:val="20"/>
              </w:rPr>
              <w:t xml:space="preserve">middle door, 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 xml:space="preserve">rear door, behind rear axle). Consequently, the location of the </w:t>
            </w:r>
            <w:r>
              <w:rPr>
                <w:rFonts w:ascii="Arial" w:hAnsi="Arial" w:cs="Arial"/>
                <w:sz w:val="20"/>
                <w:szCs w:val="20"/>
              </w:rPr>
              <w:t xml:space="preserve">ADA 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>required 5ft wide by 8ft deep boarding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alighting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 xml:space="preserve"> area can vary significantly for a</w:t>
            </w:r>
            <w:r>
              <w:rPr>
                <w:rFonts w:ascii="Arial" w:hAnsi="Arial" w:cs="Arial"/>
                <w:sz w:val="20"/>
                <w:szCs w:val="20"/>
              </w:rPr>
              <w:t xml:space="preserve"> transit</w:t>
            </w:r>
            <w:r w:rsidR="008377DA" w:rsidRPr="00633818">
              <w:rPr>
                <w:rFonts w:ascii="Arial" w:hAnsi="Arial" w:cs="Arial"/>
                <w:sz w:val="20"/>
                <w:szCs w:val="20"/>
              </w:rPr>
              <w:t xml:space="preserve"> stop</w:t>
            </w:r>
            <w:r>
              <w:rPr>
                <w:rFonts w:ascii="Arial" w:hAnsi="Arial" w:cs="Arial"/>
                <w:sz w:val="20"/>
                <w:szCs w:val="20"/>
              </w:rPr>
              <w:t>, particularly if served by more than one transit operator.</w:t>
            </w:r>
          </w:p>
          <w:p w14:paraId="6AABA0D7" w14:textId="23B96D64" w:rsidR="008377DA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>Figure B does not show dimensions between the street</w:t>
            </w:r>
            <w:r w:rsidR="004D2836">
              <w:rPr>
                <w:rFonts w:ascii="Arial" w:hAnsi="Arial" w:cs="Arial"/>
                <w:sz w:val="20"/>
                <w:szCs w:val="20"/>
              </w:rPr>
              <w:t xml:space="preserve"> surface 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wheelchair boarding </w:t>
            </w:r>
            <w:r w:rsidR="004D2836">
              <w:rPr>
                <w:rFonts w:ascii="Arial" w:hAnsi="Arial" w:cs="Arial"/>
                <w:sz w:val="20"/>
                <w:szCs w:val="20"/>
              </w:rPr>
              <w:t xml:space="preserve">and alighting 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area </w:t>
            </w:r>
            <w:r w:rsidR="004D2836">
              <w:rPr>
                <w:rFonts w:ascii="Arial" w:hAnsi="Arial" w:cs="Arial"/>
                <w:sz w:val="20"/>
                <w:szCs w:val="20"/>
              </w:rPr>
              <w:t>(</w:t>
            </w:r>
            <w:r w:rsidRPr="00633818">
              <w:rPr>
                <w:rFonts w:ascii="Arial" w:hAnsi="Arial" w:cs="Arial"/>
                <w:sz w:val="20"/>
                <w:szCs w:val="20"/>
              </w:rPr>
              <w:t>required by ADA</w:t>
            </w:r>
            <w:r w:rsidR="004D2836">
              <w:rPr>
                <w:rFonts w:ascii="Arial" w:hAnsi="Arial" w:cs="Arial"/>
                <w:sz w:val="20"/>
                <w:szCs w:val="20"/>
              </w:rPr>
              <w:t>)</w:t>
            </w:r>
            <w:r w:rsidRPr="00633818">
              <w:rPr>
                <w:rFonts w:ascii="Arial" w:hAnsi="Arial" w:cs="Arial"/>
                <w:sz w:val="20"/>
                <w:szCs w:val="20"/>
              </w:rPr>
              <w:t>, the bicycle buffer and the green bicycle lane</w:t>
            </w:r>
          </w:p>
          <w:p w14:paraId="26E92291" w14:textId="7CDA1A84" w:rsidR="008377DA" w:rsidRPr="00633818" w:rsidRDefault="008377DA" w:rsidP="00633818">
            <w:pPr>
              <w:pStyle w:val="ListParagraph"/>
              <w:numPr>
                <w:ilvl w:val="0"/>
                <w:numId w:val="2"/>
              </w:numPr>
              <w:ind w:left="391"/>
              <w:rPr>
                <w:rFonts w:ascii="Arial" w:hAnsi="Arial" w:cs="Arial"/>
                <w:sz w:val="20"/>
                <w:szCs w:val="20"/>
              </w:rPr>
            </w:pPr>
            <w:r w:rsidRPr="00633818">
              <w:rPr>
                <w:rFonts w:ascii="Arial" w:hAnsi="Arial" w:cs="Arial"/>
                <w:sz w:val="20"/>
                <w:szCs w:val="20"/>
              </w:rPr>
              <w:t xml:space="preserve">The bike lane should have a </w:t>
            </w:r>
            <w:r w:rsidR="00393A2A">
              <w:rPr>
                <w:rFonts w:ascii="Arial" w:hAnsi="Arial" w:cs="Arial"/>
                <w:sz w:val="20"/>
                <w:szCs w:val="20"/>
              </w:rPr>
              <w:t>dotted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pattern to </w:t>
            </w:r>
            <w:r w:rsidR="00AE16A3">
              <w:rPr>
                <w:rFonts w:ascii="Arial" w:hAnsi="Arial" w:cs="Arial"/>
                <w:sz w:val="20"/>
                <w:szCs w:val="20"/>
              </w:rPr>
              <w:t>alert</w:t>
            </w:r>
            <w:r w:rsidRPr="00633818">
              <w:rPr>
                <w:rFonts w:ascii="Arial" w:hAnsi="Arial" w:cs="Arial"/>
                <w:sz w:val="20"/>
                <w:szCs w:val="20"/>
              </w:rPr>
              <w:t xml:space="preserve"> cyclists that a transit vehicle may occupy the same </w:t>
            </w:r>
            <w:r w:rsidR="004D2836">
              <w:rPr>
                <w:rFonts w:ascii="Arial" w:hAnsi="Arial" w:cs="Arial"/>
                <w:sz w:val="20"/>
                <w:szCs w:val="20"/>
              </w:rPr>
              <w:t xml:space="preserve">street </w:t>
            </w:r>
            <w:r w:rsidRPr="00633818">
              <w:rPr>
                <w:rFonts w:ascii="Arial" w:hAnsi="Arial" w:cs="Arial"/>
                <w:sz w:val="20"/>
                <w:szCs w:val="20"/>
              </w:rPr>
              <w:t>space as the bike path.</w:t>
            </w:r>
            <w:r w:rsidR="00EB2460">
              <w:rPr>
                <w:rFonts w:ascii="Arial" w:hAnsi="Arial" w:cs="Arial"/>
                <w:sz w:val="20"/>
                <w:szCs w:val="20"/>
              </w:rPr>
              <w:t xml:space="preserve"> This </w:t>
            </w:r>
            <w:r w:rsidR="004D2836">
              <w:rPr>
                <w:rFonts w:ascii="Arial" w:hAnsi="Arial" w:cs="Arial"/>
                <w:sz w:val="20"/>
                <w:szCs w:val="20"/>
              </w:rPr>
              <w:t>pattern</w:t>
            </w:r>
            <w:r w:rsidR="00EB2460">
              <w:rPr>
                <w:rFonts w:ascii="Arial" w:hAnsi="Arial" w:cs="Arial"/>
                <w:sz w:val="20"/>
                <w:szCs w:val="20"/>
              </w:rPr>
              <w:t xml:space="preserve"> is consistent with other figures in the NPA (e.g., Figure 9E-3, Figure 9E-4, and Figure 9E-6)</w:t>
            </w:r>
          </w:p>
          <w:p w14:paraId="214D0BDB" w14:textId="2A78B1A7" w:rsidR="00D84BBB" w:rsidRPr="002D7A37" w:rsidRDefault="00D84BBB" w:rsidP="00A67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20DAA2" w14:textId="77777777" w:rsidR="009249E8" w:rsidRPr="009249E8" w:rsidRDefault="009249E8" w:rsidP="009249E8"/>
    <w:sectPr w:rsidR="009249E8" w:rsidRPr="009249E8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7D32" w14:textId="77777777" w:rsidR="00DD7034" w:rsidRDefault="00DD7034" w:rsidP="00CA28CD">
      <w:pPr>
        <w:spacing w:after="0" w:line="240" w:lineRule="auto"/>
      </w:pPr>
      <w:r>
        <w:separator/>
      </w:r>
    </w:p>
  </w:endnote>
  <w:endnote w:type="continuationSeparator" w:id="0">
    <w:p w14:paraId="63D3C313" w14:textId="77777777" w:rsidR="00DD7034" w:rsidRDefault="00DD7034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3422C0C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Pr="00A67B2B">
      <w:rPr>
        <w:rFonts w:ascii="Arial" w:hAnsi="Arial" w:cs="Arial"/>
        <w:sz w:val="21"/>
        <w:szCs w:val="21"/>
      </w:rPr>
      <w:t>[</w:t>
    </w:r>
    <w:r w:rsidR="00FD37D4">
      <w:rPr>
        <w:rFonts w:ascii="Arial" w:hAnsi="Arial" w:cs="Arial"/>
        <w:sz w:val="21"/>
        <w:szCs w:val="21"/>
      </w:rPr>
      <w:t xml:space="preserve">Maurice Palumbo, </w:t>
    </w:r>
    <w:r w:rsidR="00D03F67">
      <w:rPr>
        <w:rFonts w:ascii="Arial" w:hAnsi="Arial" w:cs="Arial"/>
        <w:sz w:val="21"/>
        <w:szCs w:val="21"/>
      </w:rPr>
      <w:t>M</w:t>
    </w:r>
    <w:r w:rsidR="009249E8">
      <w:rPr>
        <w:rFonts w:ascii="Arial" w:hAnsi="Arial" w:cs="Arial"/>
        <w:sz w:val="21"/>
        <w:szCs w:val="21"/>
      </w:rPr>
      <w:t>ana</w:t>
    </w:r>
    <w:r w:rsidR="00D03F67">
      <w:rPr>
        <w:rFonts w:ascii="Arial" w:hAnsi="Arial" w:cs="Arial"/>
        <w:sz w:val="21"/>
        <w:szCs w:val="21"/>
      </w:rPr>
      <w:t>g</w:t>
    </w:r>
    <w:r w:rsidR="009249E8">
      <w:rPr>
        <w:rFonts w:ascii="Arial" w:hAnsi="Arial" w:cs="Arial"/>
        <w:sz w:val="21"/>
        <w:szCs w:val="21"/>
      </w:rPr>
      <w:t>e</w:t>
    </w:r>
    <w:r w:rsidR="00D03F67">
      <w:rPr>
        <w:rFonts w:ascii="Arial" w:hAnsi="Arial" w:cs="Arial"/>
        <w:sz w:val="21"/>
        <w:szCs w:val="21"/>
      </w:rPr>
      <w:t xml:space="preserve">r of Traffic Engineering &amp; Transit Facilities, </w:t>
    </w:r>
    <w:r w:rsidR="00FD37D4">
      <w:rPr>
        <w:rFonts w:ascii="Arial" w:hAnsi="Arial" w:cs="Arial"/>
        <w:sz w:val="21"/>
        <w:szCs w:val="21"/>
      </w:rPr>
      <w:t>Golden Gate Bridge, Highway &amp; Transportation District, San Francisco, CA</w:t>
    </w:r>
    <w:r w:rsidRPr="00A67B2B">
      <w:rPr>
        <w:rFonts w:ascii="Arial" w:hAnsi="Arial" w:cs="Arial"/>
        <w:sz w:val="21"/>
        <w:szCs w:val="2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079B1" w14:textId="77777777" w:rsidR="00DD7034" w:rsidRDefault="00DD7034" w:rsidP="00CA28CD">
      <w:pPr>
        <w:spacing w:after="0" w:line="240" w:lineRule="auto"/>
      </w:pPr>
      <w:r>
        <w:separator/>
      </w:r>
    </w:p>
  </w:footnote>
  <w:footnote w:type="continuationSeparator" w:id="0">
    <w:p w14:paraId="68711CEC" w14:textId="77777777" w:rsidR="00DD7034" w:rsidRDefault="00DD7034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</w:t>
    </w:r>
    <w:proofErr w:type="gramStart"/>
    <w:r w:rsidRPr="00A67B2B">
      <w:rPr>
        <w:rFonts w:ascii="Arial" w:hAnsi="Arial" w:cs="Arial"/>
        <w:b/>
        <w:bCs/>
        <w:sz w:val="24"/>
        <w:szCs w:val="24"/>
      </w:rPr>
      <w:t>Devices;</w:t>
    </w:r>
    <w:proofErr w:type="gramEnd"/>
    <w:r w:rsidRPr="00A67B2B">
      <w:rPr>
        <w:rFonts w:ascii="Arial" w:hAnsi="Arial" w:cs="Arial"/>
        <w:b/>
        <w:bCs/>
        <w:sz w:val="24"/>
        <w:szCs w:val="24"/>
      </w:rPr>
      <w:t xml:space="preserve">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2D79"/>
    <w:multiLevelType w:val="hybridMultilevel"/>
    <w:tmpl w:val="292E283E"/>
    <w:lvl w:ilvl="0" w:tplc="7A8A6A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F761E"/>
    <w:multiLevelType w:val="hybridMultilevel"/>
    <w:tmpl w:val="C9C4F4EC"/>
    <w:lvl w:ilvl="0" w:tplc="5C929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1261"/>
    <w:rsid w:val="00014D32"/>
    <w:rsid w:val="000436AB"/>
    <w:rsid w:val="00057668"/>
    <w:rsid w:val="00064834"/>
    <w:rsid w:val="000734FF"/>
    <w:rsid w:val="000772BC"/>
    <w:rsid w:val="00092FF1"/>
    <w:rsid w:val="000B28D3"/>
    <w:rsid w:val="000C12B2"/>
    <w:rsid w:val="000C613A"/>
    <w:rsid w:val="000D1EE5"/>
    <w:rsid w:val="000D789C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251DE"/>
    <w:rsid w:val="00242B8E"/>
    <w:rsid w:val="00260856"/>
    <w:rsid w:val="002715A2"/>
    <w:rsid w:val="002715A7"/>
    <w:rsid w:val="00277785"/>
    <w:rsid w:val="00286AE2"/>
    <w:rsid w:val="00295CAE"/>
    <w:rsid w:val="002A0F0C"/>
    <w:rsid w:val="002A1166"/>
    <w:rsid w:val="002A11FF"/>
    <w:rsid w:val="002A1D98"/>
    <w:rsid w:val="002A50E5"/>
    <w:rsid w:val="002C4CE5"/>
    <w:rsid w:val="002D7A37"/>
    <w:rsid w:val="002E2E5A"/>
    <w:rsid w:val="00326536"/>
    <w:rsid w:val="00335FDA"/>
    <w:rsid w:val="00354FE9"/>
    <w:rsid w:val="00371935"/>
    <w:rsid w:val="003774EE"/>
    <w:rsid w:val="00393A2A"/>
    <w:rsid w:val="00393E82"/>
    <w:rsid w:val="00396819"/>
    <w:rsid w:val="00396B22"/>
    <w:rsid w:val="003A68AB"/>
    <w:rsid w:val="003C400F"/>
    <w:rsid w:val="003C79CF"/>
    <w:rsid w:val="003D605E"/>
    <w:rsid w:val="003E1899"/>
    <w:rsid w:val="003E4D77"/>
    <w:rsid w:val="003F578E"/>
    <w:rsid w:val="004110FD"/>
    <w:rsid w:val="00412ED2"/>
    <w:rsid w:val="00417593"/>
    <w:rsid w:val="00425286"/>
    <w:rsid w:val="0043299E"/>
    <w:rsid w:val="00433326"/>
    <w:rsid w:val="004430D7"/>
    <w:rsid w:val="00460EB9"/>
    <w:rsid w:val="004A03C4"/>
    <w:rsid w:val="004D2836"/>
    <w:rsid w:val="004F0E4E"/>
    <w:rsid w:val="004F0FF0"/>
    <w:rsid w:val="00520AAA"/>
    <w:rsid w:val="00525497"/>
    <w:rsid w:val="00525FE6"/>
    <w:rsid w:val="00552921"/>
    <w:rsid w:val="005B694A"/>
    <w:rsid w:val="005F11B8"/>
    <w:rsid w:val="005F4947"/>
    <w:rsid w:val="00632D86"/>
    <w:rsid w:val="00633818"/>
    <w:rsid w:val="00634404"/>
    <w:rsid w:val="0065470D"/>
    <w:rsid w:val="00675E0A"/>
    <w:rsid w:val="00692B40"/>
    <w:rsid w:val="00692BC8"/>
    <w:rsid w:val="006944BC"/>
    <w:rsid w:val="006957FF"/>
    <w:rsid w:val="006A2A89"/>
    <w:rsid w:val="006A3C0A"/>
    <w:rsid w:val="006A6D7B"/>
    <w:rsid w:val="006B07AA"/>
    <w:rsid w:val="006D7D37"/>
    <w:rsid w:val="006E6A82"/>
    <w:rsid w:val="006E6ED7"/>
    <w:rsid w:val="006F73E8"/>
    <w:rsid w:val="007068F7"/>
    <w:rsid w:val="00723C5F"/>
    <w:rsid w:val="00765D73"/>
    <w:rsid w:val="007746E2"/>
    <w:rsid w:val="00782C18"/>
    <w:rsid w:val="007A2B2D"/>
    <w:rsid w:val="007B252E"/>
    <w:rsid w:val="007D2681"/>
    <w:rsid w:val="007E6FEB"/>
    <w:rsid w:val="007F64EB"/>
    <w:rsid w:val="00801DC8"/>
    <w:rsid w:val="00803B2F"/>
    <w:rsid w:val="0083322F"/>
    <w:rsid w:val="00836E4A"/>
    <w:rsid w:val="008377DA"/>
    <w:rsid w:val="00845000"/>
    <w:rsid w:val="00853C33"/>
    <w:rsid w:val="0085449B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49E8"/>
    <w:rsid w:val="009252C2"/>
    <w:rsid w:val="009272C9"/>
    <w:rsid w:val="00927EB7"/>
    <w:rsid w:val="00932158"/>
    <w:rsid w:val="009432A0"/>
    <w:rsid w:val="00952524"/>
    <w:rsid w:val="00970593"/>
    <w:rsid w:val="009816AB"/>
    <w:rsid w:val="00986E47"/>
    <w:rsid w:val="009937CF"/>
    <w:rsid w:val="00997A49"/>
    <w:rsid w:val="009A0006"/>
    <w:rsid w:val="009A121F"/>
    <w:rsid w:val="009B20E9"/>
    <w:rsid w:val="009E0658"/>
    <w:rsid w:val="009E57F1"/>
    <w:rsid w:val="009F1941"/>
    <w:rsid w:val="00A214FB"/>
    <w:rsid w:val="00A23A3A"/>
    <w:rsid w:val="00A24E85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C7C91"/>
    <w:rsid w:val="00AE16A3"/>
    <w:rsid w:val="00AE29F3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B4CB8"/>
    <w:rsid w:val="00BC3B64"/>
    <w:rsid w:val="00BD7682"/>
    <w:rsid w:val="00C1721D"/>
    <w:rsid w:val="00C25EA4"/>
    <w:rsid w:val="00C27DB3"/>
    <w:rsid w:val="00C4768F"/>
    <w:rsid w:val="00C52EA2"/>
    <w:rsid w:val="00C54ADB"/>
    <w:rsid w:val="00C6524E"/>
    <w:rsid w:val="00C65E5F"/>
    <w:rsid w:val="00C77B28"/>
    <w:rsid w:val="00C77D56"/>
    <w:rsid w:val="00C855DC"/>
    <w:rsid w:val="00CA28CD"/>
    <w:rsid w:val="00CB1EA5"/>
    <w:rsid w:val="00CC0DA7"/>
    <w:rsid w:val="00CC5670"/>
    <w:rsid w:val="00CD0FD3"/>
    <w:rsid w:val="00CE0F95"/>
    <w:rsid w:val="00D015E1"/>
    <w:rsid w:val="00D03F67"/>
    <w:rsid w:val="00D22B25"/>
    <w:rsid w:val="00D2488A"/>
    <w:rsid w:val="00D40A56"/>
    <w:rsid w:val="00D51C11"/>
    <w:rsid w:val="00D543C1"/>
    <w:rsid w:val="00D66D26"/>
    <w:rsid w:val="00D67AB1"/>
    <w:rsid w:val="00D72EC6"/>
    <w:rsid w:val="00D84BBB"/>
    <w:rsid w:val="00D85085"/>
    <w:rsid w:val="00D86280"/>
    <w:rsid w:val="00DA6D06"/>
    <w:rsid w:val="00DA7226"/>
    <w:rsid w:val="00DB0FBC"/>
    <w:rsid w:val="00DB37DB"/>
    <w:rsid w:val="00DC0A3E"/>
    <w:rsid w:val="00DD7034"/>
    <w:rsid w:val="00DE3B85"/>
    <w:rsid w:val="00DF130A"/>
    <w:rsid w:val="00DF431F"/>
    <w:rsid w:val="00E05E1B"/>
    <w:rsid w:val="00E07BC7"/>
    <w:rsid w:val="00E14F60"/>
    <w:rsid w:val="00E176EC"/>
    <w:rsid w:val="00E66A31"/>
    <w:rsid w:val="00E75A26"/>
    <w:rsid w:val="00E81D2C"/>
    <w:rsid w:val="00E972AB"/>
    <w:rsid w:val="00EA2B2F"/>
    <w:rsid w:val="00EA5DC6"/>
    <w:rsid w:val="00EB2460"/>
    <w:rsid w:val="00EC3FA4"/>
    <w:rsid w:val="00EC7C37"/>
    <w:rsid w:val="00ED55B3"/>
    <w:rsid w:val="00ED78AA"/>
    <w:rsid w:val="00EE246A"/>
    <w:rsid w:val="00EE3B5D"/>
    <w:rsid w:val="00F061E8"/>
    <w:rsid w:val="00F06647"/>
    <w:rsid w:val="00F127BF"/>
    <w:rsid w:val="00F1362C"/>
    <w:rsid w:val="00F17C8E"/>
    <w:rsid w:val="00F43942"/>
    <w:rsid w:val="00F71D15"/>
    <w:rsid w:val="00F80644"/>
    <w:rsid w:val="00F837E7"/>
    <w:rsid w:val="00F848DE"/>
    <w:rsid w:val="00F926DD"/>
    <w:rsid w:val="00FA1E54"/>
    <w:rsid w:val="00FB585B"/>
    <w:rsid w:val="00FC696E"/>
    <w:rsid w:val="00FD1F4F"/>
    <w:rsid w:val="00FD37D4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Maurice Palumbo</cp:lastModifiedBy>
  <cp:revision>7</cp:revision>
  <dcterms:created xsi:type="dcterms:W3CDTF">2021-05-13T20:51:00Z</dcterms:created>
  <dcterms:modified xsi:type="dcterms:W3CDTF">2021-05-13T21:04:00Z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