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F3E0" w14:textId="37C125E3" w:rsidR="004D382A" w:rsidRPr="004D382A" w:rsidRDefault="004D382A" w:rsidP="004D382A">
      <w:pPr>
        <w:jc w:val="right"/>
        <w:rPr>
          <w:rFonts w:asciiTheme="minorHAnsi" w:hAnsiTheme="minorHAnsi" w:cstheme="minorHAnsi"/>
          <w:sz w:val="22"/>
        </w:rPr>
      </w:pPr>
      <w:r w:rsidRPr="004D382A">
        <w:rPr>
          <w:rFonts w:asciiTheme="minorHAnsi" w:hAnsiTheme="minorHAnsi" w:cstheme="minorHAnsi"/>
          <w:sz w:val="22"/>
        </w:rPr>
        <w:t>May 13, 2021</w:t>
      </w:r>
    </w:p>
    <w:p w14:paraId="738E8E9F" w14:textId="1841BA61" w:rsidR="004D382A" w:rsidRPr="004D382A" w:rsidRDefault="004D382A" w:rsidP="004D382A">
      <w:pPr>
        <w:pStyle w:val="NoSpacing"/>
        <w:rPr>
          <w:rFonts w:asciiTheme="minorHAnsi" w:hAnsiTheme="minorHAnsi" w:cstheme="minorHAnsi"/>
          <w:sz w:val="22"/>
        </w:rPr>
      </w:pPr>
      <w:r w:rsidRPr="004D382A">
        <w:rPr>
          <w:rFonts w:asciiTheme="minorHAnsi" w:hAnsiTheme="minorHAnsi" w:cstheme="minorHAnsi"/>
          <w:sz w:val="22"/>
        </w:rPr>
        <w:t>The Hon</w:t>
      </w:r>
      <w:r w:rsidR="00987E51">
        <w:rPr>
          <w:rFonts w:asciiTheme="minorHAnsi" w:hAnsiTheme="minorHAnsi" w:cstheme="minorHAnsi"/>
          <w:sz w:val="22"/>
        </w:rPr>
        <w:t>.</w:t>
      </w:r>
      <w:r w:rsidRPr="004D382A">
        <w:rPr>
          <w:rFonts w:asciiTheme="minorHAnsi" w:hAnsiTheme="minorHAnsi" w:cstheme="minorHAnsi"/>
          <w:sz w:val="22"/>
        </w:rPr>
        <w:t xml:space="preserve"> Peter Buttigieg</w:t>
      </w:r>
    </w:p>
    <w:p w14:paraId="3F025715" w14:textId="77777777" w:rsidR="004D382A" w:rsidRPr="004D382A" w:rsidRDefault="004D382A" w:rsidP="004D382A">
      <w:pPr>
        <w:pStyle w:val="NoSpacing"/>
        <w:rPr>
          <w:rFonts w:asciiTheme="minorHAnsi" w:hAnsiTheme="minorHAnsi" w:cstheme="minorHAnsi"/>
          <w:sz w:val="22"/>
        </w:rPr>
      </w:pPr>
      <w:r w:rsidRPr="004D382A">
        <w:rPr>
          <w:rFonts w:asciiTheme="minorHAnsi" w:hAnsiTheme="minorHAnsi" w:cstheme="minorHAnsi"/>
          <w:sz w:val="22"/>
        </w:rPr>
        <w:t>Secretary of Transportation</w:t>
      </w:r>
    </w:p>
    <w:p w14:paraId="57D39B11" w14:textId="77777777" w:rsidR="004D382A" w:rsidRPr="004D382A" w:rsidRDefault="004D382A" w:rsidP="004D382A">
      <w:pPr>
        <w:pStyle w:val="NoSpacing"/>
        <w:rPr>
          <w:rFonts w:asciiTheme="minorHAnsi" w:hAnsiTheme="minorHAnsi" w:cstheme="minorHAnsi"/>
          <w:sz w:val="22"/>
        </w:rPr>
      </w:pPr>
      <w:r w:rsidRPr="004D382A">
        <w:rPr>
          <w:rFonts w:asciiTheme="minorHAnsi" w:hAnsiTheme="minorHAnsi" w:cstheme="minorHAnsi"/>
          <w:sz w:val="22"/>
        </w:rPr>
        <w:t>U.S. Department of Transportation (U.S. DOT)</w:t>
      </w:r>
    </w:p>
    <w:p w14:paraId="6BF0BE3B" w14:textId="77777777" w:rsidR="004D382A" w:rsidRPr="004D382A" w:rsidRDefault="004D382A" w:rsidP="004D382A">
      <w:pPr>
        <w:pStyle w:val="NoSpacing"/>
        <w:rPr>
          <w:rFonts w:asciiTheme="minorHAnsi" w:hAnsiTheme="minorHAnsi" w:cstheme="minorHAnsi"/>
          <w:sz w:val="22"/>
        </w:rPr>
      </w:pPr>
    </w:p>
    <w:p w14:paraId="0DBEBC39" w14:textId="77777777" w:rsidR="004D382A" w:rsidRPr="004D382A" w:rsidRDefault="004D382A" w:rsidP="004D382A">
      <w:pPr>
        <w:pStyle w:val="NoSpacing"/>
        <w:rPr>
          <w:rFonts w:asciiTheme="minorHAnsi" w:hAnsiTheme="minorHAnsi" w:cstheme="minorHAnsi"/>
          <w:sz w:val="22"/>
        </w:rPr>
      </w:pPr>
      <w:r w:rsidRPr="004D382A">
        <w:rPr>
          <w:rFonts w:asciiTheme="minorHAnsi" w:hAnsiTheme="minorHAnsi" w:cstheme="minorHAnsi"/>
          <w:sz w:val="22"/>
        </w:rPr>
        <w:t>Stephanie Pollack</w:t>
      </w:r>
    </w:p>
    <w:p w14:paraId="694781A4" w14:textId="77777777" w:rsidR="004D382A" w:rsidRPr="004D382A" w:rsidRDefault="004D382A" w:rsidP="004D382A">
      <w:pPr>
        <w:pStyle w:val="NoSpacing"/>
        <w:rPr>
          <w:rFonts w:asciiTheme="minorHAnsi" w:hAnsiTheme="minorHAnsi" w:cstheme="minorHAnsi"/>
          <w:sz w:val="22"/>
        </w:rPr>
      </w:pPr>
      <w:r w:rsidRPr="004D382A">
        <w:rPr>
          <w:rFonts w:asciiTheme="minorHAnsi" w:hAnsiTheme="minorHAnsi" w:cstheme="minorHAnsi"/>
          <w:sz w:val="22"/>
        </w:rPr>
        <w:t>Acting Administrator</w:t>
      </w:r>
    </w:p>
    <w:p w14:paraId="77454D7C" w14:textId="77777777" w:rsidR="004D382A" w:rsidRPr="004D382A" w:rsidRDefault="004D382A" w:rsidP="004D382A">
      <w:pPr>
        <w:pStyle w:val="NoSpacing"/>
        <w:rPr>
          <w:rFonts w:asciiTheme="minorHAnsi" w:hAnsiTheme="minorHAnsi" w:cstheme="minorHAnsi"/>
          <w:sz w:val="22"/>
        </w:rPr>
      </w:pPr>
      <w:r w:rsidRPr="004D382A">
        <w:rPr>
          <w:rFonts w:asciiTheme="minorHAnsi" w:hAnsiTheme="minorHAnsi" w:cstheme="minorHAnsi"/>
          <w:sz w:val="22"/>
        </w:rPr>
        <w:t>Federal Highway Administration (FHWA)</w:t>
      </w:r>
    </w:p>
    <w:p w14:paraId="38BA973E" w14:textId="77777777" w:rsidR="004D382A" w:rsidRPr="004D382A" w:rsidRDefault="004D382A" w:rsidP="004D382A">
      <w:pPr>
        <w:pStyle w:val="NoSpacing"/>
        <w:rPr>
          <w:rFonts w:asciiTheme="minorHAnsi" w:hAnsiTheme="minorHAnsi" w:cstheme="minorHAnsi"/>
          <w:sz w:val="22"/>
        </w:rPr>
      </w:pPr>
    </w:p>
    <w:p w14:paraId="6948EF7A" w14:textId="77777777" w:rsidR="004D382A" w:rsidRPr="004D382A" w:rsidRDefault="004D382A" w:rsidP="004D382A">
      <w:pPr>
        <w:spacing w:before="0"/>
        <w:rPr>
          <w:rFonts w:asciiTheme="minorHAnsi" w:hAnsiTheme="minorHAnsi" w:cstheme="minorHAnsi"/>
          <w:b/>
          <w:bCs/>
          <w:sz w:val="22"/>
        </w:rPr>
      </w:pPr>
      <w:r w:rsidRPr="004D382A">
        <w:rPr>
          <w:rFonts w:asciiTheme="minorHAnsi" w:hAnsiTheme="minorHAnsi" w:cstheme="minorHAnsi"/>
          <w:b/>
          <w:bCs/>
          <w:sz w:val="22"/>
        </w:rPr>
        <w:t>RE: Comments on how to revise the MUTCD to prioritize people walking and biking by integrating public health, equity, and climate justice</w:t>
      </w:r>
    </w:p>
    <w:p w14:paraId="364F39F3" w14:textId="77777777" w:rsidR="004D382A" w:rsidRPr="004D382A" w:rsidRDefault="004D382A" w:rsidP="0016423D">
      <w:pPr>
        <w:spacing w:before="0"/>
        <w:rPr>
          <w:rFonts w:asciiTheme="minorHAnsi" w:hAnsiTheme="minorHAnsi" w:cstheme="minorHAnsi"/>
          <w:sz w:val="22"/>
        </w:rPr>
      </w:pPr>
    </w:p>
    <w:p w14:paraId="4D89A088" w14:textId="4B7DDB34" w:rsidR="0016423D" w:rsidRPr="004D382A" w:rsidRDefault="0016423D" w:rsidP="0016423D">
      <w:pPr>
        <w:spacing w:before="0"/>
        <w:rPr>
          <w:rFonts w:asciiTheme="minorHAnsi" w:hAnsiTheme="minorHAnsi" w:cstheme="minorHAnsi"/>
          <w:sz w:val="22"/>
        </w:rPr>
      </w:pPr>
      <w:r w:rsidRPr="004D382A">
        <w:rPr>
          <w:rFonts w:asciiTheme="minorHAnsi" w:hAnsiTheme="minorHAnsi" w:cstheme="minorHAnsi"/>
          <w:sz w:val="22"/>
        </w:rPr>
        <w:t xml:space="preserve">Dear </w:t>
      </w:r>
      <w:proofErr w:type="gramStart"/>
      <w:r w:rsidRPr="004D382A">
        <w:rPr>
          <w:rFonts w:asciiTheme="minorHAnsi" w:hAnsiTheme="minorHAnsi" w:cstheme="minorHAnsi"/>
          <w:sz w:val="22"/>
        </w:rPr>
        <w:t>Secretary</w:t>
      </w:r>
      <w:proofErr w:type="gramEnd"/>
      <w:r w:rsidRPr="004D382A">
        <w:rPr>
          <w:rFonts w:asciiTheme="minorHAnsi" w:hAnsiTheme="minorHAnsi" w:cstheme="minorHAnsi"/>
          <w:sz w:val="22"/>
        </w:rPr>
        <w:t xml:space="preserve"> Buttigieg and Acting Administrator Pollack:</w:t>
      </w:r>
    </w:p>
    <w:p w14:paraId="33E05B0F" w14:textId="7DBF961C" w:rsidR="0016423D" w:rsidRPr="004D382A" w:rsidRDefault="0016423D" w:rsidP="0016423D">
      <w:pPr>
        <w:rPr>
          <w:rFonts w:asciiTheme="minorHAnsi" w:hAnsiTheme="minorHAnsi" w:cstheme="minorHAnsi"/>
          <w:i/>
          <w:iCs/>
          <w:sz w:val="22"/>
        </w:rPr>
      </w:pPr>
      <w:r w:rsidRPr="004D382A">
        <w:rPr>
          <w:rFonts w:asciiTheme="minorHAnsi" w:hAnsiTheme="minorHAnsi" w:cstheme="minorHAnsi"/>
          <w:sz w:val="22"/>
        </w:rPr>
        <w:t>I write to encourage the Federal Highway Administration to improve the next version of the Manual on Uniform Traffic Control Devices for Streets and Highways (MUTCD</w:t>
      </w:r>
      <w:r w:rsidRPr="004D382A">
        <w:rPr>
          <w:rFonts w:asciiTheme="minorHAnsi" w:hAnsiTheme="minorHAnsi" w:cstheme="minorHAnsi"/>
          <w:i/>
          <w:iCs/>
          <w:sz w:val="22"/>
        </w:rPr>
        <w:t>).</w:t>
      </w:r>
      <w:r w:rsidRPr="004D382A">
        <w:rPr>
          <w:rStyle w:val="FootnoteReference"/>
          <w:rFonts w:asciiTheme="minorHAnsi" w:hAnsiTheme="minorHAnsi" w:cstheme="minorHAnsi"/>
          <w:i/>
          <w:iCs/>
          <w:sz w:val="22"/>
        </w:rPr>
        <w:footnoteReference w:id="1"/>
      </w:r>
      <w:r w:rsidRPr="004D382A">
        <w:rPr>
          <w:rFonts w:asciiTheme="minorHAnsi" w:hAnsiTheme="minorHAnsi" w:cstheme="minorHAnsi"/>
          <w:i/>
          <w:iCs/>
          <w:sz w:val="22"/>
        </w:rPr>
        <w:t xml:space="preserve"> </w:t>
      </w:r>
    </w:p>
    <w:p w14:paraId="1AAEE75E" w14:textId="59F608FE" w:rsidR="002E3121" w:rsidRPr="004D382A" w:rsidRDefault="002E3121" w:rsidP="0016423D">
      <w:pPr>
        <w:rPr>
          <w:rFonts w:asciiTheme="minorHAnsi" w:hAnsiTheme="minorHAnsi" w:cstheme="minorHAnsi"/>
          <w:sz w:val="22"/>
        </w:rPr>
      </w:pPr>
      <w:r w:rsidRPr="004D382A">
        <w:rPr>
          <w:rFonts w:asciiTheme="minorHAnsi" w:hAnsiTheme="minorHAnsi" w:cstheme="minorHAnsi"/>
          <w:sz w:val="22"/>
        </w:rPr>
        <w:t xml:space="preserve">People should be able to travel to work, shop, access health care, and visit friends, gather to participate in politics or cultural activities and generally enjoy their communities. All transportation options must be as viable as those afforded by people choosing to own and operate personal vehicles. Transportation infrastructure effectively connects people to opportunity when planned, designed, and implemented to prioritize practicality, safety, and personal dignity. People who walk, use a wheelchair or other mobility device, bike, or ride transit are most exposed to harm on our country’s streets. </w:t>
      </w:r>
      <w:r w:rsidR="005E4BE5">
        <w:rPr>
          <w:rFonts w:asciiTheme="minorHAnsi" w:hAnsiTheme="minorHAnsi" w:cstheme="minorHAnsi"/>
          <w:sz w:val="22"/>
        </w:rPr>
        <w:t>And, a</w:t>
      </w:r>
      <w:r w:rsidRPr="004D382A">
        <w:rPr>
          <w:rFonts w:asciiTheme="minorHAnsi" w:hAnsiTheme="minorHAnsi" w:cstheme="minorHAnsi"/>
          <w:sz w:val="22"/>
        </w:rPr>
        <w:t>s my three-year-old daughter exclaims loudly to anyone who will listen every time we are in the car or riding on my bicycle</w:t>
      </w:r>
      <w:r w:rsidR="005E4BE5">
        <w:rPr>
          <w:rFonts w:asciiTheme="minorHAnsi" w:hAnsiTheme="minorHAnsi" w:cstheme="minorHAnsi"/>
          <w:sz w:val="22"/>
        </w:rPr>
        <w:t>,</w:t>
      </w:r>
      <w:r w:rsidRPr="004D382A">
        <w:rPr>
          <w:rFonts w:asciiTheme="minorHAnsi" w:hAnsiTheme="minorHAnsi" w:cstheme="minorHAnsi"/>
          <w:sz w:val="22"/>
        </w:rPr>
        <w:t xml:space="preserve"> we all </w:t>
      </w:r>
      <w:proofErr w:type="gramStart"/>
      <w:r w:rsidRPr="004D382A">
        <w:rPr>
          <w:rFonts w:asciiTheme="minorHAnsi" w:hAnsiTheme="minorHAnsi" w:cstheme="minorHAnsi"/>
          <w:sz w:val="22"/>
        </w:rPr>
        <w:t>have to</w:t>
      </w:r>
      <w:proofErr w:type="gramEnd"/>
      <w:r w:rsidRPr="004D382A">
        <w:rPr>
          <w:rFonts w:asciiTheme="minorHAnsi" w:hAnsiTheme="minorHAnsi" w:cstheme="minorHAnsi"/>
          <w:sz w:val="22"/>
        </w:rPr>
        <w:t xml:space="preserve"> share the road with each other.</w:t>
      </w:r>
    </w:p>
    <w:p w14:paraId="39EEB971" w14:textId="5D050E09" w:rsidR="002E3121" w:rsidRPr="004D382A" w:rsidRDefault="002E3121" w:rsidP="0016423D">
      <w:pPr>
        <w:rPr>
          <w:rFonts w:asciiTheme="minorHAnsi" w:hAnsiTheme="minorHAnsi" w:cstheme="minorHAnsi"/>
          <w:sz w:val="22"/>
        </w:rPr>
      </w:pPr>
      <w:r w:rsidRPr="004D382A">
        <w:rPr>
          <w:rFonts w:asciiTheme="minorHAnsi" w:hAnsiTheme="minorHAnsi" w:cstheme="minorHAnsi"/>
          <w:sz w:val="22"/>
        </w:rPr>
        <w:t xml:space="preserve">Unfortunately, the current manual overemphasizes engineering streets for the convenience of drivers to the detriment of the health and safety of other users. </w:t>
      </w:r>
      <w:r w:rsidR="00F57463" w:rsidRPr="004D382A">
        <w:rPr>
          <w:rFonts w:asciiTheme="minorHAnsi" w:hAnsiTheme="minorHAnsi" w:cstheme="minorHAnsi"/>
          <w:sz w:val="22"/>
        </w:rPr>
        <w:t>Many commenters have written about the need improve safety using a layered prevention approach endorsed by public health officials, reform design standards to prioritize the needs of vulnerable road users (rather than “prudent” drivers). I fully endorse those comments.</w:t>
      </w:r>
    </w:p>
    <w:p w14:paraId="0F389499" w14:textId="71CBA99D" w:rsidR="005E49DA" w:rsidRPr="004D382A" w:rsidRDefault="00F57463" w:rsidP="0016423D">
      <w:pPr>
        <w:rPr>
          <w:rFonts w:asciiTheme="minorHAnsi" w:hAnsiTheme="minorHAnsi" w:cstheme="minorHAnsi"/>
          <w:sz w:val="22"/>
        </w:rPr>
      </w:pPr>
      <w:r w:rsidRPr="004D382A">
        <w:rPr>
          <w:rFonts w:asciiTheme="minorHAnsi" w:hAnsiTheme="minorHAnsi" w:cstheme="minorHAnsi"/>
          <w:sz w:val="22"/>
        </w:rPr>
        <w:t>However, here I wanted to use my expertise as a health-policy researcher to focus my comments on the need to reform the 85</w:t>
      </w:r>
      <w:r w:rsidRPr="004D382A">
        <w:rPr>
          <w:rFonts w:asciiTheme="minorHAnsi" w:hAnsiTheme="minorHAnsi" w:cstheme="minorHAnsi"/>
          <w:sz w:val="22"/>
          <w:vertAlign w:val="superscript"/>
        </w:rPr>
        <w:t>th</w:t>
      </w:r>
      <w:r w:rsidRPr="004D382A">
        <w:rPr>
          <w:rFonts w:asciiTheme="minorHAnsi" w:hAnsiTheme="minorHAnsi" w:cstheme="minorHAnsi"/>
          <w:sz w:val="22"/>
        </w:rPr>
        <w:t xml:space="preserve"> percentile rule governing speed limits for roads. </w:t>
      </w:r>
    </w:p>
    <w:p w14:paraId="2E51D5FA" w14:textId="5BA33D50" w:rsidR="00F57463" w:rsidRPr="004D382A" w:rsidRDefault="00F57463" w:rsidP="0016423D">
      <w:pPr>
        <w:rPr>
          <w:rFonts w:asciiTheme="minorHAnsi" w:hAnsiTheme="minorHAnsi" w:cstheme="minorHAnsi"/>
          <w:sz w:val="22"/>
        </w:rPr>
      </w:pPr>
      <w:r w:rsidRPr="004D382A">
        <w:rPr>
          <w:rFonts w:asciiTheme="minorHAnsi" w:hAnsiTheme="minorHAnsi" w:cstheme="minorHAnsi"/>
          <w:sz w:val="22"/>
        </w:rPr>
        <w:t>Currently, the MUTCD recommends setting speed limits in line with th</w:t>
      </w:r>
      <w:r w:rsidR="005E49DA" w:rsidRPr="004D382A">
        <w:rPr>
          <w:rFonts w:asciiTheme="minorHAnsi" w:hAnsiTheme="minorHAnsi" w:cstheme="minorHAnsi"/>
          <w:sz w:val="22"/>
        </w:rPr>
        <w:t xml:space="preserve">ose of drivers driving faster than 85 percent of other drivers in free-flowing conditions. U.S. Health policy researchers have long known that setting policies in this manner can lead to damaging inflationary spirals. Most notably, after the passage of Medicare in the 1960s, program administrators attempted to placate doctors concerned about losing money under the new public health program by setting generous reimbursement rates. As a rough rule, </w:t>
      </w:r>
      <w:r w:rsidR="00245C8A">
        <w:rPr>
          <w:rFonts w:asciiTheme="minorHAnsi" w:hAnsiTheme="minorHAnsi" w:cstheme="minorHAnsi"/>
          <w:sz w:val="22"/>
        </w:rPr>
        <w:t xml:space="preserve">regional </w:t>
      </w:r>
      <w:r w:rsidR="005E49DA" w:rsidRPr="004D382A">
        <w:rPr>
          <w:rFonts w:asciiTheme="minorHAnsi" w:hAnsiTheme="minorHAnsi" w:cstheme="minorHAnsi"/>
          <w:sz w:val="22"/>
        </w:rPr>
        <w:t>reimbursement rates were set to 75</w:t>
      </w:r>
      <w:r w:rsidR="005E49DA" w:rsidRPr="004D382A">
        <w:rPr>
          <w:rFonts w:asciiTheme="minorHAnsi" w:hAnsiTheme="minorHAnsi" w:cstheme="minorHAnsi"/>
          <w:sz w:val="22"/>
          <w:vertAlign w:val="superscript"/>
        </w:rPr>
        <w:t>th</w:t>
      </w:r>
      <w:r w:rsidR="005E49DA" w:rsidRPr="004D382A">
        <w:rPr>
          <w:rFonts w:asciiTheme="minorHAnsi" w:hAnsiTheme="minorHAnsi" w:cstheme="minorHAnsi"/>
          <w:sz w:val="22"/>
        </w:rPr>
        <w:t xml:space="preserve"> percentile of the customary fees charged by doctors in that region the previous year. A</w:t>
      </w:r>
      <w:r w:rsidR="00A63242" w:rsidRPr="004D382A">
        <w:rPr>
          <w:rFonts w:asciiTheme="minorHAnsi" w:hAnsiTheme="minorHAnsi" w:cstheme="minorHAnsi"/>
          <w:sz w:val="22"/>
        </w:rPr>
        <w:t>s</w:t>
      </w:r>
      <w:r w:rsidR="005E49DA" w:rsidRPr="004D382A">
        <w:rPr>
          <w:rFonts w:asciiTheme="minorHAnsi" w:hAnsiTheme="minorHAnsi" w:cstheme="minorHAnsi"/>
          <w:sz w:val="22"/>
        </w:rPr>
        <w:t xml:space="preserve"> a result, the cheaper doctors all raised their rates</w:t>
      </w:r>
      <w:r w:rsidR="00A63242" w:rsidRPr="004D382A">
        <w:rPr>
          <w:rFonts w:asciiTheme="minorHAnsi" w:hAnsiTheme="minorHAnsi" w:cstheme="minorHAnsi"/>
          <w:sz w:val="22"/>
        </w:rPr>
        <w:t xml:space="preserve"> for non-Medicare patients to the Medicare standard</w:t>
      </w:r>
      <w:r w:rsidR="005E49DA" w:rsidRPr="004D382A">
        <w:rPr>
          <w:rFonts w:asciiTheme="minorHAnsi" w:hAnsiTheme="minorHAnsi" w:cstheme="minorHAnsi"/>
          <w:sz w:val="22"/>
        </w:rPr>
        <w:t>, while</w:t>
      </w:r>
      <w:r w:rsidR="00A63242" w:rsidRPr="004D382A">
        <w:rPr>
          <w:rFonts w:asciiTheme="minorHAnsi" w:hAnsiTheme="minorHAnsi" w:cstheme="minorHAnsi"/>
          <w:sz w:val="22"/>
        </w:rPr>
        <w:t xml:space="preserve"> doctors charging around the 75</w:t>
      </w:r>
      <w:r w:rsidR="00A63242" w:rsidRPr="004D382A">
        <w:rPr>
          <w:rFonts w:asciiTheme="minorHAnsi" w:hAnsiTheme="minorHAnsi" w:cstheme="minorHAnsi"/>
          <w:sz w:val="22"/>
          <w:vertAlign w:val="superscript"/>
        </w:rPr>
        <w:t>th</w:t>
      </w:r>
      <w:r w:rsidR="00A63242" w:rsidRPr="004D382A">
        <w:rPr>
          <w:rFonts w:asciiTheme="minorHAnsi" w:hAnsiTheme="minorHAnsi" w:cstheme="minorHAnsi"/>
          <w:sz w:val="22"/>
        </w:rPr>
        <w:t xml:space="preserve"> percentile realized that they could rais</w:t>
      </w:r>
      <w:r w:rsidR="00987E51">
        <w:rPr>
          <w:rFonts w:asciiTheme="minorHAnsi" w:hAnsiTheme="minorHAnsi" w:cstheme="minorHAnsi"/>
          <w:sz w:val="22"/>
        </w:rPr>
        <w:t>e</w:t>
      </w:r>
      <w:r w:rsidR="00A63242" w:rsidRPr="004D382A">
        <w:rPr>
          <w:rFonts w:asciiTheme="minorHAnsi" w:hAnsiTheme="minorHAnsi" w:cstheme="minorHAnsi"/>
          <w:sz w:val="22"/>
        </w:rPr>
        <w:t xml:space="preserve"> their rates still</w:t>
      </w:r>
      <w:r w:rsidR="005E4BE5">
        <w:rPr>
          <w:rFonts w:asciiTheme="minorHAnsi" w:hAnsiTheme="minorHAnsi" w:cstheme="minorHAnsi"/>
          <w:sz w:val="22"/>
        </w:rPr>
        <w:t xml:space="preserve"> further</w:t>
      </w:r>
      <w:r w:rsidR="00A63242" w:rsidRPr="004D382A">
        <w:rPr>
          <w:rFonts w:asciiTheme="minorHAnsi" w:hAnsiTheme="minorHAnsi" w:cstheme="minorHAnsi"/>
          <w:sz w:val="22"/>
        </w:rPr>
        <w:t xml:space="preserve">. The result led to decades of spiraling costs that exacerbated affordability and </w:t>
      </w:r>
      <w:r w:rsidR="00A63242" w:rsidRPr="004D382A">
        <w:rPr>
          <w:rFonts w:asciiTheme="minorHAnsi" w:hAnsiTheme="minorHAnsi" w:cstheme="minorHAnsi"/>
          <w:sz w:val="22"/>
        </w:rPr>
        <w:lastRenderedPageBreak/>
        <w:t>coverage crisis in the American health care system.</w:t>
      </w:r>
      <w:r w:rsidR="00A63242" w:rsidRPr="004D382A">
        <w:rPr>
          <w:rStyle w:val="FootnoteReference"/>
          <w:rFonts w:asciiTheme="minorHAnsi" w:hAnsiTheme="minorHAnsi" w:cstheme="minorHAnsi"/>
          <w:sz w:val="22"/>
        </w:rPr>
        <w:footnoteReference w:id="2"/>
      </w:r>
      <w:r w:rsidR="00A63242" w:rsidRPr="004D382A">
        <w:rPr>
          <w:rFonts w:asciiTheme="minorHAnsi" w:hAnsiTheme="minorHAnsi" w:cstheme="minorHAnsi"/>
          <w:sz w:val="22"/>
        </w:rPr>
        <w:t xml:space="preserve"> Medicare has since changed the benchmarks that govern its reimbursement dramatically, and now tends to function to control costs rather than exacerbate them.</w:t>
      </w:r>
    </w:p>
    <w:p w14:paraId="563D624C" w14:textId="42B70BAF" w:rsidR="00A63242" w:rsidRPr="004D382A" w:rsidRDefault="00A63242" w:rsidP="00A63242">
      <w:pPr>
        <w:rPr>
          <w:rFonts w:asciiTheme="minorHAnsi" w:hAnsiTheme="minorHAnsi" w:cstheme="minorHAnsi"/>
          <w:sz w:val="22"/>
        </w:rPr>
      </w:pPr>
      <w:r w:rsidRPr="004D382A">
        <w:rPr>
          <w:rFonts w:asciiTheme="minorHAnsi" w:hAnsiTheme="minorHAnsi" w:cstheme="minorHAnsi"/>
          <w:sz w:val="22"/>
        </w:rPr>
        <w:t>W</w:t>
      </w:r>
      <w:r w:rsidR="005E4BE5">
        <w:rPr>
          <w:rFonts w:asciiTheme="minorHAnsi" w:hAnsiTheme="minorHAnsi" w:cstheme="minorHAnsi"/>
          <w:sz w:val="22"/>
        </w:rPr>
        <w:t>e</w:t>
      </w:r>
      <w:r w:rsidRPr="004D382A">
        <w:rPr>
          <w:rFonts w:asciiTheme="minorHAnsi" w:hAnsiTheme="minorHAnsi" w:cstheme="minorHAnsi"/>
          <w:sz w:val="22"/>
        </w:rPr>
        <w:t xml:space="preserve"> have options to revise the 85</w:t>
      </w:r>
      <w:r w:rsidRPr="004D382A">
        <w:rPr>
          <w:rFonts w:asciiTheme="minorHAnsi" w:hAnsiTheme="minorHAnsi" w:cstheme="minorHAnsi"/>
          <w:sz w:val="22"/>
          <w:vertAlign w:val="superscript"/>
        </w:rPr>
        <w:t>th</w:t>
      </w:r>
      <w:r w:rsidRPr="004D382A">
        <w:rPr>
          <w:rFonts w:asciiTheme="minorHAnsi" w:hAnsiTheme="minorHAnsi" w:cstheme="minorHAnsi"/>
          <w:sz w:val="22"/>
        </w:rPr>
        <w:t xml:space="preserve"> percentile rule for speeding as well</w:t>
      </w:r>
      <w:r w:rsidR="005E4BE5">
        <w:rPr>
          <w:rFonts w:asciiTheme="minorHAnsi" w:hAnsiTheme="minorHAnsi" w:cstheme="minorHAnsi"/>
          <w:sz w:val="22"/>
        </w:rPr>
        <w:t xml:space="preserve"> and eliminate inflated speeds</w:t>
      </w:r>
      <w:r w:rsidRPr="004D382A">
        <w:rPr>
          <w:rFonts w:asciiTheme="minorHAnsi" w:hAnsiTheme="minorHAnsi" w:cstheme="minorHAnsi"/>
          <w:sz w:val="22"/>
        </w:rPr>
        <w:t>. In 2017, the National Transportation Safety Board (NTSB) discouraged use of the 85th percentile practice to set speed limits. Among the NTSB’s 2021-2022 Most Wanted Listed of Transportation Safety Improvements is the call for regulators to “revise regulations to strengthen requirements for all speed engineering studies and remove the guidance that speed limits in speed zones be within 5 mph of the 85th percentile speed”</w:t>
      </w:r>
      <w:r w:rsidRPr="004D382A">
        <w:rPr>
          <w:rStyle w:val="FootnoteReference"/>
          <w:rFonts w:asciiTheme="minorHAnsi" w:hAnsiTheme="minorHAnsi" w:cstheme="minorHAnsi"/>
          <w:sz w:val="22"/>
        </w:rPr>
        <w:footnoteReference w:id="3"/>
      </w:r>
      <w:r w:rsidRPr="004D382A">
        <w:rPr>
          <w:rFonts w:asciiTheme="minorHAnsi" w:hAnsiTheme="minorHAnsi" w:cstheme="minorHAnsi"/>
          <w:sz w:val="22"/>
        </w:rPr>
        <w:t>.</w:t>
      </w:r>
      <w:r w:rsidR="00987E51">
        <w:rPr>
          <w:rFonts w:asciiTheme="minorHAnsi" w:hAnsiTheme="minorHAnsi" w:cstheme="minorHAnsi"/>
          <w:sz w:val="22"/>
        </w:rPr>
        <w:t xml:space="preserve"> Additionally, </w:t>
      </w:r>
      <w:r w:rsidRPr="004D382A">
        <w:rPr>
          <w:rFonts w:asciiTheme="minorHAnsi" w:hAnsiTheme="minorHAnsi" w:cstheme="minorHAnsi"/>
          <w:sz w:val="22"/>
        </w:rPr>
        <w:t>“</w:t>
      </w:r>
      <w:r w:rsidR="00987E51">
        <w:rPr>
          <w:rFonts w:asciiTheme="minorHAnsi" w:hAnsiTheme="minorHAnsi" w:cstheme="minorHAnsi"/>
          <w:sz w:val="22"/>
        </w:rPr>
        <w:t>a</w:t>
      </w:r>
      <w:r w:rsidRPr="004D382A">
        <w:rPr>
          <w:rFonts w:asciiTheme="minorHAnsi" w:hAnsiTheme="minorHAnsi" w:cstheme="minorHAnsi"/>
          <w:sz w:val="22"/>
        </w:rPr>
        <w:t xml:space="preserve"> growing body of evidence shows that speed limit changes alone can lead to measurable declines in speeds and crashes, even absent enforcement or engineering changes,” according to a July 2020 press release from NACTO.</w:t>
      </w:r>
      <w:r w:rsidRPr="004D382A">
        <w:rPr>
          <w:rStyle w:val="FootnoteReference"/>
          <w:rFonts w:asciiTheme="minorHAnsi" w:hAnsiTheme="minorHAnsi" w:cstheme="minorHAnsi"/>
          <w:sz w:val="22"/>
        </w:rPr>
        <w:footnoteReference w:id="4"/>
      </w:r>
    </w:p>
    <w:p w14:paraId="0BF0D880" w14:textId="77777777" w:rsidR="00A63242" w:rsidRPr="004D382A" w:rsidRDefault="00A63242" w:rsidP="00A63242">
      <w:pPr>
        <w:rPr>
          <w:rFonts w:asciiTheme="minorHAnsi" w:hAnsiTheme="minorHAnsi" w:cstheme="minorHAnsi"/>
          <w:sz w:val="22"/>
        </w:rPr>
      </w:pPr>
      <w:r w:rsidRPr="004D382A">
        <w:rPr>
          <w:rFonts w:asciiTheme="minorHAnsi" w:hAnsiTheme="minorHAnsi" w:cstheme="minorHAnsi"/>
          <w:sz w:val="22"/>
        </w:rPr>
        <w:t>Federal guidance must be rooted in valid research that equates speed setting practices to the speed with the lowest crash involvement rate.</w:t>
      </w:r>
    </w:p>
    <w:p w14:paraId="31AE66A4" w14:textId="53D77E98" w:rsidR="00A63242" w:rsidRPr="004D382A" w:rsidRDefault="004D382A" w:rsidP="00A63242">
      <w:pPr>
        <w:rPr>
          <w:rFonts w:asciiTheme="minorHAnsi" w:hAnsiTheme="minorHAnsi" w:cstheme="minorHAnsi"/>
          <w:sz w:val="22"/>
        </w:rPr>
      </w:pPr>
      <w:r w:rsidRPr="004D382A">
        <w:rPr>
          <w:rFonts w:asciiTheme="minorHAnsi" w:hAnsiTheme="minorHAnsi" w:cstheme="minorHAnsi"/>
          <w:sz w:val="22"/>
        </w:rPr>
        <w:t>The National Association of City Transportation Officials (</w:t>
      </w:r>
      <w:r w:rsidR="00A63242" w:rsidRPr="004D382A">
        <w:rPr>
          <w:rFonts w:asciiTheme="minorHAnsi" w:hAnsiTheme="minorHAnsi" w:cstheme="minorHAnsi"/>
          <w:sz w:val="22"/>
        </w:rPr>
        <w:t>NACTO</w:t>
      </w:r>
      <w:r w:rsidRPr="004D382A">
        <w:rPr>
          <w:rFonts w:asciiTheme="minorHAnsi" w:hAnsiTheme="minorHAnsi" w:cstheme="minorHAnsi"/>
          <w:sz w:val="22"/>
        </w:rPr>
        <w:t>)</w:t>
      </w:r>
      <w:r w:rsidR="00A63242" w:rsidRPr="004D382A">
        <w:rPr>
          <w:rFonts w:asciiTheme="minorHAnsi" w:hAnsiTheme="minorHAnsi" w:cstheme="minorHAnsi"/>
          <w:sz w:val="22"/>
        </w:rPr>
        <w:t xml:space="preserve">’s </w:t>
      </w:r>
      <w:r w:rsidR="00A63242" w:rsidRPr="00987E51">
        <w:rPr>
          <w:rFonts w:asciiTheme="minorHAnsi" w:hAnsiTheme="minorHAnsi" w:cstheme="minorHAnsi"/>
          <w:i/>
          <w:iCs/>
          <w:sz w:val="22"/>
        </w:rPr>
        <w:t>City Limits</w:t>
      </w:r>
      <w:r w:rsidR="00987E51">
        <w:rPr>
          <w:rFonts w:asciiTheme="minorHAnsi" w:hAnsiTheme="minorHAnsi" w:cstheme="minorHAnsi"/>
          <w:i/>
          <w:iCs/>
          <w:sz w:val="22"/>
        </w:rPr>
        <w:t xml:space="preserve"> </w:t>
      </w:r>
      <w:r w:rsidR="00987E51" w:rsidRPr="00987E51">
        <w:rPr>
          <w:rFonts w:asciiTheme="minorHAnsi" w:hAnsiTheme="minorHAnsi" w:cstheme="minorHAnsi"/>
          <w:sz w:val="22"/>
        </w:rPr>
        <w:t>publication</w:t>
      </w:r>
      <w:r w:rsidR="00A63242" w:rsidRPr="004D382A">
        <w:rPr>
          <w:rFonts w:asciiTheme="minorHAnsi" w:hAnsiTheme="minorHAnsi" w:cstheme="minorHAnsi"/>
          <w:sz w:val="22"/>
        </w:rPr>
        <w:t xml:space="preserve"> offers three solutions to the 85th percentile rule for setting speed limits on urban streets: setting default speed limits on many streets at once; designating slow zones in sensitive areas; and setting corridor speed limits on high priority major streets using a “Safe Speed Study.”</w:t>
      </w:r>
      <w:r w:rsidR="00A63242" w:rsidRPr="004D382A">
        <w:rPr>
          <w:rStyle w:val="FootnoteReference"/>
          <w:rFonts w:asciiTheme="minorHAnsi" w:hAnsiTheme="minorHAnsi" w:cstheme="minorHAnsi"/>
          <w:sz w:val="22"/>
        </w:rPr>
        <w:footnoteReference w:id="5"/>
      </w:r>
    </w:p>
    <w:p w14:paraId="3314D026" w14:textId="2F515819" w:rsidR="00771C05" w:rsidRDefault="004D382A">
      <w:pPr>
        <w:rPr>
          <w:rFonts w:asciiTheme="minorHAnsi" w:hAnsiTheme="minorHAnsi" w:cstheme="minorHAnsi"/>
          <w:sz w:val="22"/>
        </w:rPr>
      </w:pPr>
      <w:r w:rsidRPr="004D382A">
        <w:rPr>
          <w:rFonts w:asciiTheme="minorHAnsi" w:hAnsiTheme="minorHAnsi" w:cstheme="minorHAnsi"/>
          <w:sz w:val="22"/>
        </w:rPr>
        <w:t xml:space="preserve">These three methods prioritize safety, and help reset driver expectations for appropriate speeds on </w:t>
      </w:r>
      <w:proofErr w:type="gramStart"/>
      <w:r w:rsidRPr="004D382A">
        <w:rPr>
          <w:rFonts w:asciiTheme="minorHAnsi" w:hAnsiTheme="minorHAnsi" w:cstheme="minorHAnsi"/>
          <w:sz w:val="22"/>
        </w:rPr>
        <w:t>streets;</w:t>
      </w:r>
      <w:proofErr w:type="gramEnd"/>
      <w:r w:rsidRPr="004D382A">
        <w:rPr>
          <w:rFonts w:asciiTheme="minorHAnsi" w:hAnsiTheme="minorHAnsi" w:cstheme="minorHAnsi"/>
          <w:sz w:val="22"/>
        </w:rPr>
        <w:t xml:space="preserve"> which, alongside improvements in the built environment (e.g. wider sidewalks, narrower lanes, protected crossings and bicycle lanes, transit priority lanes) calm streets to </w:t>
      </w:r>
      <w:r w:rsidRPr="004D382A">
        <w:rPr>
          <w:rFonts w:asciiTheme="minorHAnsi" w:hAnsiTheme="minorHAnsi" w:cstheme="minorHAnsi"/>
          <w:i/>
          <w:iCs/>
          <w:sz w:val="22"/>
        </w:rPr>
        <w:t>optimize vehicle flow at speeds that are conducive to safety for all road users</w:t>
      </w:r>
      <w:r w:rsidRPr="004D382A">
        <w:rPr>
          <w:rFonts w:asciiTheme="minorHAnsi" w:hAnsiTheme="minorHAnsi" w:cstheme="minorHAnsi"/>
          <w:sz w:val="22"/>
        </w:rPr>
        <w:t xml:space="preserve">, including the most vulnerable ones. </w:t>
      </w:r>
    </w:p>
    <w:p w14:paraId="5EAD9424" w14:textId="441919D8" w:rsidR="005E4BE5" w:rsidRDefault="005E4BE5">
      <w:pPr>
        <w:rPr>
          <w:rFonts w:asciiTheme="minorHAnsi" w:hAnsiTheme="minorHAnsi" w:cstheme="minorHAnsi"/>
          <w:sz w:val="22"/>
        </w:rPr>
      </w:pPr>
    </w:p>
    <w:p w14:paraId="1C5DF287" w14:textId="6060C602" w:rsidR="005E4BE5" w:rsidRDefault="005E4BE5" w:rsidP="00245C8A">
      <w:pPr>
        <w:spacing w:before="0"/>
        <w:rPr>
          <w:rFonts w:asciiTheme="minorHAnsi" w:hAnsiTheme="minorHAnsi" w:cstheme="minorHAnsi"/>
          <w:sz w:val="22"/>
        </w:rPr>
      </w:pPr>
      <w:r>
        <w:rPr>
          <w:rFonts w:asciiTheme="minorHAnsi" w:hAnsiTheme="minorHAnsi" w:cstheme="minorHAnsi"/>
          <w:sz w:val="22"/>
        </w:rPr>
        <w:t>Sincerely,</w:t>
      </w:r>
    </w:p>
    <w:p w14:paraId="0B171E20" w14:textId="7B991948" w:rsidR="005E4BE5" w:rsidRDefault="005E4BE5" w:rsidP="00245C8A">
      <w:pPr>
        <w:spacing w:before="0"/>
        <w:rPr>
          <w:rFonts w:asciiTheme="minorHAnsi" w:hAnsiTheme="minorHAnsi" w:cstheme="minorHAnsi"/>
          <w:sz w:val="22"/>
        </w:rPr>
      </w:pPr>
      <w:r>
        <w:rPr>
          <w:rFonts w:asciiTheme="minorHAnsi" w:hAnsiTheme="minorHAnsi" w:cstheme="minorHAnsi"/>
          <w:sz w:val="22"/>
        </w:rPr>
        <w:t>Patrick O’Mahen</w:t>
      </w:r>
    </w:p>
    <w:p w14:paraId="20F93667" w14:textId="77777777" w:rsidR="005E4BE5" w:rsidRDefault="005E4BE5" w:rsidP="00245C8A">
      <w:pPr>
        <w:spacing w:before="0"/>
        <w:rPr>
          <w:rFonts w:asciiTheme="minorHAnsi" w:hAnsiTheme="minorHAnsi" w:cstheme="minorHAnsi"/>
          <w:sz w:val="22"/>
        </w:rPr>
      </w:pPr>
      <w:r>
        <w:rPr>
          <w:rFonts w:asciiTheme="minorHAnsi" w:hAnsiTheme="minorHAnsi" w:cstheme="minorHAnsi"/>
          <w:sz w:val="22"/>
        </w:rPr>
        <w:t xml:space="preserve">Instructor of Medicine, </w:t>
      </w:r>
    </w:p>
    <w:p w14:paraId="3B6BE833" w14:textId="13A8CADD" w:rsidR="005E4BE5" w:rsidRDefault="005E4BE5" w:rsidP="00245C8A">
      <w:pPr>
        <w:spacing w:before="0"/>
        <w:rPr>
          <w:rFonts w:asciiTheme="minorHAnsi" w:hAnsiTheme="minorHAnsi" w:cstheme="minorHAnsi"/>
          <w:sz w:val="22"/>
        </w:rPr>
      </w:pPr>
      <w:r>
        <w:rPr>
          <w:rFonts w:asciiTheme="minorHAnsi" w:hAnsiTheme="minorHAnsi" w:cstheme="minorHAnsi"/>
          <w:sz w:val="22"/>
        </w:rPr>
        <w:t>Baylor College of Medicine</w:t>
      </w:r>
    </w:p>
    <w:p w14:paraId="4D7B31AA" w14:textId="324255F7" w:rsidR="005E4BE5" w:rsidRDefault="005E4BE5" w:rsidP="00245C8A">
      <w:pPr>
        <w:spacing w:before="0"/>
        <w:rPr>
          <w:rFonts w:asciiTheme="minorHAnsi" w:hAnsiTheme="minorHAnsi" w:cstheme="minorHAnsi"/>
          <w:sz w:val="22"/>
        </w:rPr>
      </w:pPr>
      <w:r>
        <w:rPr>
          <w:rFonts w:asciiTheme="minorHAnsi" w:hAnsiTheme="minorHAnsi" w:cstheme="minorHAnsi"/>
          <w:sz w:val="22"/>
        </w:rPr>
        <w:t>Houston, Texas</w:t>
      </w:r>
    </w:p>
    <w:p w14:paraId="35E8B415" w14:textId="25FAD85C" w:rsidR="005E4BE5" w:rsidRPr="00987E51" w:rsidRDefault="005E4BE5">
      <w:pPr>
        <w:rPr>
          <w:rFonts w:asciiTheme="minorHAnsi" w:hAnsiTheme="minorHAnsi" w:cstheme="minorHAnsi"/>
          <w:i/>
          <w:iCs/>
          <w:sz w:val="22"/>
        </w:rPr>
      </w:pPr>
      <w:r w:rsidRPr="00987E51">
        <w:rPr>
          <w:rFonts w:asciiTheme="minorHAnsi" w:hAnsiTheme="minorHAnsi" w:cstheme="minorHAnsi"/>
          <w:i/>
          <w:iCs/>
          <w:sz w:val="22"/>
        </w:rPr>
        <w:t xml:space="preserve">(Please note these are </w:t>
      </w:r>
      <w:r w:rsidR="00987E51">
        <w:rPr>
          <w:rFonts w:asciiTheme="minorHAnsi" w:hAnsiTheme="minorHAnsi" w:cstheme="minorHAnsi"/>
          <w:i/>
          <w:iCs/>
          <w:sz w:val="22"/>
        </w:rPr>
        <w:t>my</w:t>
      </w:r>
      <w:r w:rsidRPr="00987E51">
        <w:rPr>
          <w:rFonts w:asciiTheme="minorHAnsi" w:hAnsiTheme="minorHAnsi" w:cstheme="minorHAnsi"/>
          <w:i/>
          <w:iCs/>
          <w:sz w:val="22"/>
        </w:rPr>
        <w:t xml:space="preserve"> own opinions</w:t>
      </w:r>
      <w:r w:rsidR="00987E51">
        <w:rPr>
          <w:rFonts w:asciiTheme="minorHAnsi" w:hAnsiTheme="minorHAnsi" w:cstheme="minorHAnsi"/>
          <w:i/>
          <w:iCs/>
          <w:sz w:val="22"/>
        </w:rPr>
        <w:t xml:space="preserve"> and not necessarily those of my employer</w:t>
      </w:r>
      <w:r w:rsidRPr="00987E51">
        <w:rPr>
          <w:rFonts w:asciiTheme="minorHAnsi" w:hAnsiTheme="minorHAnsi" w:cstheme="minorHAnsi"/>
          <w:i/>
          <w:iCs/>
          <w:sz w:val="22"/>
        </w:rPr>
        <w:t>)</w:t>
      </w:r>
    </w:p>
    <w:sectPr w:rsidR="005E4BE5" w:rsidRPr="00987E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2FF36" w14:textId="77777777" w:rsidR="008409EE" w:rsidRDefault="008409EE" w:rsidP="0016423D">
      <w:pPr>
        <w:spacing w:before="0"/>
      </w:pPr>
      <w:r>
        <w:separator/>
      </w:r>
    </w:p>
  </w:endnote>
  <w:endnote w:type="continuationSeparator" w:id="0">
    <w:p w14:paraId="318111C3" w14:textId="77777777" w:rsidR="008409EE" w:rsidRDefault="008409EE" w:rsidP="0016423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48F4B" w14:textId="77777777" w:rsidR="008409EE" w:rsidRDefault="008409EE" w:rsidP="0016423D">
      <w:pPr>
        <w:spacing w:before="0"/>
      </w:pPr>
      <w:r>
        <w:separator/>
      </w:r>
    </w:p>
  </w:footnote>
  <w:footnote w:type="continuationSeparator" w:id="0">
    <w:p w14:paraId="023CD353" w14:textId="77777777" w:rsidR="008409EE" w:rsidRDefault="008409EE" w:rsidP="0016423D">
      <w:pPr>
        <w:spacing w:before="0"/>
      </w:pPr>
      <w:r>
        <w:continuationSeparator/>
      </w:r>
    </w:p>
  </w:footnote>
  <w:footnote w:id="1">
    <w:p w14:paraId="1DC1496C" w14:textId="234FE11F" w:rsidR="0016423D" w:rsidRPr="00245C8A" w:rsidRDefault="0016423D" w:rsidP="0016423D">
      <w:pPr>
        <w:rPr>
          <w:rFonts w:asciiTheme="minorHAnsi" w:hAnsiTheme="minorHAnsi" w:cstheme="minorHAnsi"/>
          <w:i/>
          <w:iCs/>
          <w:sz w:val="18"/>
          <w:szCs w:val="18"/>
        </w:rPr>
      </w:pPr>
      <w:r w:rsidRPr="00245C8A">
        <w:rPr>
          <w:rStyle w:val="FootnoteReference"/>
          <w:rFonts w:asciiTheme="minorHAnsi" w:hAnsiTheme="minorHAnsi" w:cstheme="minorHAnsi"/>
          <w:sz w:val="18"/>
          <w:szCs w:val="18"/>
        </w:rPr>
        <w:footnoteRef/>
      </w:r>
      <w:r w:rsidRPr="00245C8A">
        <w:rPr>
          <w:rFonts w:asciiTheme="minorHAnsi" w:hAnsiTheme="minorHAnsi" w:cstheme="minorHAnsi"/>
          <w:sz w:val="18"/>
          <w:szCs w:val="18"/>
        </w:rPr>
        <w:t xml:space="preserve">  This letter is based in part on model comments from </w:t>
      </w:r>
      <w:hyperlink r:id="rId1" w:history="1">
        <w:r w:rsidRPr="00245C8A">
          <w:rPr>
            <w:rStyle w:val="Hyperlink"/>
            <w:rFonts w:asciiTheme="minorHAnsi" w:hAnsiTheme="minorHAnsi" w:cstheme="minorHAnsi"/>
            <w:i/>
            <w:iCs/>
            <w:sz w:val="18"/>
            <w:szCs w:val="18"/>
            <w:shd w:val="clear" w:color="auto" w:fill="FEFEFE"/>
          </w:rPr>
          <w:t>Salud America!</w:t>
        </w:r>
      </w:hyperlink>
      <w:r w:rsidR="00987E51" w:rsidRPr="00245C8A">
        <w:rPr>
          <w:rStyle w:val="Emphasis"/>
          <w:rFonts w:asciiTheme="minorHAnsi" w:hAnsiTheme="minorHAnsi" w:cstheme="minorHAnsi"/>
          <w:i w:val="0"/>
          <w:iCs w:val="0"/>
          <w:color w:val="0A0A0A"/>
          <w:sz w:val="18"/>
          <w:szCs w:val="18"/>
          <w:shd w:val="clear" w:color="auto" w:fill="FEFEFE"/>
        </w:rPr>
        <w:t>, which aids</w:t>
      </w:r>
      <w:r w:rsidRPr="00245C8A">
        <w:rPr>
          <w:rStyle w:val="Emphasis"/>
          <w:rFonts w:asciiTheme="minorHAnsi" w:hAnsiTheme="minorHAnsi" w:cstheme="minorHAnsi"/>
          <w:i w:val="0"/>
          <w:iCs w:val="0"/>
          <w:color w:val="0A0A0A"/>
          <w:sz w:val="18"/>
          <w:szCs w:val="18"/>
          <w:shd w:val="clear" w:color="auto" w:fill="FEFEFE"/>
        </w:rPr>
        <w:t xml:space="preserve"> the public in commenting on the MUTCD to prioritize public health, safety, and equity – especially for people walking and biking.</w:t>
      </w:r>
    </w:p>
    <w:p w14:paraId="6F414369" w14:textId="1B2A7773" w:rsidR="0016423D" w:rsidRDefault="0016423D">
      <w:pPr>
        <w:pStyle w:val="FootnoteText"/>
      </w:pPr>
    </w:p>
  </w:footnote>
  <w:footnote w:id="2">
    <w:p w14:paraId="35403EBE" w14:textId="02BE7B4A" w:rsidR="00A63242" w:rsidRPr="00245C8A" w:rsidRDefault="00A63242">
      <w:pPr>
        <w:pStyle w:val="FootnoteText"/>
        <w:rPr>
          <w:rFonts w:asciiTheme="majorHAnsi" w:hAnsiTheme="majorHAnsi" w:cstheme="majorHAnsi"/>
          <w:sz w:val="18"/>
          <w:szCs w:val="18"/>
        </w:rPr>
      </w:pPr>
      <w:r>
        <w:rPr>
          <w:rStyle w:val="FootnoteReference"/>
        </w:rPr>
        <w:footnoteRef/>
      </w:r>
      <w:r>
        <w:t xml:space="preserve"> </w:t>
      </w:r>
      <w:r w:rsidRPr="00245C8A">
        <w:rPr>
          <w:rFonts w:asciiTheme="majorHAnsi" w:hAnsiTheme="majorHAnsi" w:cstheme="majorHAnsi"/>
          <w:sz w:val="18"/>
          <w:szCs w:val="18"/>
        </w:rPr>
        <w:t xml:space="preserve">Brownlee, Shannon 2007 </w:t>
      </w:r>
      <w:r w:rsidRPr="00245C8A">
        <w:rPr>
          <w:rFonts w:asciiTheme="majorHAnsi" w:hAnsiTheme="majorHAnsi" w:cstheme="majorHAnsi"/>
          <w:i/>
          <w:iCs/>
          <w:sz w:val="18"/>
          <w:szCs w:val="18"/>
        </w:rPr>
        <w:t>Overtreated: Why Too Much Medicine is Making US Sicker and Poorer</w:t>
      </w:r>
      <w:r w:rsidRPr="00245C8A">
        <w:rPr>
          <w:rFonts w:asciiTheme="majorHAnsi" w:hAnsiTheme="majorHAnsi" w:cstheme="majorHAnsi"/>
          <w:sz w:val="18"/>
          <w:szCs w:val="18"/>
        </w:rPr>
        <w:t>. New York: Bloomsbury USA.</w:t>
      </w:r>
      <w:r w:rsidR="00245C8A" w:rsidRPr="00245C8A">
        <w:rPr>
          <w:rFonts w:asciiTheme="majorHAnsi" w:hAnsiTheme="majorHAnsi" w:cstheme="majorHAnsi"/>
          <w:sz w:val="18"/>
          <w:szCs w:val="18"/>
        </w:rPr>
        <w:t xml:space="preserve"> P 31-33</w:t>
      </w:r>
    </w:p>
  </w:footnote>
  <w:footnote w:id="3">
    <w:p w14:paraId="6028ABAF" w14:textId="77777777" w:rsidR="00A63242" w:rsidRPr="00245C8A" w:rsidRDefault="00A63242" w:rsidP="00A63242">
      <w:pPr>
        <w:pStyle w:val="FootnoteText"/>
        <w:rPr>
          <w:rFonts w:asciiTheme="majorHAnsi" w:hAnsiTheme="majorHAnsi" w:cstheme="majorHAnsi"/>
          <w:sz w:val="18"/>
          <w:szCs w:val="18"/>
        </w:rPr>
      </w:pPr>
      <w:r w:rsidRPr="00245C8A">
        <w:rPr>
          <w:rStyle w:val="FootnoteReference"/>
          <w:rFonts w:asciiTheme="majorHAnsi" w:hAnsiTheme="majorHAnsi" w:cstheme="majorHAnsi"/>
          <w:sz w:val="18"/>
          <w:szCs w:val="18"/>
        </w:rPr>
        <w:footnoteRef/>
      </w:r>
      <w:r w:rsidRPr="00245C8A">
        <w:rPr>
          <w:rFonts w:asciiTheme="majorHAnsi" w:hAnsiTheme="majorHAnsi" w:cstheme="majorHAnsi"/>
          <w:sz w:val="18"/>
          <w:szCs w:val="18"/>
        </w:rPr>
        <w:t xml:space="preserve"> </w:t>
      </w:r>
      <w:hyperlink r:id="rId2" w:history="1">
        <w:r w:rsidRPr="00245C8A">
          <w:rPr>
            <w:rStyle w:val="Hyperlink"/>
            <w:rFonts w:asciiTheme="majorHAnsi" w:hAnsiTheme="majorHAnsi" w:cstheme="majorHAnsi"/>
            <w:sz w:val="18"/>
            <w:szCs w:val="18"/>
          </w:rPr>
          <w:t>https://www.ntsb.gov/safety/mwl/Pages/mwl-21-22/mwl-hs-01.aspx</w:t>
        </w:r>
      </w:hyperlink>
      <w:r w:rsidRPr="00245C8A">
        <w:rPr>
          <w:rFonts w:asciiTheme="majorHAnsi" w:hAnsiTheme="majorHAnsi" w:cstheme="majorHAnsi"/>
          <w:sz w:val="18"/>
          <w:szCs w:val="18"/>
        </w:rPr>
        <w:t xml:space="preserve"> </w:t>
      </w:r>
    </w:p>
  </w:footnote>
  <w:footnote w:id="4">
    <w:p w14:paraId="134F3FC1" w14:textId="77777777" w:rsidR="00A63242" w:rsidRPr="00245C8A" w:rsidRDefault="00A63242" w:rsidP="00A63242">
      <w:pPr>
        <w:pStyle w:val="FootnoteText"/>
        <w:rPr>
          <w:rFonts w:asciiTheme="majorHAnsi" w:hAnsiTheme="majorHAnsi" w:cstheme="majorHAnsi"/>
          <w:sz w:val="18"/>
          <w:szCs w:val="18"/>
        </w:rPr>
      </w:pPr>
      <w:r w:rsidRPr="00245C8A">
        <w:rPr>
          <w:rStyle w:val="FootnoteReference"/>
          <w:rFonts w:asciiTheme="majorHAnsi" w:hAnsiTheme="majorHAnsi" w:cstheme="majorHAnsi"/>
          <w:sz w:val="18"/>
          <w:szCs w:val="18"/>
        </w:rPr>
        <w:footnoteRef/>
      </w:r>
      <w:r w:rsidRPr="00245C8A">
        <w:rPr>
          <w:rFonts w:asciiTheme="majorHAnsi" w:hAnsiTheme="majorHAnsi" w:cstheme="majorHAnsi"/>
          <w:sz w:val="18"/>
          <w:szCs w:val="18"/>
        </w:rPr>
        <w:t xml:space="preserve"> </w:t>
      </w:r>
      <w:hyperlink r:id="rId3" w:history="1">
        <w:r w:rsidRPr="00245C8A">
          <w:rPr>
            <w:rStyle w:val="Hyperlink"/>
            <w:rFonts w:asciiTheme="majorHAnsi" w:hAnsiTheme="majorHAnsi" w:cstheme="majorHAnsi"/>
            <w:sz w:val="18"/>
            <w:szCs w:val="18"/>
          </w:rPr>
          <w:t>https://nacto.org/2020/07/22/nacto-announces-new-framework-to-set-safe-speed-limits/</w:t>
        </w:r>
      </w:hyperlink>
      <w:r w:rsidRPr="00245C8A">
        <w:rPr>
          <w:rFonts w:asciiTheme="majorHAnsi" w:hAnsiTheme="majorHAnsi" w:cstheme="majorHAnsi"/>
          <w:sz w:val="18"/>
          <w:szCs w:val="18"/>
        </w:rPr>
        <w:t xml:space="preserve"> </w:t>
      </w:r>
    </w:p>
  </w:footnote>
  <w:footnote w:id="5">
    <w:p w14:paraId="624D8728" w14:textId="77777777" w:rsidR="00A63242" w:rsidRPr="00245C8A" w:rsidRDefault="00A63242" w:rsidP="00A63242">
      <w:pPr>
        <w:pStyle w:val="FootnoteText"/>
        <w:rPr>
          <w:rFonts w:asciiTheme="majorHAnsi" w:hAnsiTheme="majorHAnsi" w:cstheme="majorHAnsi"/>
          <w:sz w:val="18"/>
          <w:szCs w:val="18"/>
        </w:rPr>
      </w:pPr>
      <w:r w:rsidRPr="00245C8A">
        <w:rPr>
          <w:rStyle w:val="FootnoteReference"/>
          <w:rFonts w:asciiTheme="majorHAnsi" w:hAnsiTheme="majorHAnsi" w:cstheme="majorHAnsi"/>
          <w:sz w:val="18"/>
          <w:szCs w:val="18"/>
        </w:rPr>
        <w:footnoteRef/>
      </w:r>
      <w:r w:rsidRPr="00245C8A">
        <w:rPr>
          <w:rFonts w:asciiTheme="majorHAnsi" w:hAnsiTheme="majorHAnsi" w:cstheme="majorHAnsi"/>
          <w:sz w:val="18"/>
          <w:szCs w:val="18"/>
        </w:rPr>
        <w:t xml:space="preserve"> </w:t>
      </w:r>
      <w:hyperlink r:id="rId4" w:history="1">
        <w:r w:rsidRPr="00245C8A">
          <w:rPr>
            <w:rStyle w:val="Hyperlink"/>
            <w:rFonts w:asciiTheme="majorHAnsi" w:hAnsiTheme="majorHAnsi" w:cstheme="majorHAnsi"/>
            <w:sz w:val="18"/>
            <w:szCs w:val="18"/>
          </w:rPr>
          <w:t>https://nacto.org/wp-content/uploads/2020/07/NACTO_CityLimits_Spreads.pdf</w:t>
        </w:r>
      </w:hyperlink>
      <w:r w:rsidRPr="00245C8A">
        <w:rPr>
          <w:rFonts w:asciiTheme="majorHAnsi" w:hAnsiTheme="majorHAnsi" w:cstheme="majorHAnsi"/>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72690" w14:textId="77777777" w:rsidR="004D382A" w:rsidRPr="00BF6C79" w:rsidRDefault="004D382A" w:rsidP="004D382A">
    <w:pPr>
      <w:pStyle w:val="Header"/>
      <w:jc w:val="right"/>
      <w:rPr>
        <w:color w:val="FF0000"/>
      </w:rPr>
    </w:pPr>
    <w:r w:rsidRPr="00BF6C79">
      <w:rPr>
        <w:color w:val="FF0000"/>
      </w:rPr>
      <w:t>Agency/Docket Number:</w:t>
    </w:r>
  </w:p>
  <w:p w14:paraId="122F071B" w14:textId="77777777" w:rsidR="004D382A" w:rsidRPr="00BF6C79" w:rsidRDefault="004D382A" w:rsidP="004D382A">
    <w:pPr>
      <w:pStyle w:val="Header"/>
      <w:jc w:val="right"/>
      <w:rPr>
        <w:color w:val="FF0000"/>
      </w:rPr>
    </w:pPr>
    <w:r w:rsidRPr="00BF6C79">
      <w:rPr>
        <w:b/>
        <w:bCs/>
        <w:color w:val="FF0000"/>
      </w:rPr>
      <w:t>FHWA Docket No. FHWA-2020-0001</w:t>
    </w:r>
  </w:p>
  <w:p w14:paraId="31305167" w14:textId="77777777" w:rsidR="004D382A" w:rsidRPr="00BF6C79" w:rsidRDefault="004D382A" w:rsidP="004D382A">
    <w:pPr>
      <w:pStyle w:val="Header"/>
      <w:jc w:val="right"/>
      <w:rPr>
        <w:color w:val="FF0000"/>
      </w:rPr>
    </w:pPr>
    <w:r w:rsidRPr="00BF6C79">
      <w:rPr>
        <w:color w:val="FF0000"/>
      </w:rPr>
      <w:t>Regulatory Identification Number:</w:t>
    </w:r>
  </w:p>
  <w:p w14:paraId="25AFB7E8" w14:textId="77777777" w:rsidR="004D382A" w:rsidRPr="00BF6C79" w:rsidRDefault="004D382A" w:rsidP="004D382A">
    <w:pPr>
      <w:pStyle w:val="Header"/>
      <w:jc w:val="right"/>
      <w:rPr>
        <w:color w:val="FF0000"/>
        <w:sz w:val="14"/>
        <w:szCs w:val="16"/>
      </w:rPr>
    </w:pPr>
    <w:r w:rsidRPr="00BF6C79">
      <w:rPr>
        <w:b/>
        <w:bCs/>
        <w:color w:val="FF0000"/>
      </w:rPr>
      <w:t>2125-AF85</w:t>
    </w:r>
  </w:p>
  <w:p w14:paraId="56EFC1DB" w14:textId="77777777" w:rsidR="004D382A" w:rsidRPr="004D382A" w:rsidRDefault="004D382A" w:rsidP="004D38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3D"/>
    <w:rsid w:val="0016423D"/>
    <w:rsid w:val="00245C8A"/>
    <w:rsid w:val="002E3121"/>
    <w:rsid w:val="004D382A"/>
    <w:rsid w:val="005E49DA"/>
    <w:rsid w:val="005E4BE5"/>
    <w:rsid w:val="00771C05"/>
    <w:rsid w:val="008409EE"/>
    <w:rsid w:val="00987E51"/>
    <w:rsid w:val="00A63242"/>
    <w:rsid w:val="00A95D4A"/>
    <w:rsid w:val="00F57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8831"/>
  <w15:chartTrackingRefBased/>
  <w15:docId w15:val="{DEFA6E03-A364-49CA-A637-D49355DF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23D"/>
    <w:pPr>
      <w:spacing w:before="120" w:after="0" w:line="240" w:lineRule="auto"/>
      <w:jc w:val="both"/>
    </w:pPr>
    <w:rPr>
      <w:rFonts w:ascii="Roboto" w:hAnsi="Roboto"/>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23D"/>
    <w:rPr>
      <w:color w:val="0000FF"/>
      <w:u w:val="single"/>
    </w:rPr>
  </w:style>
  <w:style w:type="character" w:styleId="Emphasis">
    <w:name w:val="Emphasis"/>
    <w:basedOn w:val="DefaultParagraphFont"/>
    <w:uiPriority w:val="20"/>
    <w:qFormat/>
    <w:rsid w:val="0016423D"/>
    <w:rPr>
      <w:i/>
      <w:iCs/>
    </w:rPr>
  </w:style>
  <w:style w:type="paragraph" w:styleId="FootnoteText">
    <w:name w:val="footnote text"/>
    <w:basedOn w:val="Normal"/>
    <w:link w:val="FootnoteTextChar"/>
    <w:uiPriority w:val="99"/>
    <w:unhideWhenUsed/>
    <w:rsid w:val="0016423D"/>
    <w:pPr>
      <w:spacing w:before="0"/>
    </w:pPr>
    <w:rPr>
      <w:szCs w:val="20"/>
    </w:rPr>
  </w:style>
  <w:style w:type="character" w:customStyle="1" w:styleId="FootnoteTextChar">
    <w:name w:val="Footnote Text Char"/>
    <w:basedOn w:val="DefaultParagraphFont"/>
    <w:link w:val="FootnoteText"/>
    <w:uiPriority w:val="99"/>
    <w:rsid w:val="0016423D"/>
    <w:rPr>
      <w:rFonts w:ascii="Roboto" w:hAnsi="Roboto"/>
      <w:sz w:val="20"/>
      <w:szCs w:val="20"/>
    </w:rPr>
  </w:style>
  <w:style w:type="character" w:styleId="FootnoteReference">
    <w:name w:val="footnote reference"/>
    <w:basedOn w:val="DefaultParagraphFont"/>
    <w:uiPriority w:val="99"/>
    <w:unhideWhenUsed/>
    <w:rsid w:val="0016423D"/>
    <w:rPr>
      <w:vertAlign w:val="superscript"/>
    </w:rPr>
  </w:style>
  <w:style w:type="paragraph" w:styleId="NoSpacing">
    <w:name w:val="No Spacing"/>
    <w:link w:val="NoSpacingChar"/>
    <w:uiPriority w:val="1"/>
    <w:qFormat/>
    <w:rsid w:val="004D382A"/>
    <w:pPr>
      <w:spacing w:after="0" w:line="240" w:lineRule="auto"/>
    </w:pPr>
    <w:rPr>
      <w:rFonts w:ascii="Roboto" w:hAnsi="Roboto"/>
      <w:sz w:val="20"/>
    </w:rPr>
  </w:style>
  <w:style w:type="character" w:customStyle="1" w:styleId="NoSpacingChar">
    <w:name w:val="No Spacing Char"/>
    <w:basedOn w:val="DefaultParagraphFont"/>
    <w:link w:val="NoSpacing"/>
    <w:uiPriority w:val="1"/>
    <w:rsid w:val="004D382A"/>
    <w:rPr>
      <w:rFonts w:ascii="Roboto" w:hAnsi="Roboto"/>
      <w:sz w:val="20"/>
    </w:rPr>
  </w:style>
  <w:style w:type="paragraph" w:styleId="Header">
    <w:name w:val="header"/>
    <w:basedOn w:val="Normal"/>
    <w:link w:val="HeaderChar"/>
    <w:uiPriority w:val="99"/>
    <w:unhideWhenUsed/>
    <w:rsid w:val="004D382A"/>
    <w:pPr>
      <w:tabs>
        <w:tab w:val="center" w:pos="4680"/>
        <w:tab w:val="right" w:pos="9360"/>
      </w:tabs>
      <w:spacing w:before="0"/>
    </w:pPr>
  </w:style>
  <w:style w:type="character" w:customStyle="1" w:styleId="HeaderChar">
    <w:name w:val="Header Char"/>
    <w:basedOn w:val="DefaultParagraphFont"/>
    <w:link w:val="Header"/>
    <w:uiPriority w:val="99"/>
    <w:rsid w:val="004D382A"/>
    <w:rPr>
      <w:rFonts w:ascii="Roboto" w:hAnsi="Roboto"/>
      <w:sz w:val="20"/>
    </w:rPr>
  </w:style>
  <w:style w:type="paragraph" w:styleId="Footer">
    <w:name w:val="footer"/>
    <w:basedOn w:val="Normal"/>
    <w:link w:val="FooterChar"/>
    <w:uiPriority w:val="99"/>
    <w:unhideWhenUsed/>
    <w:rsid w:val="004D382A"/>
    <w:pPr>
      <w:tabs>
        <w:tab w:val="center" w:pos="4680"/>
        <w:tab w:val="right" w:pos="9360"/>
      </w:tabs>
      <w:spacing w:before="0"/>
    </w:pPr>
  </w:style>
  <w:style w:type="character" w:customStyle="1" w:styleId="FooterChar">
    <w:name w:val="Footer Char"/>
    <w:basedOn w:val="DefaultParagraphFont"/>
    <w:link w:val="Footer"/>
    <w:uiPriority w:val="99"/>
    <w:rsid w:val="004D382A"/>
    <w:rPr>
      <w:rFonts w:ascii="Roboto" w:hAnsi="Robo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nacto.org/2020/07/22/nacto-announces-new-framework-to-set-safe-speed-limits/" TargetMode="External"/><Relationship Id="rId2" Type="http://schemas.openxmlformats.org/officeDocument/2006/relationships/hyperlink" Target="https://www.ntsb.gov/safety/mwl/Pages/mwl-21-22/mwl-hs-01.aspx" TargetMode="External"/><Relationship Id="rId1" Type="http://schemas.openxmlformats.org/officeDocument/2006/relationships/hyperlink" Target="https://salud-america.org/tell-federal-highway-administration-fhwa-overhaul-transportation-engineering-standards-to-integrate-public-health/" TargetMode="External"/><Relationship Id="rId4" Type="http://schemas.openxmlformats.org/officeDocument/2006/relationships/hyperlink" Target="https://nacto.org/wp-content/uploads/2020/07/NACTO_CityLimits_Sprea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3E6C9-33B9-4F51-B693-057D02AD9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O'Mahen, Patrick N.</dc:creator>
  <cp:keywords/>
  <dc:description/>
  <cp:lastModifiedBy>O'Mahen, Patrick N.</cp:lastModifiedBy>
  <cp:revision>4</cp:revision>
  <dcterms:created xsi:type="dcterms:W3CDTF">2021-05-13T18:31:00Z</dcterms:created>
  <dcterms:modified xsi:type="dcterms:W3CDTF">2021-05-14T03:16:00Z</dcterms:modified>
</cp:coreProperties>
</file>