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174C0" w14:textId="77777777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B28A0AC" w14:textId="77777777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20A8C5CC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05B8D863" w14:textId="77777777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1F520710" w14:textId="77777777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28E5B406" w14:textId="77777777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0F382166" w14:textId="77777777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77660A03" w14:textId="77777777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209B0BA1" w14:textId="77777777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25B98455" w14:textId="77777777">
        <w:trPr>
          <w:cantSplit/>
        </w:trPr>
        <w:tc>
          <w:tcPr>
            <w:tcW w:w="1170" w:type="dxa"/>
          </w:tcPr>
          <w:p w14:paraId="7719E0BF" w14:textId="77777777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6D0079B" w14:textId="77777777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5C0A7D6" w14:textId="77777777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2AF3B77A" w14:textId="77777777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62D28B06" w14:textId="77777777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422C5EDD" w14:textId="77777777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3B401D86" w14:textId="77777777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4A7CAE" w14:paraId="3D8E5BF3" w14:textId="77777777">
        <w:trPr>
          <w:cantSplit/>
        </w:trPr>
        <w:tc>
          <w:tcPr>
            <w:tcW w:w="1170" w:type="dxa"/>
          </w:tcPr>
          <w:p w14:paraId="591684DF" w14:textId="77777777" w:rsidR="004A7CAE" w:rsidRDefault="004A7CAE" w:rsidP="00FF2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</w:t>
            </w:r>
          </w:p>
          <w:p w14:paraId="4FF4509A" w14:textId="77777777" w:rsidR="004A7CAE" w:rsidRDefault="004A7CAE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6AC50BDE" w14:textId="77777777" w:rsidR="004A7CAE" w:rsidRDefault="004A7CAE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4654161" w14:textId="77777777" w:rsidR="004A7CAE" w:rsidRDefault="004A7CAE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B89F849" w14:textId="77777777" w:rsidR="004A7CAE" w:rsidRDefault="004A7CAE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5706DE63" w14:textId="77777777" w:rsidR="004A7CAE" w:rsidRDefault="004A7CAE" w:rsidP="00FF2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These comments supersede </w:t>
            </w:r>
            <w:r w:rsidR="00053034">
              <w:rPr>
                <w:rFonts w:ascii="Arial" w:hAnsi="Arial" w:cs="Arial"/>
                <w:sz w:val="20"/>
                <w:szCs w:val="20"/>
              </w:rPr>
              <w:t xml:space="preserve">and revise </w:t>
            </w:r>
            <w:r>
              <w:rPr>
                <w:rFonts w:ascii="Arial" w:hAnsi="Arial" w:cs="Arial"/>
                <w:sz w:val="20"/>
                <w:szCs w:val="20"/>
              </w:rPr>
              <w:t xml:space="preserve">prior comments </w:t>
            </w:r>
            <w:r w:rsidR="00053034">
              <w:rPr>
                <w:rFonts w:ascii="Arial" w:hAnsi="Arial" w:cs="Arial"/>
                <w:sz w:val="20"/>
                <w:szCs w:val="20"/>
              </w:rPr>
              <w:t xml:space="preserve">by NCUTCD </w:t>
            </w:r>
            <w:r>
              <w:rPr>
                <w:rFonts w:ascii="Arial" w:hAnsi="Arial" w:cs="Arial"/>
                <w:sz w:val="20"/>
                <w:szCs w:val="20"/>
              </w:rPr>
              <w:t>on these Sections, Tables and Figures.</w:t>
            </w:r>
          </w:p>
        </w:tc>
      </w:tr>
      <w:tr w:rsidR="00FF21DF" w14:paraId="7D1C5606" w14:textId="77777777">
        <w:trPr>
          <w:cantSplit/>
        </w:trPr>
        <w:tc>
          <w:tcPr>
            <w:tcW w:w="1170" w:type="dxa"/>
          </w:tcPr>
          <w:p w14:paraId="196A46E8" w14:textId="77777777" w:rsidR="00FF21DF" w:rsidRPr="00A67B2B" w:rsidRDefault="002F3372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1D-1</w:t>
            </w:r>
          </w:p>
        </w:tc>
        <w:tc>
          <w:tcPr>
            <w:tcW w:w="1167" w:type="dxa"/>
          </w:tcPr>
          <w:p w14:paraId="1D2EECA7" w14:textId="77777777" w:rsidR="00FF21DF" w:rsidRPr="00A67B2B" w:rsidRDefault="002F3372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C398941" w14:textId="77777777" w:rsidR="00FF21DF" w:rsidRPr="00A67B2B" w:rsidRDefault="002F3372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6533A23" w14:textId="77777777" w:rsidR="00FF21DF" w:rsidRPr="00A67B2B" w:rsidRDefault="002F3372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1ACE003" w14:textId="77777777" w:rsidR="000A365E" w:rsidRDefault="000A365E" w:rsidP="00FF21DF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10A9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NCUTCD generally agrees with Table 1D-1 as presented in the NPA,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but recommends revising as follows:</w:t>
            </w:r>
          </w:p>
          <w:p w14:paraId="29F52030" w14:textId="77777777" w:rsidR="000A365E" w:rsidRPr="000A365E" w:rsidRDefault="000A365E" w:rsidP="000A365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0A365E">
              <w:rPr>
                <w:rFonts w:ascii="Arial" w:hAnsi="Arial" w:cs="Arial"/>
                <w:color w:val="000000" w:themeColor="text1"/>
                <w:sz w:val="20"/>
                <w:szCs w:val="20"/>
              </w:rPr>
              <w:t>THURS should be removed from the General Abbreviations portion of the table because it duplicates what is listed in the Days of the Week portion of the table</w:t>
            </w:r>
          </w:p>
          <w:p w14:paraId="3EBFD57D" w14:textId="4CF3CA73" w:rsidR="000A365E" w:rsidRDefault="000A365E" w:rsidP="000A365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“CR” for Crossing</w:t>
            </w:r>
          </w:p>
          <w:p w14:paraId="31EA1B0B" w14:textId="30AED8CC" w:rsidR="000A365E" w:rsidRPr="000A365E" w:rsidRDefault="000A365E" w:rsidP="000A365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0A365E">
              <w:rPr>
                <w:rFonts w:ascii="Arial" w:hAnsi="Arial" w:cs="Arial"/>
                <w:sz w:val="20"/>
                <w:szCs w:val="20"/>
              </w:rPr>
              <w:t>ncorporate all</w:t>
            </w:r>
            <w:r w:rsidR="002F3372" w:rsidRPr="000A365E">
              <w:rPr>
                <w:rFonts w:ascii="Arial" w:hAnsi="Arial" w:cs="Arial"/>
                <w:sz w:val="20"/>
                <w:szCs w:val="20"/>
              </w:rPr>
              <w:t xml:space="preserve"> items from Table 2D-3</w:t>
            </w:r>
          </w:p>
        </w:tc>
      </w:tr>
      <w:tr w:rsidR="00ED0964" w14:paraId="15DC58B6" w14:textId="77777777">
        <w:trPr>
          <w:cantSplit/>
        </w:trPr>
        <w:tc>
          <w:tcPr>
            <w:tcW w:w="1170" w:type="dxa"/>
          </w:tcPr>
          <w:p w14:paraId="431D2D00" w14:textId="77777777" w:rsidR="00ED0964" w:rsidRPr="00A67B2B" w:rsidRDefault="00ED0964" w:rsidP="002F33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2B.76</w:t>
            </w:r>
          </w:p>
        </w:tc>
        <w:tc>
          <w:tcPr>
            <w:tcW w:w="1167" w:type="dxa"/>
          </w:tcPr>
          <w:p w14:paraId="5154268D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457C8FD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6C65C9D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2DBD08C" w14:textId="77777777" w:rsidR="00ED0964" w:rsidRPr="00A67B2B" w:rsidRDefault="00ED0964" w:rsidP="008E44ED">
            <w:pPr>
              <w:rPr>
                <w:rFonts w:ascii="Arial" w:hAnsi="Arial" w:cs="Arial"/>
                <w:sz w:val="20"/>
                <w:szCs w:val="20"/>
              </w:rPr>
            </w:pPr>
            <w:r w:rsidRPr="00134996">
              <w:rPr>
                <w:rFonts w:ascii="Arial" w:hAnsi="Arial" w:cs="Arial"/>
                <w:sz w:val="20"/>
                <w:szCs w:val="20"/>
              </w:rPr>
              <w:t xml:space="preserve">NCUTCD </w:t>
            </w:r>
            <w:r>
              <w:rPr>
                <w:rFonts w:ascii="Arial" w:hAnsi="Arial" w:cs="Arial"/>
                <w:sz w:val="20"/>
                <w:szCs w:val="20"/>
              </w:rPr>
              <w:t xml:space="preserve">generally </w:t>
            </w:r>
            <w:r w:rsidRPr="00134996">
              <w:rPr>
                <w:rFonts w:ascii="Arial" w:hAnsi="Arial" w:cs="Arial"/>
                <w:sz w:val="20"/>
                <w:szCs w:val="20"/>
              </w:rPr>
              <w:t>agrees with 2B.</w:t>
            </w:r>
            <w:r>
              <w:rPr>
                <w:rFonts w:ascii="Arial" w:hAnsi="Arial" w:cs="Arial"/>
                <w:sz w:val="20"/>
                <w:szCs w:val="20"/>
              </w:rPr>
              <w:t>76 as presented in the NPA, but recommends referring to OM4s as “Type 4 object markers” not as “end-of-roadway markers” in accordance with Chapter 2C.</w:t>
            </w:r>
          </w:p>
        </w:tc>
      </w:tr>
      <w:tr w:rsidR="00ED0964" w14:paraId="68313503" w14:textId="77777777">
        <w:trPr>
          <w:cantSplit/>
        </w:trPr>
        <w:tc>
          <w:tcPr>
            <w:tcW w:w="1170" w:type="dxa"/>
          </w:tcPr>
          <w:p w14:paraId="41440D64" w14:textId="77777777" w:rsidR="00ED0964" w:rsidRPr="00A67B2B" w:rsidRDefault="00ED0964" w:rsidP="00FF2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2C.51</w:t>
            </w:r>
          </w:p>
        </w:tc>
        <w:tc>
          <w:tcPr>
            <w:tcW w:w="1167" w:type="dxa"/>
          </w:tcPr>
          <w:p w14:paraId="6AC295E9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45FDEAA7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91FEECC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918D1B1" w14:textId="77777777" w:rsidR="00ED0964" w:rsidRPr="00A67B2B" w:rsidRDefault="00ED0964" w:rsidP="002F3372">
            <w:pPr>
              <w:rPr>
                <w:rFonts w:ascii="Arial" w:hAnsi="Arial" w:cs="Arial"/>
                <w:sz w:val="20"/>
                <w:szCs w:val="20"/>
              </w:rPr>
            </w:pPr>
            <w:r w:rsidRPr="00C322A3">
              <w:rPr>
                <w:rFonts w:ascii="Arial" w:hAnsi="Arial" w:cs="Arial"/>
                <w:sz w:val="20"/>
                <w:szCs w:val="20"/>
              </w:rPr>
              <w:t xml:space="preserve">NCUTCD generally agrees with </w:t>
            </w:r>
            <w:r>
              <w:rPr>
                <w:rFonts w:ascii="Arial" w:hAnsi="Arial" w:cs="Arial"/>
                <w:sz w:val="20"/>
                <w:szCs w:val="20"/>
              </w:rPr>
              <w:t>2C.51</w:t>
            </w:r>
            <w:r w:rsidRPr="00C322A3">
              <w:rPr>
                <w:rFonts w:ascii="Arial" w:hAnsi="Arial" w:cs="Arial"/>
                <w:sz w:val="20"/>
                <w:szCs w:val="20"/>
              </w:rPr>
              <w:t xml:space="preserve"> as presented in the NPA, but recommends revising the name of the W6-4 sign from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C322A3">
              <w:rPr>
                <w:rFonts w:ascii="Arial" w:hAnsi="Arial" w:cs="Arial"/>
                <w:sz w:val="20"/>
                <w:szCs w:val="20"/>
              </w:rPr>
              <w:t>Opposing Lane Traffic Divider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C322A3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C322A3">
              <w:rPr>
                <w:rFonts w:ascii="Arial" w:hAnsi="Arial" w:cs="Arial"/>
                <w:sz w:val="20"/>
                <w:szCs w:val="20"/>
              </w:rPr>
              <w:t>Opposing Traffic Lane Divider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C322A3">
              <w:rPr>
                <w:rFonts w:ascii="Arial" w:hAnsi="Arial" w:cs="Arial"/>
                <w:sz w:val="20"/>
                <w:szCs w:val="20"/>
              </w:rPr>
              <w:t xml:space="preserve"> since the traffic is in opposition, not the lanes.</w:t>
            </w:r>
          </w:p>
        </w:tc>
      </w:tr>
      <w:tr w:rsidR="00ED0964" w14:paraId="5AEB3607" w14:textId="77777777">
        <w:trPr>
          <w:cantSplit/>
        </w:trPr>
        <w:tc>
          <w:tcPr>
            <w:tcW w:w="1170" w:type="dxa"/>
          </w:tcPr>
          <w:p w14:paraId="42CB9965" w14:textId="77777777" w:rsidR="00ED0964" w:rsidRPr="00A67B2B" w:rsidRDefault="00ED0964" w:rsidP="00FF2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4F.08</w:t>
            </w:r>
          </w:p>
        </w:tc>
        <w:tc>
          <w:tcPr>
            <w:tcW w:w="1167" w:type="dxa"/>
          </w:tcPr>
          <w:p w14:paraId="17C88159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216FC04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6CEE046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97EA777" w14:textId="77777777" w:rsidR="00ED0964" w:rsidRPr="00800E05" w:rsidRDefault="00ED0964" w:rsidP="00FF21DF">
            <w:pPr>
              <w:rPr>
                <w:rFonts w:ascii="Arial" w:hAnsi="Arial" w:cs="Arial"/>
                <w:sz w:val="20"/>
                <w:szCs w:val="20"/>
              </w:rPr>
            </w:pPr>
            <w:r w:rsidRPr="00800E05">
              <w:rPr>
                <w:rFonts w:ascii="Arial" w:hAnsi="Arial" w:cs="Arial"/>
                <w:sz w:val="20"/>
                <w:szCs w:val="20"/>
              </w:rPr>
              <w:t>NCUTCD recommends revising 4F.08 to allow 3-section signal heads for flashing yellow arrow operation with dual-arrow indications.</w:t>
            </w:r>
          </w:p>
        </w:tc>
      </w:tr>
      <w:tr w:rsidR="00ED0964" w14:paraId="275A69B6" w14:textId="77777777">
        <w:trPr>
          <w:cantSplit/>
        </w:trPr>
        <w:tc>
          <w:tcPr>
            <w:tcW w:w="1170" w:type="dxa"/>
          </w:tcPr>
          <w:p w14:paraId="0C84946C" w14:textId="77777777" w:rsidR="00ED0964" w:rsidRPr="00A67B2B" w:rsidRDefault="00ED0964" w:rsidP="00FF2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4F-7</w:t>
            </w:r>
          </w:p>
        </w:tc>
        <w:tc>
          <w:tcPr>
            <w:tcW w:w="1167" w:type="dxa"/>
          </w:tcPr>
          <w:p w14:paraId="553E9999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D975C6B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2C16CE9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17BD9AC" w14:textId="77777777" w:rsidR="00ED0964" w:rsidRPr="00800E05" w:rsidRDefault="00ED0964" w:rsidP="00FF21DF">
            <w:pPr>
              <w:rPr>
                <w:rFonts w:ascii="Arial" w:hAnsi="Arial" w:cs="Arial"/>
                <w:sz w:val="20"/>
                <w:szCs w:val="20"/>
              </w:rPr>
            </w:pPr>
            <w:r w:rsidRPr="00800E05">
              <w:rPr>
                <w:rFonts w:ascii="Arial" w:hAnsi="Arial" w:cs="Arial"/>
                <w:sz w:val="20"/>
                <w:szCs w:val="20"/>
              </w:rPr>
              <w:t>NCUTCD recommends adding graphics to Figure 4F-7 illustrating displays for 3-section signal heads for flashing yellow arrow operation with dual-arrow indications.</w:t>
            </w:r>
          </w:p>
        </w:tc>
      </w:tr>
      <w:tr w:rsidR="00ED0964" w14:paraId="158A956A" w14:textId="77777777">
        <w:trPr>
          <w:cantSplit/>
        </w:trPr>
        <w:tc>
          <w:tcPr>
            <w:tcW w:w="1170" w:type="dxa"/>
          </w:tcPr>
          <w:p w14:paraId="529636DE" w14:textId="77777777" w:rsidR="00ED0964" w:rsidRPr="00A67B2B" w:rsidRDefault="00ED0964" w:rsidP="00FF2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4F.15</w:t>
            </w:r>
          </w:p>
        </w:tc>
        <w:tc>
          <w:tcPr>
            <w:tcW w:w="1167" w:type="dxa"/>
          </w:tcPr>
          <w:p w14:paraId="67C3D4FD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ECECECA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EE01644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5C30459" w14:textId="77777777" w:rsidR="00ED0964" w:rsidRPr="00800E05" w:rsidRDefault="00ED0964" w:rsidP="00FF2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NCUTCD recommends revising 4F.15</w:t>
            </w:r>
            <w:r w:rsidRPr="00800E05">
              <w:rPr>
                <w:rFonts w:ascii="Arial" w:hAnsi="Arial" w:cs="Arial"/>
                <w:sz w:val="20"/>
                <w:szCs w:val="20"/>
              </w:rPr>
              <w:t xml:space="preserve"> to allow 3-section signal heads for flashing yellow arrow operation with dual-arrow indications.</w:t>
            </w:r>
          </w:p>
        </w:tc>
      </w:tr>
      <w:tr w:rsidR="00ED0964" w14:paraId="2EDC0066" w14:textId="77777777">
        <w:trPr>
          <w:cantSplit/>
        </w:trPr>
        <w:tc>
          <w:tcPr>
            <w:tcW w:w="1170" w:type="dxa"/>
          </w:tcPr>
          <w:p w14:paraId="0092B723" w14:textId="77777777" w:rsidR="00ED0964" w:rsidRPr="00A67B2B" w:rsidRDefault="00ED0964" w:rsidP="00FF2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4F-14</w:t>
            </w:r>
          </w:p>
        </w:tc>
        <w:tc>
          <w:tcPr>
            <w:tcW w:w="1167" w:type="dxa"/>
          </w:tcPr>
          <w:p w14:paraId="178872F6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8AF1883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04C5A6E" w14:textId="77777777" w:rsidR="00ED0964" w:rsidRPr="00A67B2B" w:rsidRDefault="00ED0964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360148" w14:textId="77777777" w:rsidR="00ED0964" w:rsidRPr="00800E05" w:rsidRDefault="00ED0964" w:rsidP="00FF21DF">
            <w:pPr>
              <w:rPr>
                <w:rFonts w:ascii="Arial" w:hAnsi="Arial" w:cs="Arial"/>
                <w:sz w:val="20"/>
                <w:szCs w:val="20"/>
              </w:rPr>
            </w:pPr>
            <w:r w:rsidRPr="00800E05">
              <w:rPr>
                <w:rFonts w:ascii="Arial" w:hAnsi="Arial" w:cs="Arial"/>
                <w:sz w:val="20"/>
                <w:szCs w:val="20"/>
              </w:rPr>
              <w:t>NCUTCD recommends adding graphics to Figure 4F-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800E05">
              <w:rPr>
                <w:rFonts w:ascii="Arial" w:hAnsi="Arial" w:cs="Arial"/>
                <w:sz w:val="20"/>
                <w:szCs w:val="20"/>
              </w:rPr>
              <w:t xml:space="preserve"> illustrating displays for 3-section signal heads for flashing yellow arrow operation with dual-arrow indications.</w:t>
            </w:r>
          </w:p>
        </w:tc>
      </w:tr>
    </w:tbl>
    <w:p w14:paraId="49080958" w14:textId="77777777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lastRenderedPageBreak/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5FF34FE9" w14:textId="77777777">
        <w:tc>
          <w:tcPr>
            <w:tcW w:w="2485" w:type="dxa"/>
          </w:tcPr>
          <w:bookmarkEnd w:id="0"/>
          <w:p w14:paraId="545B48F6" w14:textId="77777777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4D0AF6F5" w14:textId="77777777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38B0FCEE" w14:textId="77777777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78E40DD3" w14:textId="77777777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2AD4A90F" w14:textId="77777777">
        <w:tc>
          <w:tcPr>
            <w:tcW w:w="2485" w:type="dxa"/>
          </w:tcPr>
          <w:p w14:paraId="144D8C04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E013E48" w14:textId="77777777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10BF3F47" w14:textId="77777777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3EB48A8" w14:textId="77777777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444F21E8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0E78F161" w14:textId="77777777">
        <w:tc>
          <w:tcPr>
            <w:tcW w:w="2485" w:type="dxa"/>
          </w:tcPr>
          <w:p w14:paraId="3B666DE1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922AE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7983C0EB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4E8CE6A4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44380557" w14:textId="77777777">
        <w:tc>
          <w:tcPr>
            <w:tcW w:w="2485" w:type="dxa"/>
          </w:tcPr>
          <w:p w14:paraId="50D0DADF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7769858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2634C185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50F0E2C2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58BCC414" w14:textId="77777777">
        <w:tc>
          <w:tcPr>
            <w:tcW w:w="2485" w:type="dxa"/>
          </w:tcPr>
          <w:p w14:paraId="3431C4C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7456EEE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4617908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1111E1C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BB1E09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AA980" w14:textId="77777777" w:rsidR="00834F1B" w:rsidRDefault="00834F1B" w:rsidP="00CA28CD">
      <w:pPr>
        <w:spacing w:after="0" w:line="240" w:lineRule="auto"/>
      </w:pPr>
      <w:r>
        <w:separator/>
      </w:r>
    </w:p>
  </w:endnote>
  <w:endnote w:type="continuationSeparator" w:id="0">
    <w:p w14:paraId="2177076B" w14:textId="77777777" w:rsidR="00834F1B" w:rsidRDefault="00834F1B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A4D82" w14:textId="77777777" w:rsidR="004A7CAE" w:rsidRPr="00A67B2B" w:rsidRDefault="004A7CA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="00834F1B">
      <w:fldChar w:fldCharType="begin"/>
    </w:r>
    <w:r w:rsidR="00834F1B">
      <w:instrText xml:space="preserve"> PAGE   \* MERGEFORMAT </w:instrText>
    </w:r>
    <w:r w:rsidR="00834F1B">
      <w:fldChar w:fldCharType="separate"/>
    </w:r>
    <w:r w:rsidR="00053034">
      <w:rPr>
        <w:rFonts w:ascii="Arial" w:hAnsi="Arial" w:cs="Arial"/>
        <w:noProof/>
        <w:sz w:val="21"/>
        <w:szCs w:val="21"/>
      </w:rPr>
      <w:t>2</w:t>
    </w:r>
    <w:r w:rsidR="00834F1B">
      <w:rPr>
        <w:rFonts w:ascii="Arial" w:hAnsi="Arial" w:cs="Arial"/>
        <w:noProof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="00834F1B">
      <w:fldChar w:fldCharType="begin"/>
    </w:r>
    <w:r w:rsidR="00834F1B">
      <w:instrText xml:space="preserve"> NUMPAGES   \* MERGEFORMAT </w:instrText>
    </w:r>
    <w:r w:rsidR="00834F1B">
      <w:fldChar w:fldCharType="separate"/>
    </w:r>
    <w:r w:rsidR="00053034">
      <w:rPr>
        <w:rFonts w:ascii="Arial" w:hAnsi="Arial" w:cs="Arial"/>
        <w:noProof/>
        <w:sz w:val="21"/>
        <w:szCs w:val="21"/>
      </w:rPr>
      <w:t>2</w:t>
    </w:r>
    <w:r w:rsidR="00834F1B">
      <w:rPr>
        <w:rFonts w:ascii="Arial" w:hAnsi="Arial" w:cs="Arial"/>
        <w:noProof/>
        <w:sz w:val="21"/>
        <w:szCs w:val="21"/>
      </w:rPr>
      <w:fldChar w:fldCharType="end"/>
    </w:r>
    <w:r>
      <w:rPr>
        <w:rFonts w:ascii="Arial" w:hAnsi="Arial" w:cs="Arial"/>
        <w:sz w:val="21"/>
        <w:szCs w:val="21"/>
      </w:rPr>
      <w:tab/>
      <w:t>National Committee on Uniform Traffic Control Devices (NCUTCD) - Errata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B79F3" w14:textId="77777777" w:rsidR="00834F1B" w:rsidRDefault="00834F1B" w:rsidP="00CA28CD">
      <w:pPr>
        <w:spacing w:after="0" w:line="240" w:lineRule="auto"/>
      </w:pPr>
      <w:r>
        <w:separator/>
      </w:r>
    </w:p>
  </w:footnote>
  <w:footnote w:type="continuationSeparator" w:id="0">
    <w:p w14:paraId="519C5865" w14:textId="77777777" w:rsidR="00834F1B" w:rsidRDefault="00834F1B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F464E" w14:textId="77777777" w:rsidR="004A7CAE" w:rsidRPr="00A67B2B" w:rsidRDefault="004A7CAE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2328DF4D" w14:textId="77777777" w:rsidR="004A7CAE" w:rsidRPr="00A67B2B" w:rsidRDefault="004A7CAE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6C3"/>
    <w:multiLevelType w:val="hybridMultilevel"/>
    <w:tmpl w:val="3DE27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B64"/>
    <w:rsid w:val="00006579"/>
    <w:rsid w:val="00053034"/>
    <w:rsid w:val="00057668"/>
    <w:rsid w:val="00064834"/>
    <w:rsid w:val="0008285B"/>
    <w:rsid w:val="000A365E"/>
    <w:rsid w:val="000B28D3"/>
    <w:rsid w:val="000C12B2"/>
    <w:rsid w:val="000C5ABA"/>
    <w:rsid w:val="000D7F45"/>
    <w:rsid w:val="000E0CDD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42B8E"/>
    <w:rsid w:val="00242DB0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2F3372"/>
    <w:rsid w:val="00354FE9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A7CAE"/>
    <w:rsid w:val="004C43B1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0E05"/>
    <w:rsid w:val="00801DC8"/>
    <w:rsid w:val="0083322F"/>
    <w:rsid w:val="00834F1B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E44ED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0964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BF191"/>
  <w15:docId w15:val="{55B71B92-CCFE-1542-936A-CD6FE3AF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1F2D36-03B3-4975-9288-C89ADB8527E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15</cp:revision>
  <dcterms:created xsi:type="dcterms:W3CDTF">2020-12-10T16:51:00Z</dcterms:created>
  <dcterms:modified xsi:type="dcterms:W3CDTF">2021-05-14T15:09:00Z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