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96258A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96258A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96258A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96258A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96258A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96258A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96258A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96258A">
              <w:rPr>
                <w:rFonts w:ascii="Arial" w:hAnsi="Arial" w:cs="Arial"/>
                <w:sz w:val="20"/>
                <w:szCs w:val="20"/>
              </w:rPr>
              <w:t>ext</w:t>
            </w:r>
            <w:r w:rsidRPr="0096258A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96258A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96258A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F17C8E" w:rsidRPr="009625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258A">
              <w:rPr>
                <w:rFonts w:ascii="Arial" w:hAnsi="Arial" w:cs="Arial"/>
                <w:sz w:val="20"/>
                <w:szCs w:val="20"/>
              </w:rPr>
              <w:t>concept</w:t>
            </w:r>
            <w:r w:rsidR="00D40A56" w:rsidRPr="0096258A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96258A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96258A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96258A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9625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 w:rsidRPr="0096258A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96258A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96258A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96258A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96258A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96258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96258A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6258A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96258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 w:rsidRPr="0096258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96258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 w:rsidRPr="0096258A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96258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96258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96258A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5675E8" w14:paraId="6BA5487D" w14:textId="77777777" w:rsidTr="00FF21DF">
        <w:trPr>
          <w:cantSplit/>
        </w:trPr>
        <w:tc>
          <w:tcPr>
            <w:tcW w:w="1170" w:type="dxa"/>
          </w:tcPr>
          <w:p w14:paraId="2224C663" w14:textId="384A23B8" w:rsidR="005675E8" w:rsidRPr="0096258A" w:rsidRDefault="0068125C" w:rsidP="005675E8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bCs/>
                <w:sz w:val="20"/>
                <w:szCs w:val="20"/>
              </w:rPr>
              <w:t>6D</w:t>
            </w:r>
            <w:r w:rsidR="005675E8" w:rsidRPr="0096258A">
              <w:rPr>
                <w:rFonts w:ascii="Arial" w:hAnsi="Arial" w:cs="Arial"/>
                <w:bCs/>
                <w:sz w:val="20"/>
                <w:szCs w:val="20"/>
              </w:rPr>
              <w:t>.01</w:t>
            </w:r>
          </w:p>
        </w:tc>
        <w:tc>
          <w:tcPr>
            <w:tcW w:w="1167" w:type="dxa"/>
          </w:tcPr>
          <w:p w14:paraId="77DB8454" w14:textId="179C09DC" w:rsidR="005675E8" w:rsidRPr="0096258A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B7070FB" w14:textId="3500ED72" w:rsidR="005675E8" w:rsidRPr="0096258A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AB22FA" w14:textId="01CB0957" w:rsidR="005675E8" w:rsidRPr="0096258A" w:rsidRDefault="005675E8" w:rsidP="005675E8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4527227D" w:rsidR="005675E8" w:rsidRPr="0096258A" w:rsidRDefault="005675E8" w:rsidP="004713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eastAsia="Calibri" w:hAnsi="Arial" w:cs="Arial"/>
                <w:sz w:val="20"/>
                <w:szCs w:val="20"/>
              </w:rPr>
              <w:t xml:space="preserve">NCUTCD agrees with </w:t>
            </w:r>
            <w:r w:rsidR="0068125C" w:rsidRPr="0096258A">
              <w:rPr>
                <w:rFonts w:ascii="Arial" w:eastAsia="Calibri" w:hAnsi="Arial" w:cs="Arial"/>
                <w:sz w:val="20"/>
                <w:szCs w:val="20"/>
              </w:rPr>
              <w:t>6D</w:t>
            </w:r>
            <w:r w:rsidRPr="0096258A">
              <w:rPr>
                <w:rFonts w:ascii="Arial" w:eastAsia="Calibri" w:hAnsi="Arial" w:cs="Arial"/>
                <w:sz w:val="20"/>
                <w:szCs w:val="20"/>
              </w:rPr>
              <w:t>.0</w:t>
            </w:r>
            <w:r w:rsidR="0047136B" w:rsidRPr="0096258A">
              <w:rPr>
                <w:rFonts w:ascii="Arial" w:eastAsia="Calibri" w:hAnsi="Arial" w:cs="Arial"/>
                <w:sz w:val="20"/>
                <w:szCs w:val="20"/>
              </w:rPr>
              <w:t>1</w:t>
            </w:r>
            <w:r w:rsidRPr="0096258A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47136B" w14:paraId="3A298636" w14:textId="77777777" w:rsidTr="00FF21DF">
        <w:trPr>
          <w:cantSplit/>
        </w:trPr>
        <w:tc>
          <w:tcPr>
            <w:tcW w:w="1170" w:type="dxa"/>
          </w:tcPr>
          <w:p w14:paraId="7C3C349B" w14:textId="312ABBD4" w:rsidR="0047136B" w:rsidRPr="0096258A" w:rsidRDefault="0068125C" w:rsidP="0047136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bCs/>
                <w:sz w:val="20"/>
                <w:szCs w:val="20"/>
              </w:rPr>
              <w:t>6D</w:t>
            </w:r>
            <w:r w:rsidR="0047136B" w:rsidRPr="0096258A">
              <w:rPr>
                <w:rFonts w:ascii="Arial" w:hAnsi="Arial" w:cs="Arial"/>
                <w:bCs/>
                <w:sz w:val="20"/>
                <w:szCs w:val="20"/>
              </w:rPr>
              <w:t>.02</w:t>
            </w:r>
          </w:p>
        </w:tc>
        <w:tc>
          <w:tcPr>
            <w:tcW w:w="1167" w:type="dxa"/>
          </w:tcPr>
          <w:p w14:paraId="2CBB2136" w14:textId="7A2E25F5" w:rsidR="0047136B" w:rsidRPr="0096258A" w:rsidRDefault="008C4C77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21F5D4AF" w14:textId="5A3617BB" w:rsidR="0047136B" w:rsidRPr="0096258A" w:rsidRDefault="008C4C77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EECFCA9" w14:textId="77777777" w:rsidR="0047136B" w:rsidRPr="0096258A" w:rsidRDefault="0047136B" w:rsidP="0047136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4A5DD5A" w14:textId="39D88D57" w:rsidR="0047136B" w:rsidRPr="0096258A" w:rsidRDefault="006211D3" w:rsidP="008C4C7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211D3">
              <w:rPr>
                <w:rFonts w:ascii="Arial" w:eastAsia="Calibri" w:hAnsi="Arial" w:cs="Arial"/>
                <w:sz w:val="20"/>
                <w:szCs w:val="20"/>
              </w:rPr>
              <w:t>NCUTCD generally agrees with 6D.02, but recommends revisions to the criteria for flashing lights on the paddle in accordance with NCUTCD recommendation 20A-RW-01.</w:t>
            </w:r>
          </w:p>
        </w:tc>
      </w:tr>
      <w:tr w:rsidR="00940824" w14:paraId="7017C9DB" w14:textId="4839F836" w:rsidTr="00FF21DF">
        <w:trPr>
          <w:cantSplit/>
        </w:trPr>
        <w:tc>
          <w:tcPr>
            <w:tcW w:w="1170" w:type="dxa"/>
          </w:tcPr>
          <w:p w14:paraId="0642A744" w14:textId="5D7C2DDA" w:rsidR="00940824" w:rsidRPr="0096258A" w:rsidRDefault="0068125C" w:rsidP="00940824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bCs/>
                <w:sz w:val="20"/>
                <w:szCs w:val="20"/>
              </w:rPr>
              <w:t>6D</w:t>
            </w:r>
            <w:r w:rsidR="00940824" w:rsidRPr="0096258A">
              <w:rPr>
                <w:rFonts w:ascii="Arial" w:hAnsi="Arial" w:cs="Arial"/>
                <w:bCs/>
                <w:sz w:val="20"/>
                <w:szCs w:val="20"/>
              </w:rPr>
              <w:t>.03</w:t>
            </w:r>
          </w:p>
        </w:tc>
        <w:tc>
          <w:tcPr>
            <w:tcW w:w="1167" w:type="dxa"/>
          </w:tcPr>
          <w:p w14:paraId="4617A116" w14:textId="1CB7F642" w:rsidR="00940824" w:rsidRPr="0096258A" w:rsidRDefault="00940824" w:rsidP="0094082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138BAA7A" w14:textId="36F5D058" w:rsidR="00940824" w:rsidRPr="0096258A" w:rsidRDefault="00940824" w:rsidP="0094082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7A41E31B" w14:textId="20C7000C" w:rsidR="00940824" w:rsidRPr="0096258A" w:rsidRDefault="00940824" w:rsidP="00940824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F41D3C" w14:textId="340509A5" w:rsidR="00940824" w:rsidRPr="0096258A" w:rsidRDefault="000E3382" w:rsidP="001E26B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0E3382">
              <w:rPr>
                <w:rFonts w:ascii="Arial" w:eastAsia="Calibri" w:hAnsi="Arial" w:cs="Arial"/>
                <w:sz w:val="20"/>
                <w:szCs w:val="20"/>
              </w:rPr>
              <w:t>NCUTCD generally agrees with 6D.03, but recommends correcting the intent in the second Standard statement by relocating ‘</w:t>
            </w:r>
            <w:proofErr w:type="spellStart"/>
            <w:r w:rsidRPr="000E3382">
              <w:rPr>
                <w:rFonts w:ascii="Arial" w:eastAsia="Calibri" w:hAnsi="Arial" w:cs="Arial"/>
                <w:sz w:val="20"/>
                <w:szCs w:val="20"/>
              </w:rPr>
              <w:t>retroreflectorized</w:t>
            </w:r>
            <w:proofErr w:type="spellEnd"/>
            <w:r w:rsidRPr="000E3382">
              <w:rPr>
                <w:rFonts w:ascii="Arial" w:eastAsia="Calibri" w:hAnsi="Arial" w:cs="Arial"/>
                <w:sz w:val="20"/>
                <w:szCs w:val="20"/>
              </w:rPr>
              <w:t>’ to the end of the sentence.</w:t>
            </w:r>
          </w:p>
        </w:tc>
      </w:tr>
      <w:tr w:rsidR="00940824" w14:paraId="048A0592" w14:textId="77777777" w:rsidTr="00FF21DF">
        <w:trPr>
          <w:cantSplit/>
        </w:trPr>
        <w:tc>
          <w:tcPr>
            <w:tcW w:w="1170" w:type="dxa"/>
          </w:tcPr>
          <w:p w14:paraId="750AEFB5" w14:textId="4236A0F7" w:rsidR="00940824" w:rsidRPr="0096258A" w:rsidRDefault="0068125C" w:rsidP="0094082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6258A">
              <w:rPr>
                <w:rFonts w:ascii="Arial" w:hAnsi="Arial" w:cs="Arial"/>
                <w:bCs/>
                <w:sz w:val="20"/>
                <w:szCs w:val="20"/>
              </w:rPr>
              <w:t>6D</w:t>
            </w:r>
            <w:r w:rsidR="00940824" w:rsidRPr="0096258A">
              <w:rPr>
                <w:rFonts w:ascii="Arial" w:hAnsi="Arial" w:cs="Arial"/>
                <w:bCs/>
                <w:sz w:val="20"/>
                <w:szCs w:val="20"/>
              </w:rPr>
              <w:t>.04</w:t>
            </w:r>
          </w:p>
        </w:tc>
        <w:tc>
          <w:tcPr>
            <w:tcW w:w="1167" w:type="dxa"/>
          </w:tcPr>
          <w:p w14:paraId="3F9AEE03" w14:textId="39224665" w:rsidR="00940824" w:rsidRPr="0096258A" w:rsidRDefault="00940824" w:rsidP="0094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5A9BB4A" w14:textId="7FAC70AD" w:rsidR="00940824" w:rsidRPr="0096258A" w:rsidRDefault="00940824" w:rsidP="0094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B82C353" w14:textId="5E633739" w:rsidR="00940824" w:rsidRPr="0096258A" w:rsidRDefault="00940824" w:rsidP="0094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728C1EE4" w14:textId="2C7BDC59" w:rsidR="00940824" w:rsidRPr="0096258A" w:rsidRDefault="00940824" w:rsidP="0094082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6258A">
              <w:rPr>
                <w:rFonts w:ascii="Arial" w:eastAsia="Calibri" w:hAnsi="Arial" w:cs="Arial"/>
                <w:sz w:val="20"/>
                <w:szCs w:val="20"/>
              </w:rPr>
              <w:t xml:space="preserve">NCUTCD agrees with </w:t>
            </w:r>
            <w:r w:rsidR="0068125C" w:rsidRPr="0096258A">
              <w:rPr>
                <w:rFonts w:ascii="Arial" w:eastAsia="Calibri" w:hAnsi="Arial" w:cs="Arial"/>
                <w:sz w:val="20"/>
                <w:szCs w:val="20"/>
              </w:rPr>
              <w:t>6D</w:t>
            </w:r>
            <w:r w:rsidRPr="0096258A">
              <w:rPr>
                <w:rFonts w:ascii="Arial" w:eastAsia="Calibri" w:hAnsi="Arial" w:cs="Arial"/>
                <w:sz w:val="20"/>
                <w:szCs w:val="20"/>
              </w:rPr>
              <w:t>.04 as presented in the NPA.</w:t>
            </w:r>
          </w:p>
        </w:tc>
      </w:tr>
      <w:tr w:rsidR="0096258A" w14:paraId="2A5CE554" w14:textId="77777777" w:rsidTr="00FF21DF">
        <w:trPr>
          <w:cantSplit/>
        </w:trPr>
        <w:tc>
          <w:tcPr>
            <w:tcW w:w="1170" w:type="dxa"/>
          </w:tcPr>
          <w:p w14:paraId="7432CD0B" w14:textId="4F030A63" w:rsidR="0096258A" w:rsidRPr="0096258A" w:rsidRDefault="0096258A" w:rsidP="0096258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6258A">
              <w:rPr>
                <w:rFonts w:ascii="Arial" w:hAnsi="Arial" w:cs="Arial"/>
                <w:bCs/>
                <w:sz w:val="20"/>
                <w:szCs w:val="20"/>
              </w:rPr>
              <w:t>Figure 6D-1</w:t>
            </w:r>
          </w:p>
        </w:tc>
        <w:tc>
          <w:tcPr>
            <w:tcW w:w="1167" w:type="dxa"/>
          </w:tcPr>
          <w:p w14:paraId="5BF11874" w14:textId="1651DC3F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4B4404EA" w14:textId="5D7B2B1C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0B7D58A2" w14:textId="5931C349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2BDE73C" w14:textId="3F715DBC" w:rsidR="0096258A" w:rsidRPr="0096258A" w:rsidRDefault="0096258A" w:rsidP="0096258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6258A">
              <w:rPr>
                <w:rFonts w:ascii="Arial" w:eastAsia="Calibri" w:hAnsi="Arial" w:cs="Arial"/>
                <w:sz w:val="20"/>
                <w:szCs w:val="20"/>
              </w:rPr>
              <w:t>NCUTCD agrees with Figure 6D-1 as presented in the NPA.</w:t>
            </w:r>
          </w:p>
        </w:tc>
      </w:tr>
      <w:tr w:rsidR="0096258A" w14:paraId="35E794F8" w14:textId="77777777" w:rsidTr="00FF21DF">
        <w:trPr>
          <w:cantSplit/>
        </w:trPr>
        <w:tc>
          <w:tcPr>
            <w:tcW w:w="1170" w:type="dxa"/>
          </w:tcPr>
          <w:p w14:paraId="345188A9" w14:textId="5CD3F827" w:rsidR="0096258A" w:rsidRPr="0096258A" w:rsidRDefault="0096258A" w:rsidP="0096258A">
            <w:pPr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bCs/>
                <w:sz w:val="20"/>
                <w:szCs w:val="20"/>
              </w:rPr>
              <w:t>6D.05</w:t>
            </w:r>
          </w:p>
        </w:tc>
        <w:tc>
          <w:tcPr>
            <w:tcW w:w="1167" w:type="dxa"/>
          </w:tcPr>
          <w:p w14:paraId="36F483A0" w14:textId="4F91DDE0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5D6A6EDC" w14:textId="6D945BDB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72BD0AD" w14:textId="39075E0F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6F1661F" w14:textId="5EC476CC" w:rsidR="0096258A" w:rsidRPr="0096258A" w:rsidRDefault="0096258A" w:rsidP="0096258A">
            <w:pPr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eastAsia="Calibri" w:hAnsi="Arial" w:cs="Arial"/>
                <w:sz w:val="20"/>
                <w:szCs w:val="20"/>
              </w:rPr>
              <w:t>NCUTCD agrees with 6D.0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  <w:r w:rsidRPr="0096258A">
              <w:rPr>
                <w:rFonts w:ascii="Arial" w:eastAsia="Calibri" w:hAnsi="Arial" w:cs="Arial"/>
                <w:sz w:val="20"/>
                <w:szCs w:val="20"/>
              </w:rPr>
              <w:t xml:space="preserve"> as presented in the NPA.</w:t>
            </w:r>
          </w:p>
        </w:tc>
      </w:tr>
      <w:tr w:rsidR="0096258A" w14:paraId="291930E3" w14:textId="74252152" w:rsidTr="00FF21DF">
        <w:trPr>
          <w:cantSplit/>
        </w:trPr>
        <w:tc>
          <w:tcPr>
            <w:tcW w:w="1170" w:type="dxa"/>
          </w:tcPr>
          <w:p w14:paraId="5C239D48" w14:textId="599E31CD" w:rsidR="0096258A" w:rsidRPr="0096258A" w:rsidRDefault="0096258A" w:rsidP="0096258A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bCs/>
                <w:sz w:val="20"/>
                <w:szCs w:val="20"/>
              </w:rPr>
              <w:t>6D.0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</w:p>
        </w:tc>
        <w:tc>
          <w:tcPr>
            <w:tcW w:w="1167" w:type="dxa"/>
          </w:tcPr>
          <w:p w14:paraId="5D55ADD1" w14:textId="532496D8" w:rsidR="0096258A" w:rsidRPr="0096258A" w:rsidRDefault="0096258A" w:rsidP="0096258A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AFA22E3" w14:textId="3DBBC299" w:rsidR="0096258A" w:rsidRPr="0096258A" w:rsidRDefault="0096258A" w:rsidP="0096258A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6BEA9F" w14:textId="67253129" w:rsidR="0096258A" w:rsidRPr="0096258A" w:rsidRDefault="0096258A" w:rsidP="0096258A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A9ED4ED" w14:textId="77777777" w:rsidR="000E3382" w:rsidRPr="000E3382" w:rsidRDefault="000E3382" w:rsidP="000E3382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E3382">
              <w:rPr>
                <w:rFonts w:ascii="Arial" w:eastAsia="Calibri" w:hAnsi="Arial" w:cs="Arial"/>
                <w:sz w:val="20"/>
                <w:szCs w:val="20"/>
              </w:rPr>
              <w:t>NCUTCD recommends the following revisions to 6D.06:</w:t>
            </w:r>
          </w:p>
          <w:p w14:paraId="7A5B5366" w14:textId="0F966387" w:rsidR="000E3382" w:rsidRPr="000E3382" w:rsidRDefault="000E3382" w:rsidP="000E3382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sz w:val="20"/>
                <w:szCs w:val="20"/>
              </w:rPr>
            </w:pPr>
            <w:r w:rsidRPr="000E3382">
              <w:rPr>
                <w:rFonts w:ascii="Arial" w:eastAsia="Calibri" w:hAnsi="Arial" w:cs="Arial"/>
                <w:sz w:val="20"/>
                <w:szCs w:val="20"/>
              </w:rPr>
              <w:t>Reverting the first Guidance statement back to a Standard statement to reduce the likelihood of not considering stopping sight distance where there is a curve or some other sight restriction present.</w:t>
            </w:r>
          </w:p>
          <w:p w14:paraId="4F7C4F3C" w14:textId="1774DDF4" w:rsidR="0096258A" w:rsidRPr="000E3382" w:rsidRDefault="000E3382" w:rsidP="000E338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0E3382">
              <w:rPr>
                <w:rFonts w:ascii="Arial" w:eastAsia="Calibri" w:hAnsi="Arial" w:cs="Arial"/>
                <w:sz w:val="20"/>
                <w:szCs w:val="20"/>
              </w:rPr>
              <w:t>Adding an Option statement to reference engineering judgment for flagger station location in some geometric conditions.</w:t>
            </w:r>
          </w:p>
        </w:tc>
      </w:tr>
      <w:tr w:rsidR="0096258A" w14:paraId="1CF3A083" w14:textId="77777777" w:rsidTr="0096258A">
        <w:trPr>
          <w:cantSplit/>
          <w:trHeight w:val="50"/>
        </w:trPr>
        <w:tc>
          <w:tcPr>
            <w:tcW w:w="1170" w:type="dxa"/>
          </w:tcPr>
          <w:p w14:paraId="451DFB5D" w14:textId="1CD4DF43" w:rsidR="0096258A" w:rsidRPr="0096258A" w:rsidRDefault="0096258A" w:rsidP="009625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Table</w:t>
            </w:r>
            <w:r w:rsidRPr="0096258A">
              <w:rPr>
                <w:rFonts w:ascii="Arial" w:hAnsi="Arial" w:cs="Arial"/>
                <w:bCs/>
                <w:sz w:val="20"/>
                <w:szCs w:val="20"/>
              </w:rPr>
              <w:t xml:space="preserve"> 6D-1</w:t>
            </w:r>
          </w:p>
        </w:tc>
        <w:tc>
          <w:tcPr>
            <w:tcW w:w="1167" w:type="dxa"/>
          </w:tcPr>
          <w:p w14:paraId="2A40E897" w14:textId="1884B925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36BF775D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6A530A17" w:rsidR="0096258A" w:rsidRPr="0096258A" w:rsidRDefault="0096258A" w:rsidP="009625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08A53DEC" w:rsidR="0096258A" w:rsidRPr="0096258A" w:rsidRDefault="0096258A" w:rsidP="0096258A">
            <w:pPr>
              <w:rPr>
                <w:rFonts w:ascii="Arial" w:hAnsi="Arial" w:cs="Arial"/>
                <w:sz w:val="20"/>
                <w:szCs w:val="20"/>
              </w:rPr>
            </w:pPr>
            <w:r w:rsidRPr="0096258A">
              <w:rPr>
                <w:rFonts w:ascii="Arial" w:eastAsia="Calibri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eastAsia="Calibri" w:hAnsi="Arial" w:cs="Arial"/>
                <w:sz w:val="20"/>
                <w:szCs w:val="20"/>
              </w:rPr>
              <w:t>Table</w:t>
            </w:r>
            <w:r w:rsidRPr="0096258A">
              <w:rPr>
                <w:rFonts w:ascii="Arial" w:eastAsia="Calibri" w:hAnsi="Arial" w:cs="Arial"/>
                <w:sz w:val="20"/>
                <w:szCs w:val="20"/>
              </w:rPr>
              <w:t xml:space="preserve"> 6D-1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lastRenderedPageBreak/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02F0B" w14:textId="77777777" w:rsidR="002128E3" w:rsidRDefault="002128E3" w:rsidP="00CA28CD">
      <w:pPr>
        <w:spacing w:after="0" w:line="240" w:lineRule="auto"/>
      </w:pPr>
      <w:r>
        <w:separator/>
      </w:r>
    </w:p>
  </w:endnote>
  <w:endnote w:type="continuationSeparator" w:id="0">
    <w:p w14:paraId="6A966F05" w14:textId="77777777" w:rsidR="002128E3" w:rsidRDefault="002128E3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0A42BE9C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1E26BC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1E26BC">
      <w:rPr>
        <w:rFonts w:ascii="Arial" w:hAnsi="Arial" w:cs="Arial"/>
        <w:noProof/>
        <w:sz w:val="21"/>
        <w:szCs w:val="21"/>
      </w:rPr>
      <w:t>2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68125C">
      <w:rPr>
        <w:rFonts w:ascii="Arial" w:hAnsi="Arial" w:cs="Arial"/>
        <w:sz w:val="21"/>
        <w:szCs w:val="21"/>
      </w:rPr>
      <w:t>6D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E8172" w14:textId="77777777" w:rsidR="002128E3" w:rsidRDefault="002128E3" w:rsidP="00CA28CD">
      <w:pPr>
        <w:spacing w:after="0" w:line="240" w:lineRule="auto"/>
      </w:pPr>
      <w:r>
        <w:separator/>
      </w:r>
    </w:p>
  </w:footnote>
  <w:footnote w:type="continuationSeparator" w:id="0">
    <w:p w14:paraId="39F6CC73" w14:textId="77777777" w:rsidR="002128E3" w:rsidRDefault="002128E3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26382"/>
    <w:multiLevelType w:val="hybridMultilevel"/>
    <w:tmpl w:val="74903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1723C"/>
    <w:rsid w:val="00057668"/>
    <w:rsid w:val="00064834"/>
    <w:rsid w:val="0008285B"/>
    <w:rsid w:val="000B1A2B"/>
    <w:rsid w:val="000B28D3"/>
    <w:rsid w:val="000B2E6D"/>
    <w:rsid w:val="000C12B2"/>
    <w:rsid w:val="000C5ABA"/>
    <w:rsid w:val="000D7F45"/>
    <w:rsid w:val="000E0CDD"/>
    <w:rsid w:val="000E3382"/>
    <w:rsid w:val="000E3913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B7BF1"/>
    <w:rsid w:val="001C7E04"/>
    <w:rsid w:val="001E1EBD"/>
    <w:rsid w:val="001E26BC"/>
    <w:rsid w:val="001E6093"/>
    <w:rsid w:val="002063CD"/>
    <w:rsid w:val="002128E3"/>
    <w:rsid w:val="00225108"/>
    <w:rsid w:val="00237854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36ECF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E5AE9"/>
    <w:rsid w:val="003F578E"/>
    <w:rsid w:val="004110FD"/>
    <w:rsid w:val="00412ED2"/>
    <w:rsid w:val="00417593"/>
    <w:rsid w:val="004252BC"/>
    <w:rsid w:val="00430ECC"/>
    <w:rsid w:val="0043299E"/>
    <w:rsid w:val="00433326"/>
    <w:rsid w:val="004430D7"/>
    <w:rsid w:val="00460EB9"/>
    <w:rsid w:val="0047136B"/>
    <w:rsid w:val="00473B88"/>
    <w:rsid w:val="004A03C4"/>
    <w:rsid w:val="004C43B1"/>
    <w:rsid w:val="004E48AB"/>
    <w:rsid w:val="004E626D"/>
    <w:rsid w:val="004F0FF0"/>
    <w:rsid w:val="00520AAA"/>
    <w:rsid w:val="00525497"/>
    <w:rsid w:val="00525FE6"/>
    <w:rsid w:val="00552921"/>
    <w:rsid w:val="00555406"/>
    <w:rsid w:val="00563215"/>
    <w:rsid w:val="0056622A"/>
    <w:rsid w:val="005675E8"/>
    <w:rsid w:val="005B694A"/>
    <w:rsid w:val="005F11B8"/>
    <w:rsid w:val="006211D3"/>
    <w:rsid w:val="00634404"/>
    <w:rsid w:val="00661B06"/>
    <w:rsid w:val="00675E0A"/>
    <w:rsid w:val="0068125C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77668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4785"/>
    <w:rsid w:val="00885A12"/>
    <w:rsid w:val="00885E70"/>
    <w:rsid w:val="00886FE4"/>
    <w:rsid w:val="008B2A22"/>
    <w:rsid w:val="008B5B38"/>
    <w:rsid w:val="008C4C77"/>
    <w:rsid w:val="008F6A14"/>
    <w:rsid w:val="009155B7"/>
    <w:rsid w:val="00924717"/>
    <w:rsid w:val="009252C2"/>
    <w:rsid w:val="009272C9"/>
    <w:rsid w:val="00927EB7"/>
    <w:rsid w:val="00940824"/>
    <w:rsid w:val="0096258A"/>
    <w:rsid w:val="009816AB"/>
    <w:rsid w:val="00986E47"/>
    <w:rsid w:val="009937CF"/>
    <w:rsid w:val="00997A49"/>
    <w:rsid w:val="009A121F"/>
    <w:rsid w:val="009B20E9"/>
    <w:rsid w:val="009E0658"/>
    <w:rsid w:val="009E57F1"/>
    <w:rsid w:val="009F4AA2"/>
    <w:rsid w:val="00A166FC"/>
    <w:rsid w:val="00A23A3A"/>
    <w:rsid w:val="00A470F2"/>
    <w:rsid w:val="00A54333"/>
    <w:rsid w:val="00A60135"/>
    <w:rsid w:val="00A60FF2"/>
    <w:rsid w:val="00A66C4F"/>
    <w:rsid w:val="00A67B2B"/>
    <w:rsid w:val="00A824EB"/>
    <w:rsid w:val="00A95DA2"/>
    <w:rsid w:val="00AA01D9"/>
    <w:rsid w:val="00AA2FE2"/>
    <w:rsid w:val="00AB519D"/>
    <w:rsid w:val="00AC2635"/>
    <w:rsid w:val="00AC2CBE"/>
    <w:rsid w:val="00AC4B74"/>
    <w:rsid w:val="00AF0E95"/>
    <w:rsid w:val="00B014CB"/>
    <w:rsid w:val="00B05384"/>
    <w:rsid w:val="00B06C0A"/>
    <w:rsid w:val="00B33412"/>
    <w:rsid w:val="00B570CF"/>
    <w:rsid w:val="00B64366"/>
    <w:rsid w:val="00B80D10"/>
    <w:rsid w:val="00B824F8"/>
    <w:rsid w:val="00B8673B"/>
    <w:rsid w:val="00BB104C"/>
    <w:rsid w:val="00BC3B64"/>
    <w:rsid w:val="00BD7682"/>
    <w:rsid w:val="00BF1043"/>
    <w:rsid w:val="00C1721D"/>
    <w:rsid w:val="00C25EA4"/>
    <w:rsid w:val="00C27DB3"/>
    <w:rsid w:val="00C4616E"/>
    <w:rsid w:val="00C4768F"/>
    <w:rsid w:val="00C52EA2"/>
    <w:rsid w:val="00C657AE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2B3"/>
    <w:rsid w:val="00DF130A"/>
    <w:rsid w:val="00E05E1B"/>
    <w:rsid w:val="00E07907"/>
    <w:rsid w:val="00E07BC7"/>
    <w:rsid w:val="00E14F60"/>
    <w:rsid w:val="00E75A26"/>
    <w:rsid w:val="00E80688"/>
    <w:rsid w:val="00E972AB"/>
    <w:rsid w:val="00EA2B2F"/>
    <w:rsid w:val="00EA5DC6"/>
    <w:rsid w:val="00ED78AA"/>
    <w:rsid w:val="00EE246A"/>
    <w:rsid w:val="00EF489C"/>
    <w:rsid w:val="00F061E8"/>
    <w:rsid w:val="00F06647"/>
    <w:rsid w:val="00F127BF"/>
    <w:rsid w:val="00F1362C"/>
    <w:rsid w:val="00F17C8E"/>
    <w:rsid w:val="00F31E42"/>
    <w:rsid w:val="00F43942"/>
    <w:rsid w:val="00F71C9E"/>
    <w:rsid w:val="00F7723D"/>
    <w:rsid w:val="00F80644"/>
    <w:rsid w:val="00F926DD"/>
    <w:rsid w:val="00F96A74"/>
    <w:rsid w:val="00FA1E54"/>
    <w:rsid w:val="00FC696E"/>
    <w:rsid w:val="00FD1F4F"/>
    <w:rsid w:val="00FD6653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81a52b0-d0f4-44f0-98bb-0d102f5fd161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8E74EC6-5E00-4AF6-9E43-B02E0915BD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12</cp:revision>
  <cp:lastPrinted>2021-05-03T17:21:00Z</cp:lastPrinted>
  <dcterms:created xsi:type="dcterms:W3CDTF">2021-05-04T03:42:00Z</dcterms:created>
  <dcterms:modified xsi:type="dcterms:W3CDTF">2021-05-04T17:39:00Z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