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69"/>
        <w:gridCol w:w="1170"/>
        <w:gridCol w:w="1183"/>
        <w:gridCol w:w="1017"/>
        <w:gridCol w:w="6261"/>
      </w:tblGrid>
      <w:tr w:rsidR="00782C18" w:rsidRPr="00782C18" w14:paraId="69C35938" w14:textId="1A844DC7" w:rsidTr="00AE07D6">
        <w:trPr>
          <w:cantSplit/>
        </w:trPr>
        <w:tc>
          <w:tcPr>
            <w:tcW w:w="1169" w:type="dxa"/>
          </w:tcPr>
          <w:p w14:paraId="51851293" w14:textId="01E8FC6D" w:rsidR="00A60135" w:rsidRPr="00DC25FB" w:rsidRDefault="00A60135" w:rsidP="00A67B2B">
            <w:pPr>
              <w:spacing w:line="259" w:lineRule="auto"/>
              <w:rPr>
                <w:rFonts w:ascii="Arial" w:hAnsi="Arial" w:cs="Arial"/>
                <w:sz w:val="20"/>
                <w:szCs w:val="20"/>
              </w:rPr>
            </w:pPr>
            <w:r w:rsidRPr="00DC25FB">
              <w:rPr>
                <w:rFonts w:ascii="Arial" w:hAnsi="Arial" w:cs="Arial"/>
                <w:sz w:val="20"/>
                <w:szCs w:val="20"/>
              </w:rPr>
              <w:t>Proposed</w:t>
            </w:r>
          </w:p>
          <w:p w14:paraId="3D3D21EA" w14:textId="552198FE" w:rsidR="00F06647" w:rsidRPr="00DC25FB" w:rsidRDefault="00F06647" w:rsidP="00A67B2B">
            <w:pPr>
              <w:spacing w:line="259" w:lineRule="auto"/>
              <w:rPr>
                <w:rFonts w:ascii="Arial" w:hAnsi="Arial" w:cs="Arial"/>
                <w:sz w:val="20"/>
                <w:szCs w:val="20"/>
              </w:rPr>
            </w:pPr>
            <w:r w:rsidRPr="00DC25FB">
              <w:rPr>
                <w:rFonts w:ascii="Arial" w:hAnsi="Arial" w:cs="Arial"/>
                <w:sz w:val="20"/>
                <w:szCs w:val="20"/>
              </w:rPr>
              <w:t>Section Number</w:t>
            </w:r>
            <w:r w:rsidR="00BB104C" w:rsidRPr="00DC25FB">
              <w:rPr>
                <w:rFonts w:ascii="Arial" w:hAnsi="Arial" w:cs="Arial"/>
                <w:sz w:val="20"/>
                <w:szCs w:val="20"/>
              </w:rPr>
              <w:t>(s)</w:t>
            </w:r>
          </w:p>
        </w:tc>
        <w:tc>
          <w:tcPr>
            <w:tcW w:w="1170" w:type="dxa"/>
          </w:tcPr>
          <w:p w14:paraId="6D4AE67F" w14:textId="0CB31E7B" w:rsidR="00F06647" w:rsidRPr="00DC25FB" w:rsidRDefault="00F06647" w:rsidP="00A67B2B">
            <w:pPr>
              <w:ind w:left="-14" w:right="-15"/>
              <w:rPr>
                <w:rFonts w:ascii="Arial" w:hAnsi="Arial" w:cs="Arial"/>
                <w:sz w:val="20"/>
                <w:szCs w:val="20"/>
              </w:rPr>
            </w:pPr>
            <w:r w:rsidRPr="00DC25FB">
              <w:rPr>
                <w:rFonts w:ascii="Arial" w:hAnsi="Arial" w:cs="Arial"/>
                <w:sz w:val="20"/>
                <w:szCs w:val="20"/>
              </w:rPr>
              <w:t xml:space="preserve">Agree with </w:t>
            </w:r>
            <w:r w:rsidR="00C855DC" w:rsidRPr="00DC25FB">
              <w:rPr>
                <w:rFonts w:ascii="Arial" w:hAnsi="Arial" w:cs="Arial"/>
                <w:sz w:val="20"/>
                <w:szCs w:val="20"/>
              </w:rPr>
              <w:t>c</w:t>
            </w:r>
            <w:r w:rsidR="00F17C8E" w:rsidRPr="00DC25FB">
              <w:rPr>
                <w:rFonts w:ascii="Arial" w:hAnsi="Arial" w:cs="Arial"/>
                <w:sz w:val="20"/>
                <w:szCs w:val="20"/>
              </w:rPr>
              <w:t xml:space="preserve">oncept and </w:t>
            </w:r>
            <w:r w:rsidR="00C855DC" w:rsidRPr="00DC25FB">
              <w:rPr>
                <w:rFonts w:ascii="Arial" w:hAnsi="Arial" w:cs="Arial"/>
                <w:sz w:val="20"/>
                <w:szCs w:val="20"/>
              </w:rPr>
              <w:t>t</w:t>
            </w:r>
            <w:r w:rsidR="00BB104C" w:rsidRPr="00DC25FB">
              <w:rPr>
                <w:rFonts w:ascii="Arial" w:hAnsi="Arial" w:cs="Arial"/>
                <w:sz w:val="20"/>
                <w:szCs w:val="20"/>
              </w:rPr>
              <w:t>ext</w:t>
            </w:r>
            <w:r w:rsidRPr="00DC25FB">
              <w:rPr>
                <w:rFonts w:ascii="Arial" w:hAnsi="Arial" w:cs="Arial"/>
                <w:sz w:val="20"/>
                <w:szCs w:val="20"/>
              </w:rPr>
              <w:t xml:space="preserve"> as </w:t>
            </w:r>
            <w:r w:rsidR="00782C18" w:rsidRPr="00DC25FB">
              <w:rPr>
                <w:rFonts w:ascii="Arial" w:hAnsi="Arial" w:cs="Arial"/>
                <w:sz w:val="20"/>
                <w:szCs w:val="20"/>
              </w:rPr>
              <w:t>proposed</w:t>
            </w:r>
          </w:p>
        </w:tc>
        <w:tc>
          <w:tcPr>
            <w:tcW w:w="1183" w:type="dxa"/>
          </w:tcPr>
          <w:p w14:paraId="6D7983D4" w14:textId="091D0CB6" w:rsidR="00F06647" w:rsidRPr="00DC25FB" w:rsidRDefault="00BB104C" w:rsidP="006957FF">
            <w:pPr>
              <w:rPr>
                <w:rFonts w:ascii="Arial" w:hAnsi="Arial" w:cs="Arial"/>
                <w:sz w:val="20"/>
                <w:szCs w:val="20"/>
              </w:rPr>
            </w:pPr>
            <w:r w:rsidRPr="00DC25FB">
              <w:rPr>
                <w:rFonts w:ascii="Arial" w:hAnsi="Arial" w:cs="Arial"/>
                <w:sz w:val="20"/>
                <w:szCs w:val="20"/>
              </w:rPr>
              <w:t xml:space="preserve">Agree with </w:t>
            </w:r>
            <w:r w:rsidR="00F17C8E" w:rsidRPr="00DC25FB">
              <w:rPr>
                <w:rFonts w:ascii="Arial" w:hAnsi="Arial" w:cs="Arial"/>
                <w:sz w:val="20"/>
                <w:szCs w:val="20"/>
              </w:rPr>
              <w:t xml:space="preserve"> </w:t>
            </w:r>
            <w:r w:rsidRPr="00DC25FB">
              <w:rPr>
                <w:rFonts w:ascii="Arial" w:hAnsi="Arial" w:cs="Arial"/>
                <w:sz w:val="20"/>
                <w:szCs w:val="20"/>
              </w:rPr>
              <w:t>concept</w:t>
            </w:r>
            <w:r w:rsidR="00D40A56" w:rsidRPr="00DC25FB">
              <w:rPr>
                <w:rFonts w:ascii="Arial" w:hAnsi="Arial" w:cs="Arial"/>
                <w:sz w:val="20"/>
                <w:szCs w:val="20"/>
              </w:rPr>
              <w:t>;</w:t>
            </w:r>
            <w:r w:rsidR="00B8673B" w:rsidRPr="00DC25FB">
              <w:rPr>
                <w:rFonts w:ascii="Arial" w:hAnsi="Arial" w:cs="Arial"/>
                <w:sz w:val="20"/>
                <w:szCs w:val="20"/>
              </w:rPr>
              <w:t xml:space="preserve"> suggest</w:t>
            </w:r>
            <w:r w:rsidR="00D85085" w:rsidRPr="00DC25FB">
              <w:rPr>
                <w:rFonts w:ascii="Arial" w:hAnsi="Arial" w:cs="Arial"/>
                <w:sz w:val="20"/>
                <w:szCs w:val="20"/>
              </w:rPr>
              <w:t>ed</w:t>
            </w:r>
            <w:r w:rsidR="00B8673B" w:rsidRPr="00DC25FB">
              <w:rPr>
                <w:rFonts w:ascii="Arial" w:hAnsi="Arial" w:cs="Arial"/>
                <w:sz w:val="20"/>
                <w:szCs w:val="20"/>
              </w:rPr>
              <w:t xml:space="preserve"> rewording</w:t>
            </w:r>
            <w:r w:rsidR="00782C18" w:rsidRPr="00DC25FB">
              <w:rPr>
                <w:rFonts w:ascii="Arial" w:hAnsi="Arial" w:cs="Arial"/>
                <w:sz w:val="20"/>
                <w:szCs w:val="20"/>
              </w:rPr>
              <w:t xml:space="preserve"> </w:t>
            </w:r>
            <w:r w:rsidR="00D66D26" w:rsidRPr="00DC25FB">
              <w:rPr>
                <w:rFonts w:ascii="Arial" w:hAnsi="Arial" w:cs="Arial"/>
                <w:sz w:val="20"/>
                <w:szCs w:val="20"/>
              </w:rPr>
              <w:t xml:space="preserve">of text </w:t>
            </w:r>
            <w:r w:rsidR="00782C18" w:rsidRPr="00DC25FB">
              <w:rPr>
                <w:rFonts w:ascii="Arial" w:hAnsi="Arial" w:cs="Arial"/>
                <w:sz w:val="20"/>
                <w:szCs w:val="20"/>
              </w:rPr>
              <w:t>in Comments</w:t>
            </w:r>
          </w:p>
        </w:tc>
        <w:tc>
          <w:tcPr>
            <w:tcW w:w="1017" w:type="dxa"/>
          </w:tcPr>
          <w:p w14:paraId="53ED7F58" w14:textId="77CD5CEB" w:rsidR="00F06647" w:rsidRPr="00DC25FB" w:rsidRDefault="00B8673B" w:rsidP="00A67B2B">
            <w:pPr>
              <w:spacing w:line="259" w:lineRule="auto"/>
              <w:rPr>
                <w:rFonts w:ascii="Arial" w:hAnsi="Arial" w:cs="Arial"/>
                <w:sz w:val="20"/>
                <w:szCs w:val="20"/>
              </w:rPr>
            </w:pPr>
            <w:r w:rsidRPr="00DC25FB">
              <w:rPr>
                <w:rFonts w:ascii="Arial" w:hAnsi="Arial" w:cs="Arial"/>
                <w:sz w:val="20"/>
                <w:szCs w:val="20"/>
              </w:rPr>
              <w:t>Disagree with</w:t>
            </w:r>
            <w:r w:rsidR="00F17C8E" w:rsidRPr="00DC25FB">
              <w:rPr>
                <w:rFonts w:ascii="Arial" w:hAnsi="Arial" w:cs="Arial"/>
                <w:sz w:val="20"/>
                <w:szCs w:val="20"/>
              </w:rPr>
              <w:t xml:space="preserve"> concept</w:t>
            </w:r>
          </w:p>
        </w:tc>
        <w:tc>
          <w:tcPr>
            <w:tcW w:w="6261" w:type="dxa"/>
          </w:tcPr>
          <w:p w14:paraId="217E3EED" w14:textId="651004C3" w:rsidR="00FC696E" w:rsidRPr="00DC25FB" w:rsidRDefault="00845000" w:rsidP="00A67B2B">
            <w:pPr>
              <w:spacing w:line="259" w:lineRule="auto"/>
              <w:rPr>
                <w:rFonts w:ascii="Arial" w:hAnsi="Arial" w:cs="Arial"/>
                <w:sz w:val="20"/>
                <w:szCs w:val="20"/>
              </w:rPr>
            </w:pPr>
            <w:r w:rsidRPr="00DC25FB">
              <w:rPr>
                <w:rFonts w:ascii="Arial" w:hAnsi="Arial" w:cs="Arial"/>
                <w:sz w:val="20"/>
                <w:szCs w:val="20"/>
              </w:rPr>
              <w:t>Comments</w:t>
            </w:r>
            <w:r w:rsidR="00A95DA2" w:rsidRPr="00DC25FB">
              <w:rPr>
                <w:rFonts w:ascii="Arial" w:hAnsi="Arial" w:cs="Arial"/>
                <w:sz w:val="20"/>
                <w:szCs w:val="20"/>
              </w:rPr>
              <w:t xml:space="preserve">  </w:t>
            </w:r>
          </w:p>
          <w:p w14:paraId="60A888A8" w14:textId="18679D31" w:rsidR="00F06647" w:rsidRPr="00DC25FB" w:rsidRDefault="00A95DA2" w:rsidP="00A67B2B">
            <w:pPr>
              <w:spacing w:line="259" w:lineRule="auto"/>
              <w:rPr>
                <w:rFonts w:ascii="Arial" w:hAnsi="Arial" w:cs="Arial"/>
                <w:i/>
                <w:iCs/>
                <w:sz w:val="20"/>
                <w:szCs w:val="20"/>
              </w:rPr>
            </w:pPr>
            <w:r w:rsidRPr="00DC25FB">
              <w:rPr>
                <w:rFonts w:ascii="Arial" w:hAnsi="Arial" w:cs="Arial"/>
                <w:i/>
                <w:iCs/>
                <w:sz w:val="20"/>
                <w:szCs w:val="20"/>
              </w:rPr>
              <w:t>Please include justification for your position based on objective experience and empirical data.</w:t>
            </w:r>
            <w:r w:rsidR="00FC696E" w:rsidRPr="00DC25FB">
              <w:rPr>
                <w:rFonts w:ascii="Arial" w:hAnsi="Arial" w:cs="Arial"/>
                <w:i/>
                <w:iCs/>
                <w:sz w:val="20"/>
                <w:szCs w:val="20"/>
              </w:rPr>
              <w:t xml:space="preserve">  If there is a specific statement with which you take exception, please provide the Page </w:t>
            </w:r>
            <w:r w:rsidR="00DB37DB" w:rsidRPr="00DC25FB">
              <w:rPr>
                <w:rFonts w:ascii="Arial" w:hAnsi="Arial" w:cs="Arial"/>
                <w:i/>
                <w:iCs/>
                <w:sz w:val="20"/>
                <w:szCs w:val="20"/>
              </w:rPr>
              <w:t xml:space="preserve">and Line </w:t>
            </w:r>
            <w:r w:rsidR="00FC696E" w:rsidRPr="00DC25FB">
              <w:rPr>
                <w:rFonts w:ascii="Arial" w:hAnsi="Arial" w:cs="Arial"/>
                <w:i/>
                <w:iCs/>
                <w:sz w:val="20"/>
                <w:szCs w:val="20"/>
              </w:rPr>
              <w:t xml:space="preserve">numbers from the </w:t>
            </w:r>
            <w:r w:rsidR="00FE6294" w:rsidRPr="00DC25FB">
              <w:rPr>
                <w:rFonts w:ascii="Arial" w:hAnsi="Arial" w:cs="Arial"/>
                <w:i/>
                <w:iCs/>
                <w:sz w:val="20"/>
                <w:szCs w:val="20"/>
              </w:rPr>
              <w:t>mark-up</w:t>
            </w:r>
            <w:r w:rsidR="00FC696E" w:rsidRPr="00DC25FB">
              <w:rPr>
                <w:rFonts w:ascii="Arial" w:hAnsi="Arial" w:cs="Arial"/>
                <w:i/>
                <w:iCs/>
                <w:sz w:val="20"/>
                <w:szCs w:val="20"/>
              </w:rPr>
              <w:t xml:space="preserve"> </w:t>
            </w:r>
            <w:r w:rsidR="00A54333" w:rsidRPr="00DC25FB">
              <w:rPr>
                <w:rFonts w:ascii="Arial" w:hAnsi="Arial" w:cs="Arial"/>
                <w:i/>
                <w:iCs/>
                <w:sz w:val="20"/>
                <w:szCs w:val="20"/>
              </w:rPr>
              <w:t xml:space="preserve">version of the </w:t>
            </w:r>
            <w:r w:rsidR="00FC696E" w:rsidRPr="00DC25FB">
              <w:rPr>
                <w:rFonts w:ascii="Arial" w:hAnsi="Arial" w:cs="Arial"/>
                <w:i/>
                <w:iCs/>
                <w:sz w:val="20"/>
                <w:szCs w:val="20"/>
              </w:rPr>
              <w:t>proposed MUTCD text.</w:t>
            </w:r>
          </w:p>
        </w:tc>
      </w:tr>
      <w:tr w:rsidR="00D03523" w14:paraId="4E2F85F9" w14:textId="77777777" w:rsidTr="00AE07D6">
        <w:trPr>
          <w:cantSplit/>
        </w:trPr>
        <w:tc>
          <w:tcPr>
            <w:tcW w:w="1169" w:type="dxa"/>
          </w:tcPr>
          <w:p w14:paraId="015F5D75" w14:textId="09E2C6CA" w:rsidR="00D03523" w:rsidRPr="00DC25FB" w:rsidRDefault="00D03523" w:rsidP="00563215">
            <w:pPr>
              <w:rPr>
                <w:rFonts w:ascii="Arial" w:hAnsi="Arial" w:cs="Arial"/>
                <w:bCs/>
                <w:sz w:val="20"/>
                <w:szCs w:val="20"/>
              </w:rPr>
            </w:pPr>
            <w:r>
              <w:rPr>
                <w:rFonts w:ascii="Arial" w:hAnsi="Arial" w:cs="Arial"/>
                <w:bCs/>
                <w:sz w:val="20"/>
                <w:szCs w:val="20"/>
              </w:rPr>
              <w:t>All</w:t>
            </w:r>
          </w:p>
        </w:tc>
        <w:tc>
          <w:tcPr>
            <w:tcW w:w="1170" w:type="dxa"/>
          </w:tcPr>
          <w:p w14:paraId="4291105E" w14:textId="77777777" w:rsidR="00D03523" w:rsidRPr="00DC25FB" w:rsidRDefault="00D03523" w:rsidP="00563215">
            <w:pPr>
              <w:jc w:val="center"/>
              <w:rPr>
                <w:rFonts w:ascii="Arial" w:hAnsi="Arial" w:cs="Arial"/>
                <w:sz w:val="20"/>
                <w:szCs w:val="20"/>
              </w:rPr>
            </w:pPr>
          </w:p>
        </w:tc>
        <w:tc>
          <w:tcPr>
            <w:tcW w:w="1183" w:type="dxa"/>
          </w:tcPr>
          <w:p w14:paraId="522DCF33" w14:textId="77777777" w:rsidR="00D03523" w:rsidRPr="00DC25FB" w:rsidRDefault="00D03523" w:rsidP="00563215">
            <w:pPr>
              <w:jc w:val="center"/>
              <w:rPr>
                <w:rFonts w:ascii="Arial" w:hAnsi="Arial" w:cs="Arial"/>
                <w:sz w:val="20"/>
                <w:szCs w:val="20"/>
              </w:rPr>
            </w:pPr>
          </w:p>
        </w:tc>
        <w:tc>
          <w:tcPr>
            <w:tcW w:w="1017" w:type="dxa"/>
          </w:tcPr>
          <w:p w14:paraId="4272AFCB" w14:textId="77777777" w:rsidR="00D03523" w:rsidRPr="00DC25FB" w:rsidRDefault="00D03523" w:rsidP="00563215">
            <w:pPr>
              <w:jc w:val="center"/>
              <w:rPr>
                <w:rFonts w:ascii="Arial" w:hAnsi="Arial" w:cs="Arial"/>
                <w:sz w:val="20"/>
                <w:szCs w:val="20"/>
              </w:rPr>
            </w:pPr>
          </w:p>
        </w:tc>
        <w:tc>
          <w:tcPr>
            <w:tcW w:w="6261" w:type="dxa"/>
          </w:tcPr>
          <w:p w14:paraId="44CED789" w14:textId="10338E2E" w:rsidR="00D03523" w:rsidRPr="0020478E" w:rsidRDefault="00D03523" w:rsidP="006E16AB">
            <w:pPr>
              <w:rPr>
                <w:rFonts w:ascii="Arial" w:eastAsia="Calibri"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563215" w14:paraId="6BA5487D" w14:textId="77777777" w:rsidTr="00AE07D6">
        <w:trPr>
          <w:cantSplit/>
        </w:trPr>
        <w:tc>
          <w:tcPr>
            <w:tcW w:w="1169" w:type="dxa"/>
          </w:tcPr>
          <w:p w14:paraId="2224C663" w14:textId="40C7B222" w:rsidR="00563215" w:rsidRPr="00DC25FB" w:rsidRDefault="00563215" w:rsidP="00563215">
            <w:pPr>
              <w:spacing w:line="259" w:lineRule="auto"/>
              <w:rPr>
                <w:rFonts w:ascii="Arial" w:hAnsi="Arial" w:cs="Arial"/>
                <w:sz w:val="20"/>
                <w:szCs w:val="20"/>
              </w:rPr>
            </w:pPr>
            <w:r w:rsidRPr="00DC25FB">
              <w:rPr>
                <w:rFonts w:ascii="Arial" w:hAnsi="Arial" w:cs="Arial"/>
                <w:bCs/>
                <w:sz w:val="20"/>
                <w:szCs w:val="20"/>
              </w:rPr>
              <w:t>6B.01</w:t>
            </w:r>
          </w:p>
        </w:tc>
        <w:tc>
          <w:tcPr>
            <w:tcW w:w="1170" w:type="dxa"/>
          </w:tcPr>
          <w:p w14:paraId="77DB8454" w14:textId="0FE204C1"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NO</w:t>
            </w:r>
          </w:p>
        </w:tc>
        <w:tc>
          <w:tcPr>
            <w:tcW w:w="1183" w:type="dxa"/>
          </w:tcPr>
          <w:p w14:paraId="3B7070FB" w14:textId="7684EDB3"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YES</w:t>
            </w:r>
          </w:p>
        </w:tc>
        <w:tc>
          <w:tcPr>
            <w:tcW w:w="1017" w:type="dxa"/>
          </w:tcPr>
          <w:p w14:paraId="63AB22FA" w14:textId="5BCEACB3"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3769A9D6" w14:textId="2DB3ABE0" w:rsidR="00563215" w:rsidRPr="00DC25FB" w:rsidRDefault="0020478E" w:rsidP="006E16AB">
            <w:pPr>
              <w:spacing w:line="259" w:lineRule="auto"/>
              <w:rPr>
                <w:rFonts w:ascii="Arial" w:hAnsi="Arial" w:cs="Arial"/>
                <w:sz w:val="20"/>
                <w:szCs w:val="20"/>
              </w:rPr>
            </w:pPr>
            <w:r w:rsidRPr="0020478E">
              <w:rPr>
                <w:rFonts w:ascii="Arial" w:eastAsia="Calibri" w:hAnsi="Arial" w:cs="Arial"/>
                <w:sz w:val="20"/>
                <w:szCs w:val="20"/>
              </w:rPr>
              <w:t>NCUTCD generally agrees with 6B.01, but recommends delet</w:t>
            </w:r>
            <w:r>
              <w:rPr>
                <w:rFonts w:ascii="Arial" w:eastAsia="Calibri" w:hAnsi="Arial" w:cs="Arial"/>
                <w:sz w:val="20"/>
                <w:szCs w:val="20"/>
              </w:rPr>
              <w:t>ing</w:t>
            </w:r>
            <w:r w:rsidRPr="0020478E">
              <w:rPr>
                <w:rFonts w:ascii="Arial" w:eastAsia="Calibri" w:hAnsi="Arial" w:cs="Arial"/>
                <w:sz w:val="20"/>
                <w:szCs w:val="20"/>
              </w:rPr>
              <w:t xml:space="preserve"> the first Guidance paragraph recommending a TTC plan for “any activity”. This could be interpreted as requiring a TTC plan for every possible planned or unplanned activity, which may be impractical and impact agency risk exposure.</w:t>
            </w:r>
          </w:p>
        </w:tc>
      </w:tr>
      <w:tr w:rsidR="00563215" w14:paraId="3A298636" w14:textId="77777777" w:rsidTr="00AE07D6">
        <w:trPr>
          <w:cantSplit/>
        </w:trPr>
        <w:tc>
          <w:tcPr>
            <w:tcW w:w="1169" w:type="dxa"/>
          </w:tcPr>
          <w:p w14:paraId="7C3C349B" w14:textId="160D6DB4" w:rsidR="00563215" w:rsidRPr="00DC25FB" w:rsidRDefault="00563215" w:rsidP="00563215">
            <w:pPr>
              <w:spacing w:line="259" w:lineRule="auto"/>
              <w:rPr>
                <w:rFonts w:ascii="Arial" w:hAnsi="Arial" w:cs="Arial"/>
                <w:sz w:val="20"/>
                <w:szCs w:val="20"/>
              </w:rPr>
            </w:pPr>
            <w:r w:rsidRPr="00DC25FB">
              <w:rPr>
                <w:rFonts w:ascii="Arial" w:hAnsi="Arial" w:cs="Arial"/>
                <w:bCs/>
                <w:sz w:val="20"/>
                <w:szCs w:val="20"/>
              </w:rPr>
              <w:t>6B.02</w:t>
            </w:r>
          </w:p>
        </w:tc>
        <w:tc>
          <w:tcPr>
            <w:tcW w:w="1170" w:type="dxa"/>
          </w:tcPr>
          <w:p w14:paraId="2CBB2136" w14:textId="6DB40872"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YES</w:t>
            </w:r>
          </w:p>
        </w:tc>
        <w:tc>
          <w:tcPr>
            <w:tcW w:w="1183" w:type="dxa"/>
          </w:tcPr>
          <w:p w14:paraId="21F5D4AF" w14:textId="6B7061D2"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N/A</w:t>
            </w:r>
          </w:p>
        </w:tc>
        <w:tc>
          <w:tcPr>
            <w:tcW w:w="1017" w:type="dxa"/>
          </w:tcPr>
          <w:p w14:paraId="6EECFCA9" w14:textId="77777777"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14A5DD5A" w14:textId="5C139EA5" w:rsidR="00563215" w:rsidRPr="00DC25FB" w:rsidRDefault="00563215" w:rsidP="006E16AB">
            <w:pPr>
              <w:spacing w:line="259" w:lineRule="auto"/>
              <w:rPr>
                <w:rFonts w:ascii="Arial" w:hAnsi="Arial" w:cs="Arial"/>
                <w:sz w:val="20"/>
                <w:szCs w:val="20"/>
              </w:rPr>
            </w:pPr>
            <w:r w:rsidRPr="00DC25FB">
              <w:rPr>
                <w:rFonts w:ascii="Arial" w:eastAsia="Calibri" w:hAnsi="Arial" w:cs="Arial"/>
                <w:sz w:val="20"/>
                <w:szCs w:val="20"/>
              </w:rPr>
              <w:t>NCUTCD agrees with 6B.02 as presented in the NPA.</w:t>
            </w:r>
          </w:p>
        </w:tc>
      </w:tr>
      <w:tr w:rsidR="00563215" w14:paraId="7017C9DB" w14:textId="4839F836" w:rsidTr="00AE07D6">
        <w:trPr>
          <w:cantSplit/>
        </w:trPr>
        <w:tc>
          <w:tcPr>
            <w:tcW w:w="1169" w:type="dxa"/>
          </w:tcPr>
          <w:p w14:paraId="0642A744" w14:textId="14F4AB4C" w:rsidR="00563215" w:rsidRPr="00DC25FB" w:rsidRDefault="00563215" w:rsidP="00563215">
            <w:pPr>
              <w:spacing w:line="259" w:lineRule="auto"/>
              <w:rPr>
                <w:rFonts w:ascii="Arial" w:hAnsi="Arial" w:cs="Arial"/>
                <w:sz w:val="20"/>
                <w:szCs w:val="20"/>
              </w:rPr>
            </w:pPr>
            <w:r w:rsidRPr="00DC25FB">
              <w:rPr>
                <w:rFonts w:ascii="Arial" w:hAnsi="Arial" w:cs="Arial"/>
                <w:bCs/>
                <w:sz w:val="20"/>
                <w:szCs w:val="20"/>
              </w:rPr>
              <w:t>6B.03</w:t>
            </w:r>
          </w:p>
        </w:tc>
        <w:tc>
          <w:tcPr>
            <w:tcW w:w="1170" w:type="dxa"/>
          </w:tcPr>
          <w:p w14:paraId="4617A116" w14:textId="3966CE92"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YES</w:t>
            </w:r>
          </w:p>
        </w:tc>
        <w:tc>
          <w:tcPr>
            <w:tcW w:w="1183" w:type="dxa"/>
          </w:tcPr>
          <w:p w14:paraId="138BAA7A" w14:textId="4730452E"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N/A</w:t>
            </w:r>
          </w:p>
        </w:tc>
        <w:tc>
          <w:tcPr>
            <w:tcW w:w="1017" w:type="dxa"/>
          </w:tcPr>
          <w:p w14:paraId="7A41E31B" w14:textId="60FD558B" w:rsidR="00563215" w:rsidRPr="00DC25FB" w:rsidRDefault="00563215" w:rsidP="00563215">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72F41D3C" w14:textId="77BA1859" w:rsidR="00563215" w:rsidRPr="00DC25FB" w:rsidRDefault="00563215" w:rsidP="006E16AB">
            <w:pPr>
              <w:spacing w:line="259" w:lineRule="auto"/>
              <w:rPr>
                <w:rFonts w:ascii="Arial" w:hAnsi="Arial" w:cs="Arial"/>
                <w:sz w:val="20"/>
                <w:szCs w:val="20"/>
              </w:rPr>
            </w:pPr>
            <w:r w:rsidRPr="00DC25FB">
              <w:rPr>
                <w:rFonts w:ascii="Arial" w:eastAsia="Calibri" w:hAnsi="Arial" w:cs="Arial"/>
                <w:sz w:val="20"/>
                <w:szCs w:val="20"/>
              </w:rPr>
              <w:t>NCUTCD agrees with 6B.03 as presented in the NPA.</w:t>
            </w:r>
          </w:p>
        </w:tc>
      </w:tr>
      <w:tr w:rsidR="00E80688" w14:paraId="0992B82E" w14:textId="77777777" w:rsidTr="00AE07D6">
        <w:trPr>
          <w:cantSplit/>
        </w:trPr>
        <w:tc>
          <w:tcPr>
            <w:tcW w:w="1169" w:type="dxa"/>
          </w:tcPr>
          <w:p w14:paraId="3842B2CD" w14:textId="5D9C973D" w:rsidR="00E80688" w:rsidRPr="00DC25FB" w:rsidRDefault="00E80688" w:rsidP="00E80688">
            <w:pPr>
              <w:rPr>
                <w:rFonts w:ascii="Arial" w:hAnsi="Arial" w:cs="Arial"/>
                <w:bCs/>
                <w:sz w:val="20"/>
                <w:szCs w:val="20"/>
              </w:rPr>
            </w:pPr>
            <w:r w:rsidRPr="00DC25FB">
              <w:rPr>
                <w:rFonts w:ascii="Arial" w:hAnsi="Arial" w:cs="Arial"/>
                <w:bCs/>
                <w:sz w:val="20"/>
                <w:szCs w:val="20"/>
              </w:rPr>
              <w:t>Figure 6B-1</w:t>
            </w:r>
          </w:p>
        </w:tc>
        <w:tc>
          <w:tcPr>
            <w:tcW w:w="1170" w:type="dxa"/>
          </w:tcPr>
          <w:p w14:paraId="71D23783" w14:textId="49908946"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28A8A303" w14:textId="48EF2436"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68827ED5" w14:textId="194D0708"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71489BED" w14:textId="271EAD42" w:rsidR="00E80688" w:rsidRPr="00DC25FB" w:rsidRDefault="00E80688" w:rsidP="00E80688">
            <w:pPr>
              <w:rPr>
                <w:rFonts w:ascii="Arial" w:eastAsia="Calibri" w:hAnsi="Arial" w:cs="Arial"/>
                <w:sz w:val="20"/>
                <w:szCs w:val="20"/>
              </w:rPr>
            </w:pPr>
            <w:r w:rsidRPr="00DC25FB">
              <w:rPr>
                <w:rFonts w:ascii="Arial" w:eastAsia="Calibri" w:hAnsi="Arial" w:cs="Arial"/>
                <w:sz w:val="20"/>
                <w:szCs w:val="20"/>
              </w:rPr>
              <w:t>NCUTCD agrees with Figure 6B-1 as presented in the NPA.</w:t>
            </w:r>
          </w:p>
        </w:tc>
      </w:tr>
      <w:tr w:rsidR="00E80688" w14:paraId="5A48A91B" w14:textId="77777777" w:rsidTr="00AE07D6">
        <w:trPr>
          <w:cantSplit/>
        </w:trPr>
        <w:tc>
          <w:tcPr>
            <w:tcW w:w="1169" w:type="dxa"/>
          </w:tcPr>
          <w:p w14:paraId="193C7037" w14:textId="2AAA915C" w:rsidR="00E80688" w:rsidRPr="00DC25FB" w:rsidRDefault="00E80688" w:rsidP="00E80688">
            <w:pPr>
              <w:rPr>
                <w:rFonts w:ascii="Arial" w:hAnsi="Arial" w:cs="Arial"/>
                <w:bCs/>
                <w:i/>
                <w:iCs/>
                <w:sz w:val="20"/>
                <w:szCs w:val="20"/>
              </w:rPr>
            </w:pPr>
            <w:r w:rsidRPr="00DC25FB">
              <w:rPr>
                <w:rFonts w:ascii="Arial" w:hAnsi="Arial" w:cs="Arial"/>
                <w:bCs/>
                <w:sz w:val="20"/>
                <w:szCs w:val="20"/>
              </w:rPr>
              <w:t>6B.04</w:t>
            </w:r>
          </w:p>
        </w:tc>
        <w:tc>
          <w:tcPr>
            <w:tcW w:w="1170" w:type="dxa"/>
          </w:tcPr>
          <w:p w14:paraId="3EA9B58A" w14:textId="58E97756"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0FA63485" w14:textId="3DE2A9CC"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76398D6F" w14:textId="6FA356CF"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18F3C13B" w14:textId="39450A90" w:rsidR="00E80688" w:rsidRPr="00DC25FB" w:rsidRDefault="00E80688" w:rsidP="006E16AB">
            <w:pPr>
              <w:rPr>
                <w:rFonts w:ascii="Arial" w:hAnsi="Arial" w:cs="Arial"/>
                <w:sz w:val="20"/>
                <w:szCs w:val="20"/>
              </w:rPr>
            </w:pPr>
            <w:r w:rsidRPr="00DC25FB">
              <w:rPr>
                <w:rFonts w:ascii="Arial" w:eastAsia="Calibri" w:hAnsi="Arial" w:cs="Arial"/>
                <w:sz w:val="20"/>
                <w:szCs w:val="20"/>
              </w:rPr>
              <w:t>NCUTCD agrees with 6B.04 as presented in the NPA.</w:t>
            </w:r>
          </w:p>
        </w:tc>
      </w:tr>
      <w:tr w:rsidR="00E80688" w14:paraId="455102B3" w14:textId="77777777" w:rsidTr="00AE07D6">
        <w:trPr>
          <w:cantSplit/>
        </w:trPr>
        <w:tc>
          <w:tcPr>
            <w:tcW w:w="1169" w:type="dxa"/>
          </w:tcPr>
          <w:p w14:paraId="16A78475" w14:textId="467DCEB7" w:rsidR="00E80688" w:rsidRPr="00DC25FB" w:rsidRDefault="00E80688" w:rsidP="00E80688">
            <w:pPr>
              <w:rPr>
                <w:rFonts w:ascii="Arial" w:hAnsi="Arial" w:cs="Arial"/>
                <w:bCs/>
                <w:sz w:val="20"/>
                <w:szCs w:val="20"/>
              </w:rPr>
            </w:pPr>
            <w:r w:rsidRPr="00DC25FB">
              <w:rPr>
                <w:rFonts w:ascii="Arial" w:hAnsi="Arial" w:cs="Arial"/>
                <w:bCs/>
                <w:sz w:val="20"/>
                <w:szCs w:val="20"/>
              </w:rPr>
              <w:t>Table 6B-1</w:t>
            </w:r>
          </w:p>
        </w:tc>
        <w:tc>
          <w:tcPr>
            <w:tcW w:w="1170" w:type="dxa"/>
          </w:tcPr>
          <w:p w14:paraId="339141AA" w14:textId="34984B3A"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6690E355" w14:textId="518ACDCE"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5F6E2625" w14:textId="55063A97"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1FBA335C" w14:textId="2602E542" w:rsidR="00E80688" w:rsidRPr="00DC25FB" w:rsidRDefault="00E80688" w:rsidP="00E80688">
            <w:pPr>
              <w:rPr>
                <w:rFonts w:ascii="Arial" w:eastAsia="Calibri" w:hAnsi="Arial" w:cs="Arial"/>
                <w:sz w:val="20"/>
                <w:szCs w:val="20"/>
              </w:rPr>
            </w:pPr>
            <w:r w:rsidRPr="00DC25FB">
              <w:rPr>
                <w:rFonts w:ascii="Arial" w:eastAsia="Calibri" w:hAnsi="Arial" w:cs="Arial"/>
                <w:sz w:val="20"/>
                <w:szCs w:val="20"/>
              </w:rPr>
              <w:t>NCUTCD agrees with Table 6B-1 as presented in the NPA.</w:t>
            </w:r>
          </w:p>
        </w:tc>
      </w:tr>
      <w:tr w:rsidR="00E80688" w14:paraId="35E794F8" w14:textId="77777777" w:rsidTr="00AE07D6">
        <w:trPr>
          <w:cantSplit/>
        </w:trPr>
        <w:tc>
          <w:tcPr>
            <w:tcW w:w="1169" w:type="dxa"/>
          </w:tcPr>
          <w:p w14:paraId="345188A9" w14:textId="31CF7086" w:rsidR="00E80688" w:rsidRPr="00DC25FB" w:rsidRDefault="00E80688" w:rsidP="00E80688">
            <w:pPr>
              <w:rPr>
                <w:rFonts w:ascii="Arial" w:hAnsi="Arial" w:cs="Arial"/>
                <w:sz w:val="20"/>
                <w:szCs w:val="20"/>
              </w:rPr>
            </w:pPr>
            <w:r w:rsidRPr="00DC25FB">
              <w:rPr>
                <w:rFonts w:ascii="Arial" w:hAnsi="Arial" w:cs="Arial"/>
                <w:bCs/>
                <w:sz w:val="20"/>
                <w:szCs w:val="20"/>
              </w:rPr>
              <w:t>6B.05</w:t>
            </w:r>
          </w:p>
        </w:tc>
        <w:tc>
          <w:tcPr>
            <w:tcW w:w="1170" w:type="dxa"/>
          </w:tcPr>
          <w:p w14:paraId="36F483A0" w14:textId="0067C08F" w:rsidR="00E80688" w:rsidRPr="00DC25FB" w:rsidRDefault="00E80688" w:rsidP="00E80688">
            <w:pPr>
              <w:jc w:val="center"/>
              <w:rPr>
                <w:rFonts w:ascii="Arial" w:hAnsi="Arial" w:cs="Arial"/>
                <w:sz w:val="20"/>
                <w:szCs w:val="20"/>
              </w:rPr>
            </w:pPr>
            <w:r w:rsidRPr="00DC25FB">
              <w:rPr>
                <w:rFonts w:ascii="Arial" w:hAnsi="Arial" w:cs="Arial"/>
                <w:sz w:val="20"/>
                <w:szCs w:val="20"/>
              </w:rPr>
              <w:t>NO</w:t>
            </w:r>
          </w:p>
        </w:tc>
        <w:tc>
          <w:tcPr>
            <w:tcW w:w="1183" w:type="dxa"/>
          </w:tcPr>
          <w:p w14:paraId="5D6A6EDC" w14:textId="2FF5776A"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017" w:type="dxa"/>
          </w:tcPr>
          <w:p w14:paraId="572BD0AD" w14:textId="09C55B7F"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46F1661F" w14:textId="382189F9" w:rsidR="00E80688" w:rsidRPr="00DC25FB" w:rsidRDefault="0020478E" w:rsidP="006E16AB">
            <w:pPr>
              <w:rPr>
                <w:rFonts w:ascii="Arial" w:hAnsi="Arial" w:cs="Arial"/>
                <w:sz w:val="20"/>
                <w:szCs w:val="20"/>
              </w:rPr>
            </w:pPr>
            <w:r w:rsidRPr="0020478E">
              <w:rPr>
                <w:rFonts w:ascii="Arial" w:eastAsia="Calibri" w:hAnsi="Arial" w:cs="Arial"/>
                <w:sz w:val="20"/>
                <w:szCs w:val="20"/>
              </w:rPr>
              <w:t>NCUTCD generally agrees with 6B.05, but recommends editing the Standard for clarity.  The reference to "short-term" is inappropriate in this section as the Option statement provides an exception for mobile operations. In addition, the traffic control devices listed in the Standard do not include all the devices that may be used to direct road users out of their normal path.</w:t>
            </w:r>
          </w:p>
        </w:tc>
      </w:tr>
      <w:tr w:rsidR="00E80688" w14:paraId="728D6732" w14:textId="0756E885" w:rsidTr="00AE07D6">
        <w:trPr>
          <w:cantSplit/>
        </w:trPr>
        <w:tc>
          <w:tcPr>
            <w:tcW w:w="1169" w:type="dxa"/>
          </w:tcPr>
          <w:p w14:paraId="6AFCDF00" w14:textId="792F8F08" w:rsidR="00E80688" w:rsidRPr="00DC25FB" w:rsidRDefault="00E80688" w:rsidP="00E80688">
            <w:pPr>
              <w:spacing w:line="259" w:lineRule="auto"/>
              <w:rPr>
                <w:rFonts w:ascii="Arial" w:hAnsi="Arial" w:cs="Arial"/>
                <w:sz w:val="20"/>
                <w:szCs w:val="20"/>
              </w:rPr>
            </w:pPr>
            <w:r w:rsidRPr="00DC25FB">
              <w:rPr>
                <w:rFonts w:ascii="Arial" w:hAnsi="Arial" w:cs="Arial"/>
                <w:bCs/>
                <w:sz w:val="20"/>
                <w:szCs w:val="20"/>
              </w:rPr>
              <w:t>6B.06</w:t>
            </w:r>
          </w:p>
        </w:tc>
        <w:tc>
          <w:tcPr>
            <w:tcW w:w="1170" w:type="dxa"/>
          </w:tcPr>
          <w:p w14:paraId="02040168" w14:textId="3BE61F9C"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YES</w:t>
            </w:r>
          </w:p>
        </w:tc>
        <w:tc>
          <w:tcPr>
            <w:tcW w:w="1183" w:type="dxa"/>
          </w:tcPr>
          <w:p w14:paraId="6EB6B6BD" w14:textId="06578190"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N/A</w:t>
            </w:r>
          </w:p>
        </w:tc>
        <w:tc>
          <w:tcPr>
            <w:tcW w:w="1017" w:type="dxa"/>
          </w:tcPr>
          <w:p w14:paraId="50A51550" w14:textId="66121547"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2C22E9F2" w14:textId="7970EEF9" w:rsidR="00E80688" w:rsidRPr="00DC25FB" w:rsidRDefault="00E80688" w:rsidP="006E16AB">
            <w:pPr>
              <w:spacing w:line="259" w:lineRule="auto"/>
              <w:rPr>
                <w:rFonts w:ascii="Arial" w:hAnsi="Arial" w:cs="Arial"/>
                <w:sz w:val="20"/>
                <w:szCs w:val="20"/>
              </w:rPr>
            </w:pPr>
            <w:r w:rsidRPr="00DC25FB">
              <w:rPr>
                <w:rFonts w:ascii="Arial" w:eastAsia="Calibri" w:hAnsi="Arial" w:cs="Arial"/>
                <w:sz w:val="20"/>
                <w:szCs w:val="20"/>
              </w:rPr>
              <w:t>NCUTCD agrees with 6B.06 as presented in the NPA.</w:t>
            </w:r>
          </w:p>
        </w:tc>
      </w:tr>
      <w:tr w:rsidR="00E80688" w14:paraId="291930E3" w14:textId="74252152" w:rsidTr="00AE07D6">
        <w:trPr>
          <w:cantSplit/>
        </w:trPr>
        <w:tc>
          <w:tcPr>
            <w:tcW w:w="1169" w:type="dxa"/>
          </w:tcPr>
          <w:p w14:paraId="5C239D48" w14:textId="7AB5A076" w:rsidR="00E80688" w:rsidRPr="00DC25FB" w:rsidRDefault="00E80688" w:rsidP="00E80688">
            <w:pPr>
              <w:spacing w:line="259" w:lineRule="auto"/>
              <w:rPr>
                <w:rFonts w:ascii="Arial" w:hAnsi="Arial" w:cs="Arial"/>
                <w:sz w:val="20"/>
                <w:szCs w:val="20"/>
              </w:rPr>
            </w:pPr>
            <w:r w:rsidRPr="00DC25FB">
              <w:rPr>
                <w:rFonts w:ascii="Arial" w:hAnsi="Arial" w:cs="Arial"/>
                <w:bCs/>
                <w:sz w:val="20"/>
                <w:szCs w:val="20"/>
              </w:rPr>
              <w:t>Table 6B-2</w:t>
            </w:r>
          </w:p>
        </w:tc>
        <w:tc>
          <w:tcPr>
            <w:tcW w:w="1170" w:type="dxa"/>
          </w:tcPr>
          <w:p w14:paraId="5D55ADD1" w14:textId="55FDF1B8"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YES</w:t>
            </w:r>
          </w:p>
        </w:tc>
        <w:tc>
          <w:tcPr>
            <w:tcW w:w="1183" w:type="dxa"/>
          </w:tcPr>
          <w:p w14:paraId="3AFA22E3" w14:textId="0A2F0FB7"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N/A</w:t>
            </w:r>
          </w:p>
        </w:tc>
        <w:tc>
          <w:tcPr>
            <w:tcW w:w="1017" w:type="dxa"/>
          </w:tcPr>
          <w:p w14:paraId="636BEA9F" w14:textId="4A7A9A39" w:rsidR="00E80688" w:rsidRPr="00DC25FB" w:rsidRDefault="00E80688" w:rsidP="00E80688">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4F7C4F3C" w14:textId="3145D99A" w:rsidR="00E80688" w:rsidRPr="00DC25FB" w:rsidRDefault="00E80688" w:rsidP="00E80688">
            <w:pPr>
              <w:spacing w:line="259" w:lineRule="auto"/>
              <w:rPr>
                <w:rFonts w:ascii="Arial" w:hAnsi="Arial" w:cs="Arial"/>
                <w:sz w:val="20"/>
                <w:szCs w:val="20"/>
              </w:rPr>
            </w:pPr>
            <w:r w:rsidRPr="00DC25FB">
              <w:rPr>
                <w:rFonts w:ascii="Arial" w:eastAsia="Calibri" w:hAnsi="Arial" w:cs="Arial"/>
                <w:sz w:val="20"/>
                <w:szCs w:val="20"/>
              </w:rPr>
              <w:t>NCUTCD agrees with Table 6B-2 as presented in the NPA.</w:t>
            </w:r>
          </w:p>
        </w:tc>
      </w:tr>
      <w:tr w:rsidR="00E80688" w14:paraId="1CF3A083" w14:textId="77777777" w:rsidTr="00AE07D6">
        <w:trPr>
          <w:cantSplit/>
        </w:trPr>
        <w:tc>
          <w:tcPr>
            <w:tcW w:w="1169" w:type="dxa"/>
          </w:tcPr>
          <w:p w14:paraId="451DFB5D" w14:textId="3E5D8EDD" w:rsidR="00E80688" w:rsidRPr="00DC25FB" w:rsidRDefault="00E80688" w:rsidP="00E80688">
            <w:pPr>
              <w:rPr>
                <w:rFonts w:ascii="Arial" w:hAnsi="Arial" w:cs="Arial"/>
                <w:sz w:val="20"/>
                <w:szCs w:val="20"/>
              </w:rPr>
            </w:pPr>
            <w:r w:rsidRPr="00DC25FB">
              <w:rPr>
                <w:rFonts w:ascii="Arial" w:hAnsi="Arial" w:cs="Arial"/>
                <w:bCs/>
                <w:sz w:val="20"/>
                <w:szCs w:val="20"/>
              </w:rPr>
              <w:t>Figure 6B-2</w:t>
            </w:r>
          </w:p>
        </w:tc>
        <w:tc>
          <w:tcPr>
            <w:tcW w:w="1170" w:type="dxa"/>
          </w:tcPr>
          <w:p w14:paraId="2A40E897" w14:textId="287B8737"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1727BF7A" w14:textId="25FF00F4"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6AE95DE5" w14:textId="42D45E6B"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15C40B56" w14:textId="5FB9ABC8" w:rsidR="00E80688" w:rsidRPr="00DC25FB" w:rsidRDefault="00E80688" w:rsidP="00E80688">
            <w:pPr>
              <w:rPr>
                <w:rFonts w:ascii="Arial" w:hAnsi="Arial" w:cs="Arial"/>
                <w:sz w:val="20"/>
                <w:szCs w:val="20"/>
              </w:rPr>
            </w:pPr>
            <w:r w:rsidRPr="00DC25FB">
              <w:rPr>
                <w:rFonts w:ascii="Arial" w:eastAsia="Calibri" w:hAnsi="Arial" w:cs="Arial"/>
                <w:sz w:val="20"/>
                <w:szCs w:val="20"/>
              </w:rPr>
              <w:t>NCUTCD agrees with Figure 6B-2 as presented in the NPA.</w:t>
            </w:r>
          </w:p>
        </w:tc>
      </w:tr>
      <w:tr w:rsidR="00E80688" w14:paraId="1E48C686" w14:textId="77777777" w:rsidTr="00AE07D6">
        <w:trPr>
          <w:cantSplit/>
        </w:trPr>
        <w:tc>
          <w:tcPr>
            <w:tcW w:w="1169" w:type="dxa"/>
          </w:tcPr>
          <w:p w14:paraId="0D863D76" w14:textId="201E352E" w:rsidR="00E80688" w:rsidRPr="00DC25FB" w:rsidRDefault="00E80688" w:rsidP="00E80688">
            <w:pPr>
              <w:rPr>
                <w:rFonts w:ascii="Arial" w:hAnsi="Arial" w:cs="Arial"/>
                <w:sz w:val="20"/>
                <w:szCs w:val="20"/>
              </w:rPr>
            </w:pPr>
            <w:r w:rsidRPr="00DC25FB">
              <w:rPr>
                <w:rFonts w:ascii="Arial" w:hAnsi="Arial" w:cs="Arial"/>
                <w:bCs/>
                <w:sz w:val="20"/>
                <w:szCs w:val="20"/>
              </w:rPr>
              <w:t>6B.07</w:t>
            </w:r>
          </w:p>
        </w:tc>
        <w:tc>
          <w:tcPr>
            <w:tcW w:w="1170" w:type="dxa"/>
          </w:tcPr>
          <w:p w14:paraId="71F0826C" w14:textId="73B0C9AE"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32C87008" w14:textId="60361231"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4E7EB40E" w14:textId="1564D6EB"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6DCE4C0F" w14:textId="7C8CC54F" w:rsidR="00E80688" w:rsidRPr="00DC25FB" w:rsidRDefault="00E80688" w:rsidP="006E16AB">
            <w:pPr>
              <w:rPr>
                <w:rFonts w:ascii="Arial" w:hAnsi="Arial" w:cs="Arial"/>
                <w:sz w:val="20"/>
                <w:szCs w:val="20"/>
              </w:rPr>
            </w:pPr>
            <w:r w:rsidRPr="00DC25FB">
              <w:rPr>
                <w:rFonts w:ascii="Arial" w:eastAsia="Calibri" w:hAnsi="Arial" w:cs="Arial"/>
                <w:sz w:val="20"/>
                <w:szCs w:val="20"/>
              </w:rPr>
              <w:t>NCUTCD agrees with 6B.07 as presented in the NPA.</w:t>
            </w:r>
          </w:p>
        </w:tc>
      </w:tr>
      <w:tr w:rsidR="00E80688" w14:paraId="59D7ACE5" w14:textId="77777777" w:rsidTr="00AE07D6">
        <w:trPr>
          <w:cantSplit/>
        </w:trPr>
        <w:tc>
          <w:tcPr>
            <w:tcW w:w="1169" w:type="dxa"/>
          </w:tcPr>
          <w:p w14:paraId="38B5C2E8" w14:textId="6BD9BE3E" w:rsidR="00E80688" w:rsidRPr="00DC25FB" w:rsidRDefault="00E80688" w:rsidP="00E80688">
            <w:pPr>
              <w:rPr>
                <w:rFonts w:ascii="Arial" w:hAnsi="Arial" w:cs="Arial"/>
                <w:sz w:val="20"/>
                <w:szCs w:val="20"/>
              </w:rPr>
            </w:pPr>
            <w:r w:rsidRPr="00DC25FB">
              <w:rPr>
                <w:rFonts w:ascii="Arial" w:hAnsi="Arial" w:cs="Arial"/>
                <w:bCs/>
                <w:sz w:val="20"/>
                <w:szCs w:val="20"/>
              </w:rPr>
              <w:t>6B.08</w:t>
            </w:r>
          </w:p>
        </w:tc>
        <w:tc>
          <w:tcPr>
            <w:tcW w:w="1170" w:type="dxa"/>
          </w:tcPr>
          <w:p w14:paraId="3002FEF2" w14:textId="7C6B0F9B" w:rsidR="00E80688" w:rsidRPr="00DC25FB" w:rsidRDefault="00E80688" w:rsidP="00E80688">
            <w:pPr>
              <w:jc w:val="center"/>
              <w:rPr>
                <w:rFonts w:ascii="Arial" w:hAnsi="Arial" w:cs="Arial"/>
                <w:sz w:val="20"/>
                <w:szCs w:val="20"/>
              </w:rPr>
            </w:pPr>
            <w:r w:rsidRPr="00DC25FB">
              <w:rPr>
                <w:rFonts w:ascii="Arial" w:hAnsi="Arial" w:cs="Arial"/>
                <w:sz w:val="20"/>
                <w:szCs w:val="20"/>
              </w:rPr>
              <w:t>YES</w:t>
            </w:r>
          </w:p>
        </w:tc>
        <w:tc>
          <w:tcPr>
            <w:tcW w:w="1183" w:type="dxa"/>
          </w:tcPr>
          <w:p w14:paraId="7DFB5A62" w14:textId="3242B5E7"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1017" w:type="dxa"/>
          </w:tcPr>
          <w:p w14:paraId="2EC764F4" w14:textId="44493DDA" w:rsidR="00E80688" w:rsidRPr="00DC25FB" w:rsidRDefault="00E80688" w:rsidP="00E80688">
            <w:pPr>
              <w:jc w:val="center"/>
              <w:rPr>
                <w:rFonts w:ascii="Arial" w:hAnsi="Arial" w:cs="Arial"/>
                <w:sz w:val="20"/>
                <w:szCs w:val="20"/>
              </w:rPr>
            </w:pPr>
            <w:r w:rsidRPr="00DC25FB">
              <w:rPr>
                <w:rFonts w:ascii="Arial" w:hAnsi="Arial" w:cs="Arial"/>
                <w:sz w:val="20"/>
                <w:szCs w:val="20"/>
              </w:rPr>
              <w:t>N/A</w:t>
            </w:r>
          </w:p>
        </w:tc>
        <w:tc>
          <w:tcPr>
            <w:tcW w:w="6261" w:type="dxa"/>
          </w:tcPr>
          <w:p w14:paraId="3278A827" w14:textId="3F7A5578" w:rsidR="00E80688" w:rsidRPr="00DC25FB" w:rsidRDefault="00E80688" w:rsidP="006E16AB">
            <w:pPr>
              <w:rPr>
                <w:rFonts w:ascii="Arial" w:hAnsi="Arial" w:cs="Arial"/>
                <w:sz w:val="20"/>
                <w:szCs w:val="20"/>
              </w:rPr>
            </w:pPr>
            <w:r w:rsidRPr="00DC25FB">
              <w:rPr>
                <w:rFonts w:ascii="Arial" w:eastAsia="Calibri" w:hAnsi="Arial" w:cs="Arial"/>
                <w:sz w:val="20"/>
                <w:szCs w:val="20"/>
              </w:rPr>
              <w:t>NCUTCD agrees with 6B.08 as presented in the NPA.</w:t>
            </w:r>
          </w:p>
        </w:tc>
      </w:tr>
      <w:tr w:rsidR="004556CD" w14:paraId="6A4C35FB" w14:textId="77777777" w:rsidTr="00AE07D6">
        <w:trPr>
          <w:cantSplit/>
        </w:trPr>
        <w:tc>
          <w:tcPr>
            <w:tcW w:w="1169" w:type="dxa"/>
          </w:tcPr>
          <w:p w14:paraId="440EC4A5" w14:textId="1F4B5AAD" w:rsidR="004556CD" w:rsidRPr="00DC25FB" w:rsidRDefault="004556CD" w:rsidP="004556CD">
            <w:pPr>
              <w:rPr>
                <w:rFonts w:ascii="Arial" w:hAnsi="Arial" w:cs="Arial"/>
                <w:sz w:val="20"/>
                <w:szCs w:val="20"/>
              </w:rPr>
            </w:pPr>
            <w:r w:rsidRPr="00DC25FB">
              <w:rPr>
                <w:rFonts w:ascii="Arial" w:hAnsi="Arial" w:cs="Arial"/>
                <w:bCs/>
                <w:sz w:val="20"/>
                <w:szCs w:val="20"/>
              </w:rPr>
              <w:t>Figure 6B-3</w:t>
            </w:r>
          </w:p>
        </w:tc>
        <w:tc>
          <w:tcPr>
            <w:tcW w:w="1170" w:type="dxa"/>
          </w:tcPr>
          <w:p w14:paraId="059AC17E" w14:textId="3ED6F5B0" w:rsidR="004556CD" w:rsidRPr="00DC25FB" w:rsidRDefault="004556CD" w:rsidP="004556CD">
            <w:pPr>
              <w:jc w:val="center"/>
              <w:rPr>
                <w:rFonts w:ascii="Arial" w:hAnsi="Arial" w:cs="Arial"/>
                <w:sz w:val="20"/>
                <w:szCs w:val="20"/>
              </w:rPr>
            </w:pPr>
            <w:r w:rsidRPr="00DC25FB">
              <w:rPr>
                <w:rFonts w:ascii="Arial" w:hAnsi="Arial" w:cs="Arial"/>
                <w:sz w:val="20"/>
                <w:szCs w:val="20"/>
              </w:rPr>
              <w:t>YES</w:t>
            </w:r>
          </w:p>
        </w:tc>
        <w:tc>
          <w:tcPr>
            <w:tcW w:w="1183" w:type="dxa"/>
          </w:tcPr>
          <w:p w14:paraId="1CFDA032" w14:textId="579C33CF"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1017" w:type="dxa"/>
          </w:tcPr>
          <w:p w14:paraId="48F75217" w14:textId="1E7C61FF"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6261" w:type="dxa"/>
          </w:tcPr>
          <w:p w14:paraId="53151179" w14:textId="50B6D3D4" w:rsidR="004556CD" w:rsidRPr="00DC25FB" w:rsidRDefault="004556CD" w:rsidP="004556CD">
            <w:pPr>
              <w:rPr>
                <w:rFonts w:ascii="Arial" w:hAnsi="Arial" w:cs="Arial"/>
                <w:sz w:val="20"/>
                <w:szCs w:val="20"/>
              </w:rPr>
            </w:pPr>
            <w:r w:rsidRPr="00DC25FB">
              <w:rPr>
                <w:rFonts w:ascii="Arial" w:eastAsia="Calibri" w:hAnsi="Arial" w:cs="Arial"/>
                <w:sz w:val="20"/>
                <w:szCs w:val="20"/>
              </w:rPr>
              <w:t>NCUTCD agrees with Figure 6B-3 as presented in the NPA.</w:t>
            </w:r>
          </w:p>
        </w:tc>
      </w:tr>
      <w:tr w:rsidR="004556CD" w14:paraId="2D2B24B5" w14:textId="77777777" w:rsidTr="00AE07D6">
        <w:trPr>
          <w:cantSplit/>
        </w:trPr>
        <w:tc>
          <w:tcPr>
            <w:tcW w:w="1169" w:type="dxa"/>
          </w:tcPr>
          <w:p w14:paraId="47221DE2" w14:textId="0E8E1F8B" w:rsidR="004556CD" w:rsidRPr="00DC25FB" w:rsidRDefault="004556CD" w:rsidP="004556CD">
            <w:pPr>
              <w:rPr>
                <w:rFonts w:ascii="Arial" w:hAnsi="Arial" w:cs="Arial"/>
                <w:sz w:val="20"/>
                <w:szCs w:val="20"/>
              </w:rPr>
            </w:pPr>
            <w:r w:rsidRPr="00DC25FB">
              <w:rPr>
                <w:rFonts w:ascii="Arial" w:hAnsi="Arial" w:cs="Arial"/>
                <w:bCs/>
                <w:sz w:val="20"/>
                <w:szCs w:val="20"/>
              </w:rPr>
              <w:lastRenderedPageBreak/>
              <w:t>Table 6B-3</w:t>
            </w:r>
          </w:p>
        </w:tc>
        <w:tc>
          <w:tcPr>
            <w:tcW w:w="1170" w:type="dxa"/>
          </w:tcPr>
          <w:p w14:paraId="02E14943" w14:textId="557C0862" w:rsidR="004556CD" w:rsidRPr="00DC25FB" w:rsidRDefault="004556CD" w:rsidP="004556CD">
            <w:pPr>
              <w:jc w:val="center"/>
              <w:rPr>
                <w:rFonts w:ascii="Arial" w:hAnsi="Arial" w:cs="Arial"/>
                <w:sz w:val="20"/>
                <w:szCs w:val="20"/>
              </w:rPr>
            </w:pPr>
            <w:r w:rsidRPr="00DC25FB">
              <w:rPr>
                <w:rFonts w:ascii="Arial" w:hAnsi="Arial" w:cs="Arial"/>
                <w:sz w:val="20"/>
                <w:szCs w:val="20"/>
              </w:rPr>
              <w:t>YES</w:t>
            </w:r>
          </w:p>
        </w:tc>
        <w:tc>
          <w:tcPr>
            <w:tcW w:w="1183" w:type="dxa"/>
          </w:tcPr>
          <w:p w14:paraId="17C440DF" w14:textId="125A68E7"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1017" w:type="dxa"/>
          </w:tcPr>
          <w:p w14:paraId="5EF960F6" w14:textId="31771C78"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6261" w:type="dxa"/>
          </w:tcPr>
          <w:p w14:paraId="2009A5D2" w14:textId="6AA4727B" w:rsidR="004556CD" w:rsidRPr="00DC25FB" w:rsidRDefault="004556CD" w:rsidP="004556CD">
            <w:pPr>
              <w:rPr>
                <w:rFonts w:ascii="Arial" w:hAnsi="Arial" w:cs="Arial"/>
                <w:sz w:val="20"/>
                <w:szCs w:val="20"/>
              </w:rPr>
            </w:pPr>
            <w:r w:rsidRPr="00DC25FB">
              <w:rPr>
                <w:rFonts w:ascii="Arial" w:eastAsia="Calibri" w:hAnsi="Arial" w:cs="Arial"/>
                <w:sz w:val="20"/>
                <w:szCs w:val="20"/>
              </w:rPr>
              <w:t>NCUTCD agrees with Table 6B-3 as presented in the NPA.</w:t>
            </w:r>
          </w:p>
        </w:tc>
      </w:tr>
      <w:tr w:rsidR="004556CD" w14:paraId="509458ED" w14:textId="77777777" w:rsidTr="00AE07D6">
        <w:trPr>
          <w:cantSplit/>
        </w:trPr>
        <w:tc>
          <w:tcPr>
            <w:tcW w:w="1169" w:type="dxa"/>
          </w:tcPr>
          <w:p w14:paraId="67EA7DC4" w14:textId="009E309F" w:rsidR="004556CD" w:rsidRPr="00DC25FB" w:rsidRDefault="004556CD" w:rsidP="004556CD">
            <w:pPr>
              <w:rPr>
                <w:rFonts w:ascii="Arial" w:hAnsi="Arial" w:cs="Arial"/>
                <w:sz w:val="20"/>
                <w:szCs w:val="20"/>
              </w:rPr>
            </w:pPr>
            <w:r w:rsidRPr="00DC25FB">
              <w:rPr>
                <w:rFonts w:ascii="Arial" w:hAnsi="Arial" w:cs="Arial"/>
                <w:bCs/>
                <w:sz w:val="20"/>
                <w:szCs w:val="20"/>
              </w:rPr>
              <w:t>Table 6B-4</w:t>
            </w:r>
          </w:p>
        </w:tc>
        <w:tc>
          <w:tcPr>
            <w:tcW w:w="1170" w:type="dxa"/>
          </w:tcPr>
          <w:p w14:paraId="29E7B4C7" w14:textId="42D1AD1F" w:rsidR="004556CD" w:rsidRPr="00DC25FB" w:rsidRDefault="004556CD" w:rsidP="004556CD">
            <w:pPr>
              <w:jc w:val="center"/>
              <w:rPr>
                <w:rFonts w:ascii="Arial" w:hAnsi="Arial" w:cs="Arial"/>
                <w:sz w:val="20"/>
                <w:szCs w:val="20"/>
              </w:rPr>
            </w:pPr>
            <w:r w:rsidRPr="00DC25FB">
              <w:rPr>
                <w:rFonts w:ascii="Arial" w:hAnsi="Arial" w:cs="Arial"/>
                <w:sz w:val="20"/>
                <w:szCs w:val="20"/>
              </w:rPr>
              <w:t>YES</w:t>
            </w:r>
          </w:p>
        </w:tc>
        <w:tc>
          <w:tcPr>
            <w:tcW w:w="1183" w:type="dxa"/>
          </w:tcPr>
          <w:p w14:paraId="390EF156" w14:textId="00EB521C"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1017" w:type="dxa"/>
          </w:tcPr>
          <w:p w14:paraId="0D4D4F2E" w14:textId="5EB9B976" w:rsidR="004556CD" w:rsidRPr="00DC25FB" w:rsidRDefault="004556CD" w:rsidP="004556CD">
            <w:pPr>
              <w:jc w:val="center"/>
              <w:rPr>
                <w:rFonts w:ascii="Arial" w:hAnsi="Arial" w:cs="Arial"/>
                <w:sz w:val="20"/>
                <w:szCs w:val="20"/>
              </w:rPr>
            </w:pPr>
            <w:r w:rsidRPr="00DC25FB">
              <w:rPr>
                <w:rFonts w:ascii="Arial" w:hAnsi="Arial" w:cs="Arial"/>
                <w:sz w:val="20"/>
                <w:szCs w:val="20"/>
              </w:rPr>
              <w:t>N/A</w:t>
            </w:r>
          </w:p>
        </w:tc>
        <w:tc>
          <w:tcPr>
            <w:tcW w:w="6261" w:type="dxa"/>
          </w:tcPr>
          <w:p w14:paraId="69E35081" w14:textId="7A05A573" w:rsidR="004556CD" w:rsidRPr="00DC25FB" w:rsidRDefault="004556CD" w:rsidP="004556CD">
            <w:pPr>
              <w:rPr>
                <w:rFonts w:ascii="Arial" w:hAnsi="Arial" w:cs="Arial"/>
                <w:sz w:val="20"/>
                <w:szCs w:val="20"/>
              </w:rPr>
            </w:pPr>
            <w:r w:rsidRPr="00DC25FB">
              <w:rPr>
                <w:rFonts w:ascii="Arial" w:eastAsia="Calibri" w:hAnsi="Arial" w:cs="Arial"/>
                <w:sz w:val="20"/>
                <w:szCs w:val="20"/>
              </w:rPr>
              <w:t>NCUTCD agrees with Table 6B-4 as presented in the NPA.</w:t>
            </w:r>
          </w:p>
        </w:tc>
      </w:tr>
      <w:tr w:rsidR="004556CD" w14:paraId="441F5ED9" w14:textId="3F7BEEC2" w:rsidTr="00AE07D6">
        <w:trPr>
          <w:cantSplit/>
        </w:trPr>
        <w:tc>
          <w:tcPr>
            <w:tcW w:w="1169" w:type="dxa"/>
          </w:tcPr>
          <w:p w14:paraId="467546D0" w14:textId="0C61080C" w:rsidR="004556CD" w:rsidRPr="00DC25FB" w:rsidRDefault="004556CD" w:rsidP="004556CD">
            <w:pPr>
              <w:spacing w:line="259" w:lineRule="auto"/>
              <w:rPr>
                <w:rFonts w:ascii="Arial" w:hAnsi="Arial" w:cs="Arial"/>
                <w:sz w:val="20"/>
                <w:szCs w:val="20"/>
              </w:rPr>
            </w:pPr>
            <w:r w:rsidRPr="00DC25FB">
              <w:rPr>
                <w:rFonts w:ascii="Arial" w:hAnsi="Arial" w:cs="Arial"/>
                <w:bCs/>
                <w:sz w:val="20"/>
                <w:szCs w:val="20"/>
              </w:rPr>
              <w:t>6B.09</w:t>
            </w:r>
          </w:p>
        </w:tc>
        <w:tc>
          <w:tcPr>
            <w:tcW w:w="1170" w:type="dxa"/>
          </w:tcPr>
          <w:p w14:paraId="1C2A64F1" w14:textId="0CBCA37E" w:rsidR="004556CD" w:rsidRPr="00DC25FB" w:rsidRDefault="004556CD" w:rsidP="004556CD">
            <w:pPr>
              <w:spacing w:line="259" w:lineRule="auto"/>
              <w:jc w:val="center"/>
              <w:rPr>
                <w:rFonts w:ascii="Arial" w:hAnsi="Arial" w:cs="Arial"/>
                <w:sz w:val="20"/>
                <w:szCs w:val="20"/>
              </w:rPr>
            </w:pPr>
            <w:r w:rsidRPr="00DC25FB">
              <w:rPr>
                <w:rFonts w:ascii="Arial" w:hAnsi="Arial" w:cs="Arial"/>
                <w:sz w:val="20"/>
                <w:szCs w:val="20"/>
              </w:rPr>
              <w:t>NO</w:t>
            </w:r>
          </w:p>
        </w:tc>
        <w:tc>
          <w:tcPr>
            <w:tcW w:w="1183" w:type="dxa"/>
          </w:tcPr>
          <w:p w14:paraId="216F410D" w14:textId="08FDAF75" w:rsidR="004556CD" w:rsidRPr="00DC25FB" w:rsidRDefault="004556CD" w:rsidP="004556CD">
            <w:pPr>
              <w:spacing w:line="259" w:lineRule="auto"/>
              <w:jc w:val="center"/>
              <w:rPr>
                <w:rFonts w:ascii="Arial" w:hAnsi="Arial" w:cs="Arial"/>
                <w:sz w:val="20"/>
                <w:szCs w:val="20"/>
              </w:rPr>
            </w:pPr>
            <w:r w:rsidRPr="00DC25FB">
              <w:rPr>
                <w:rFonts w:ascii="Arial" w:hAnsi="Arial" w:cs="Arial"/>
                <w:sz w:val="20"/>
                <w:szCs w:val="20"/>
              </w:rPr>
              <w:t>YES</w:t>
            </w:r>
          </w:p>
        </w:tc>
        <w:tc>
          <w:tcPr>
            <w:tcW w:w="1017" w:type="dxa"/>
          </w:tcPr>
          <w:p w14:paraId="49427328" w14:textId="5D373A82" w:rsidR="004556CD" w:rsidRPr="00DC25FB" w:rsidRDefault="004556CD" w:rsidP="004556CD">
            <w:pPr>
              <w:spacing w:line="259" w:lineRule="auto"/>
              <w:jc w:val="center"/>
              <w:rPr>
                <w:rFonts w:ascii="Arial" w:hAnsi="Arial" w:cs="Arial"/>
                <w:sz w:val="20"/>
                <w:szCs w:val="20"/>
              </w:rPr>
            </w:pPr>
            <w:r w:rsidRPr="00DC25FB">
              <w:rPr>
                <w:rFonts w:ascii="Arial" w:hAnsi="Arial" w:cs="Arial"/>
                <w:sz w:val="20"/>
                <w:szCs w:val="20"/>
              </w:rPr>
              <w:t>N/A</w:t>
            </w:r>
          </w:p>
        </w:tc>
        <w:tc>
          <w:tcPr>
            <w:tcW w:w="6261" w:type="dxa"/>
          </w:tcPr>
          <w:p w14:paraId="108350DC" w14:textId="2BEFC275" w:rsidR="004556CD" w:rsidRPr="00DC25FB" w:rsidRDefault="0020478E" w:rsidP="00126119">
            <w:pPr>
              <w:spacing w:line="259" w:lineRule="auto"/>
              <w:rPr>
                <w:rFonts w:ascii="Arial" w:hAnsi="Arial" w:cs="Arial"/>
                <w:sz w:val="20"/>
                <w:szCs w:val="20"/>
              </w:rPr>
            </w:pPr>
            <w:r w:rsidRPr="0020478E">
              <w:rPr>
                <w:rFonts w:ascii="Arial" w:eastAsia="Calibri" w:hAnsi="Arial" w:cs="Arial"/>
                <w:sz w:val="20"/>
                <w:szCs w:val="20"/>
              </w:rPr>
              <w:t>NCUTCD agrees with 6B.09 as presented in the NPA; however, the two Support statements seem to be definitions, and if so should be relocated appropriately and reassigned to Standard status.</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even" r:id="rId13"/>
      <w:headerReference w:type="default" r:id="rId14"/>
      <w:footerReference w:type="even" r:id="rId15"/>
      <w:footerReference w:type="default" r:id="rId16"/>
      <w:headerReference w:type="first" r:id="rId17"/>
      <w:footerReference w:type="first" r:id="rId18"/>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C5E20" w14:textId="77777777" w:rsidR="00675584" w:rsidRDefault="00675584" w:rsidP="00CA28CD">
      <w:pPr>
        <w:spacing w:after="0" w:line="240" w:lineRule="auto"/>
      </w:pPr>
      <w:r>
        <w:separator/>
      </w:r>
    </w:p>
  </w:endnote>
  <w:endnote w:type="continuationSeparator" w:id="0">
    <w:p w14:paraId="0AD677AF" w14:textId="77777777" w:rsidR="00675584" w:rsidRDefault="00675584"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0356" w14:textId="77777777" w:rsidR="00126119" w:rsidRDefault="0012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793FE140"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DC25FB">
      <w:rPr>
        <w:rFonts w:ascii="Arial" w:hAnsi="Arial" w:cs="Arial"/>
        <w:noProof/>
        <w:sz w:val="21"/>
        <w:szCs w:val="21"/>
      </w:rPr>
      <w:t>2</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DC25FB">
      <w:rPr>
        <w:rFonts w:ascii="Arial" w:hAnsi="Arial" w:cs="Arial"/>
        <w:noProof/>
        <w:sz w:val="21"/>
        <w:szCs w:val="21"/>
      </w:rPr>
      <w:t>2</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237854">
      <w:rPr>
        <w:rFonts w:ascii="Arial" w:hAnsi="Arial" w:cs="Arial"/>
        <w:sz w:val="21"/>
        <w:szCs w:val="21"/>
      </w:rPr>
      <w:t>6</w:t>
    </w:r>
    <w:r w:rsidR="00126119">
      <w:rPr>
        <w:rFonts w:ascii="Arial" w:hAnsi="Arial" w:cs="Arial"/>
        <w:sz w:val="21"/>
        <w:szCs w:val="21"/>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561EE" w14:textId="77777777" w:rsidR="00126119" w:rsidRDefault="00126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7578" w14:textId="77777777" w:rsidR="00675584" w:rsidRDefault="00675584" w:rsidP="00CA28CD">
      <w:pPr>
        <w:spacing w:after="0" w:line="240" w:lineRule="auto"/>
      </w:pPr>
      <w:r>
        <w:separator/>
      </w:r>
    </w:p>
  </w:footnote>
  <w:footnote w:type="continuationSeparator" w:id="0">
    <w:p w14:paraId="24F76130" w14:textId="77777777" w:rsidR="00675584" w:rsidRDefault="00675584"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1D881" w14:textId="77777777" w:rsidR="00126119" w:rsidRDefault="00126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4BF2E" w14:textId="77777777" w:rsidR="00126119" w:rsidRDefault="00126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285B"/>
    <w:rsid w:val="000B28D3"/>
    <w:rsid w:val="000C12B2"/>
    <w:rsid w:val="000C5ABA"/>
    <w:rsid w:val="000D7F45"/>
    <w:rsid w:val="000E0CDD"/>
    <w:rsid w:val="000E5FF2"/>
    <w:rsid w:val="000F6CA9"/>
    <w:rsid w:val="001177E6"/>
    <w:rsid w:val="00126119"/>
    <w:rsid w:val="00142413"/>
    <w:rsid w:val="001467C2"/>
    <w:rsid w:val="00160C94"/>
    <w:rsid w:val="00167C41"/>
    <w:rsid w:val="00185458"/>
    <w:rsid w:val="00187D5A"/>
    <w:rsid w:val="00192171"/>
    <w:rsid w:val="001B1B30"/>
    <w:rsid w:val="001B5156"/>
    <w:rsid w:val="001C7E04"/>
    <w:rsid w:val="001E1EBD"/>
    <w:rsid w:val="0020478E"/>
    <w:rsid w:val="002063CD"/>
    <w:rsid w:val="00225108"/>
    <w:rsid w:val="00237854"/>
    <w:rsid w:val="00242B8E"/>
    <w:rsid w:val="00260856"/>
    <w:rsid w:val="002715A2"/>
    <w:rsid w:val="002715A7"/>
    <w:rsid w:val="00277785"/>
    <w:rsid w:val="00286AE2"/>
    <w:rsid w:val="00295CAE"/>
    <w:rsid w:val="002A11FF"/>
    <w:rsid w:val="002A1D98"/>
    <w:rsid w:val="002A50E5"/>
    <w:rsid w:val="002A7654"/>
    <w:rsid w:val="002C4CE5"/>
    <w:rsid w:val="002E2E5A"/>
    <w:rsid w:val="00354FE9"/>
    <w:rsid w:val="00371935"/>
    <w:rsid w:val="003774EE"/>
    <w:rsid w:val="00393E82"/>
    <w:rsid w:val="00394743"/>
    <w:rsid w:val="00396819"/>
    <w:rsid w:val="003A68AB"/>
    <w:rsid w:val="003C0456"/>
    <w:rsid w:val="003C400F"/>
    <w:rsid w:val="003C79CF"/>
    <w:rsid w:val="003D605E"/>
    <w:rsid w:val="003F578E"/>
    <w:rsid w:val="004110FD"/>
    <w:rsid w:val="00412ED2"/>
    <w:rsid w:val="00417593"/>
    <w:rsid w:val="004252BC"/>
    <w:rsid w:val="00430ECC"/>
    <w:rsid w:val="0043299E"/>
    <w:rsid w:val="00433326"/>
    <w:rsid w:val="004430D7"/>
    <w:rsid w:val="00453BF6"/>
    <w:rsid w:val="004556CD"/>
    <w:rsid w:val="00460EB9"/>
    <w:rsid w:val="004A03C4"/>
    <w:rsid w:val="004C43B1"/>
    <w:rsid w:val="004E48AB"/>
    <w:rsid w:val="004F0FF0"/>
    <w:rsid w:val="004F2C26"/>
    <w:rsid w:val="00520AAA"/>
    <w:rsid w:val="00525497"/>
    <w:rsid w:val="00525FE6"/>
    <w:rsid w:val="00552921"/>
    <w:rsid w:val="00563215"/>
    <w:rsid w:val="005B694A"/>
    <w:rsid w:val="005F11B8"/>
    <w:rsid w:val="00634404"/>
    <w:rsid w:val="00661B06"/>
    <w:rsid w:val="00675584"/>
    <w:rsid w:val="00675D7E"/>
    <w:rsid w:val="00675E0A"/>
    <w:rsid w:val="00692B40"/>
    <w:rsid w:val="00692BC8"/>
    <w:rsid w:val="006944BC"/>
    <w:rsid w:val="006957FF"/>
    <w:rsid w:val="006A2A89"/>
    <w:rsid w:val="006B07AA"/>
    <w:rsid w:val="006D1026"/>
    <w:rsid w:val="006E16AB"/>
    <w:rsid w:val="006E6A82"/>
    <w:rsid w:val="007068F7"/>
    <w:rsid w:val="00745E4F"/>
    <w:rsid w:val="00765D73"/>
    <w:rsid w:val="007746E2"/>
    <w:rsid w:val="00777668"/>
    <w:rsid w:val="00782C18"/>
    <w:rsid w:val="007A2B2D"/>
    <w:rsid w:val="007D2681"/>
    <w:rsid w:val="007D4A77"/>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9F4AA2"/>
    <w:rsid w:val="00A23A3A"/>
    <w:rsid w:val="00A470F2"/>
    <w:rsid w:val="00A54333"/>
    <w:rsid w:val="00A60135"/>
    <w:rsid w:val="00A66C4F"/>
    <w:rsid w:val="00A67B2B"/>
    <w:rsid w:val="00A824EB"/>
    <w:rsid w:val="00A95DA2"/>
    <w:rsid w:val="00AA01D9"/>
    <w:rsid w:val="00AB519D"/>
    <w:rsid w:val="00AC2635"/>
    <w:rsid w:val="00AC2CBE"/>
    <w:rsid w:val="00AC4B74"/>
    <w:rsid w:val="00AE07D6"/>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7AE"/>
    <w:rsid w:val="00C65E5F"/>
    <w:rsid w:val="00C77B28"/>
    <w:rsid w:val="00C77D56"/>
    <w:rsid w:val="00C855DC"/>
    <w:rsid w:val="00C94EA8"/>
    <w:rsid w:val="00CA28CD"/>
    <w:rsid w:val="00CB1EA5"/>
    <w:rsid w:val="00CC0DA7"/>
    <w:rsid w:val="00CC5670"/>
    <w:rsid w:val="00CD0FD3"/>
    <w:rsid w:val="00CE0F95"/>
    <w:rsid w:val="00D015E1"/>
    <w:rsid w:val="00D03523"/>
    <w:rsid w:val="00D22B25"/>
    <w:rsid w:val="00D40A56"/>
    <w:rsid w:val="00D543C1"/>
    <w:rsid w:val="00D66D26"/>
    <w:rsid w:val="00D67AB1"/>
    <w:rsid w:val="00D72EC6"/>
    <w:rsid w:val="00D74FE4"/>
    <w:rsid w:val="00D85085"/>
    <w:rsid w:val="00D86280"/>
    <w:rsid w:val="00DA6D06"/>
    <w:rsid w:val="00DA7226"/>
    <w:rsid w:val="00DB0FBC"/>
    <w:rsid w:val="00DB37DB"/>
    <w:rsid w:val="00DC25FB"/>
    <w:rsid w:val="00DF130A"/>
    <w:rsid w:val="00E05E1B"/>
    <w:rsid w:val="00E07BC7"/>
    <w:rsid w:val="00E14F60"/>
    <w:rsid w:val="00E672B6"/>
    <w:rsid w:val="00E75A26"/>
    <w:rsid w:val="00E80688"/>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311046">
      <w:bodyDiv w:val="1"/>
      <w:marLeft w:val="0"/>
      <w:marRight w:val="0"/>
      <w:marTop w:val="0"/>
      <w:marBottom w:val="0"/>
      <w:divBdr>
        <w:top w:val="none" w:sz="0" w:space="0" w:color="auto"/>
        <w:left w:val="none" w:sz="0" w:space="0" w:color="auto"/>
        <w:bottom w:val="none" w:sz="0" w:space="0" w:color="auto"/>
        <w:right w:val="none" w:sz="0" w:space="0" w:color="auto"/>
      </w:divBdr>
    </w:div>
    <w:div w:id="11399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C41296D7-C770-4304-8525-4D3FDBAD7F56}">
  <ds:schemaRefs>
    <ds:schemaRef ds:uri="http://schemas.openxmlformats.org/officeDocument/2006/bibliography"/>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cp:lastPrinted>2021-05-03T17:21:00Z</cp:lastPrinted>
  <dcterms:created xsi:type="dcterms:W3CDTF">2021-05-04T02:05:00Z</dcterms:created>
  <dcterms:modified xsi:type="dcterms:W3CDTF">2021-05-05T14:17:00Z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