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0E41C8" w:rsidRDefault="00BC3B64" w:rsidP="00A67B2B">
      <w:pPr>
        <w:ind w:left="-450" w:right="274"/>
        <w:rPr>
          <w:rFonts w:ascii="Arial" w:hAnsi="Arial" w:cs="Arial"/>
          <w:sz w:val="20"/>
          <w:szCs w:val="20"/>
        </w:rPr>
      </w:pPr>
      <w:r w:rsidRPr="000E41C8">
        <w:rPr>
          <w:rFonts w:ascii="Arial" w:hAnsi="Arial" w:cs="Arial"/>
          <w:sz w:val="20"/>
          <w:szCs w:val="20"/>
        </w:rPr>
        <w:t>Please use this form to provide comments on the Notice of Proposed Amendments for the</w:t>
      </w:r>
      <w:r w:rsidR="000C12B2" w:rsidRPr="000E41C8">
        <w:rPr>
          <w:rFonts w:ascii="Arial" w:hAnsi="Arial" w:cs="Arial"/>
          <w:sz w:val="20"/>
          <w:szCs w:val="20"/>
        </w:rPr>
        <w:t xml:space="preserve"> MUTCD</w:t>
      </w:r>
      <w:r w:rsidR="00986E47" w:rsidRPr="000E41C8">
        <w:rPr>
          <w:rFonts w:ascii="Arial" w:hAnsi="Arial" w:cs="Arial"/>
          <w:sz w:val="20"/>
          <w:szCs w:val="20"/>
        </w:rPr>
        <w:t>.</w:t>
      </w:r>
      <w:r w:rsidR="00142413" w:rsidRPr="000E41C8">
        <w:rPr>
          <w:rFonts w:ascii="Arial" w:hAnsi="Arial" w:cs="Arial"/>
          <w:sz w:val="20"/>
          <w:szCs w:val="20"/>
        </w:rPr>
        <w:t xml:space="preserve">  </w:t>
      </w:r>
    </w:p>
    <w:p w14:paraId="32E68093" w14:textId="04701D22" w:rsidR="000B28D3" w:rsidRPr="000E41C8" w:rsidRDefault="000B28D3" w:rsidP="00A67B2B">
      <w:pPr>
        <w:spacing w:after="0"/>
        <w:ind w:left="-450" w:right="270"/>
        <w:rPr>
          <w:rFonts w:ascii="Arial" w:hAnsi="Arial" w:cs="Arial"/>
          <w:b/>
          <w:bCs/>
          <w:sz w:val="20"/>
          <w:szCs w:val="20"/>
          <w:u w:val="single"/>
        </w:rPr>
      </w:pPr>
      <w:r w:rsidRPr="000E41C8">
        <w:rPr>
          <w:rFonts w:ascii="Arial" w:hAnsi="Arial" w:cs="Arial"/>
          <w:b/>
          <w:bCs/>
          <w:sz w:val="20"/>
          <w:szCs w:val="20"/>
          <w:u w:val="single"/>
        </w:rPr>
        <w:t>INSTRUCTIONS</w:t>
      </w:r>
      <w:r w:rsidR="006E6A82" w:rsidRPr="000E41C8">
        <w:rPr>
          <w:rFonts w:ascii="Arial" w:hAnsi="Arial" w:cs="Arial"/>
          <w:b/>
          <w:bCs/>
          <w:sz w:val="20"/>
          <w:szCs w:val="20"/>
        </w:rPr>
        <w:t>:</w:t>
      </w:r>
    </w:p>
    <w:p w14:paraId="0E620CEB" w14:textId="77777777" w:rsidR="00692B40" w:rsidRPr="000E41C8"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0E41C8">
        <w:rPr>
          <w:rFonts w:ascii="Arial" w:hAnsi="Arial" w:cs="Arial"/>
          <w:sz w:val="20"/>
          <w:szCs w:val="20"/>
        </w:rPr>
        <w:t>Add your name or organization name where indicted in the footer of this form.</w:t>
      </w:r>
    </w:p>
    <w:p w14:paraId="102C7281" w14:textId="35DA9DC5" w:rsidR="00006579" w:rsidRPr="000E41C8"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sidRPr="000E41C8">
        <w:rPr>
          <w:rFonts w:ascii="Arial" w:hAnsi="Arial" w:cs="Arial"/>
          <w:sz w:val="20"/>
          <w:szCs w:val="20"/>
        </w:rPr>
        <w:t>U</w:t>
      </w:r>
      <w:r w:rsidR="00006579" w:rsidRPr="000E41C8">
        <w:rPr>
          <w:rFonts w:ascii="Arial" w:hAnsi="Arial" w:cs="Arial"/>
          <w:sz w:val="20"/>
          <w:szCs w:val="20"/>
        </w:rPr>
        <w:t>se Table 1</w:t>
      </w:r>
      <w:r w:rsidR="00CE0F95" w:rsidRPr="000E41C8">
        <w:rPr>
          <w:rFonts w:ascii="Arial" w:hAnsi="Arial" w:cs="Arial"/>
          <w:sz w:val="20"/>
          <w:szCs w:val="20"/>
        </w:rPr>
        <w:t xml:space="preserve"> </w:t>
      </w:r>
      <w:r w:rsidRPr="000E41C8">
        <w:rPr>
          <w:rFonts w:ascii="Arial" w:hAnsi="Arial" w:cs="Arial"/>
          <w:sz w:val="20"/>
          <w:szCs w:val="20"/>
        </w:rPr>
        <w:t xml:space="preserve">to provide </w:t>
      </w:r>
      <w:r w:rsidR="00417593" w:rsidRPr="000E41C8">
        <w:rPr>
          <w:rFonts w:ascii="Arial" w:hAnsi="Arial" w:cs="Arial"/>
          <w:sz w:val="20"/>
          <w:szCs w:val="20"/>
        </w:rPr>
        <w:t xml:space="preserve">your </w:t>
      </w:r>
      <w:r w:rsidR="00C1721D" w:rsidRPr="000E41C8">
        <w:rPr>
          <w:rFonts w:ascii="Arial" w:hAnsi="Arial" w:cs="Arial"/>
          <w:sz w:val="20"/>
          <w:szCs w:val="20"/>
        </w:rPr>
        <w:t>original</w:t>
      </w:r>
      <w:r w:rsidRPr="000E41C8">
        <w:rPr>
          <w:rFonts w:ascii="Arial" w:hAnsi="Arial" w:cs="Arial"/>
          <w:sz w:val="20"/>
          <w:szCs w:val="20"/>
        </w:rPr>
        <w:t xml:space="preserve"> comments</w:t>
      </w:r>
      <w:r w:rsidR="00006579" w:rsidRPr="000E41C8">
        <w:rPr>
          <w:rFonts w:ascii="Arial" w:hAnsi="Arial" w:cs="Arial"/>
          <w:sz w:val="20"/>
          <w:szCs w:val="20"/>
        </w:rPr>
        <w:t>.</w:t>
      </w:r>
    </w:p>
    <w:p w14:paraId="4EFF9A61" w14:textId="7A51CABE" w:rsidR="00006579" w:rsidRPr="000E41C8"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sidRPr="000E41C8">
        <w:rPr>
          <w:rFonts w:ascii="Arial" w:hAnsi="Arial" w:cs="Arial"/>
          <w:sz w:val="20"/>
          <w:szCs w:val="20"/>
        </w:rPr>
        <w:t xml:space="preserve">Use </w:t>
      </w:r>
      <w:r w:rsidR="00006579" w:rsidRPr="000E41C8">
        <w:rPr>
          <w:rFonts w:ascii="Arial" w:hAnsi="Arial" w:cs="Arial"/>
          <w:sz w:val="20"/>
          <w:szCs w:val="20"/>
        </w:rPr>
        <w:t>Table 2</w:t>
      </w:r>
      <w:r w:rsidR="00CE0F95" w:rsidRPr="000E41C8">
        <w:rPr>
          <w:rFonts w:ascii="Arial" w:hAnsi="Arial" w:cs="Arial"/>
          <w:sz w:val="20"/>
          <w:szCs w:val="20"/>
        </w:rPr>
        <w:t xml:space="preserve"> </w:t>
      </w:r>
      <w:r w:rsidRPr="000E41C8">
        <w:rPr>
          <w:rFonts w:ascii="Arial" w:hAnsi="Arial" w:cs="Arial"/>
          <w:sz w:val="20"/>
          <w:szCs w:val="20"/>
        </w:rPr>
        <w:t xml:space="preserve">to indicate your agreement with a comment </w:t>
      </w:r>
      <w:r w:rsidR="00417593" w:rsidRPr="000E41C8">
        <w:rPr>
          <w:rFonts w:ascii="Arial" w:hAnsi="Arial" w:cs="Arial"/>
          <w:sz w:val="20"/>
          <w:szCs w:val="20"/>
        </w:rPr>
        <w:t>that another commenter has</w:t>
      </w:r>
      <w:r w:rsidRPr="000E41C8">
        <w:rPr>
          <w:rFonts w:ascii="Arial" w:hAnsi="Arial" w:cs="Arial"/>
          <w:sz w:val="20"/>
          <w:szCs w:val="20"/>
        </w:rPr>
        <w:t xml:space="preserve"> </w:t>
      </w:r>
      <w:r w:rsidR="003C79CF" w:rsidRPr="000E41C8">
        <w:rPr>
          <w:rFonts w:ascii="Arial" w:hAnsi="Arial" w:cs="Arial"/>
          <w:sz w:val="20"/>
          <w:szCs w:val="20"/>
        </w:rPr>
        <w:t>submitted to</w:t>
      </w:r>
      <w:r w:rsidRPr="000E41C8">
        <w:rPr>
          <w:rFonts w:ascii="Arial" w:hAnsi="Arial" w:cs="Arial"/>
          <w:sz w:val="20"/>
          <w:szCs w:val="20"/>
        </w:rPr>
        <w:t xml:space="preserve"> the docket. </w:t>
      </w:r>
    </w:p>
    <w:p w14:paraId="54490400" w14:textId="35A8B896" w:rsidR="000B28D3" w:rsidRPr="000E41C8"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sidRPr="000E41C8">
        <w:rPr>
          <w:rFonts w:ascii="Arial" w:hAnsi="Arial" w:cs="Arial"/>
          <w:sz w:val="20"/>
          <w:szCs w:val="20"/>
        </w:rPr>
        <w:t>Do not</w:t>
      </w:r>
      <w:r w:rsidR="000B28D3" w:rsidRPr="000E41C8">
        <w:rPr>
          <w:rFonts w:ascii="Arial" w:hAnsi="Arial" w:cs="Arial"/>
          <w:sz w:val="20"/>
          <w:szCs w:val="20"/>
        </w:rPr>
        <w:t xml:space="preserve"> adjust </w:t>
      </w:r>
      <w:r w:rsidR="00D543C1" w:rsidRPr="000E41C8">
        <w:rPr>
          <w:rFonts w:ascii="Arial" w:hAnsi="Arial" w:cs="Arial"/>
          <w:sz w:val="20"/>
          <w:szCs w:val="20"/>
        </w:rPr>
        <w:t>formatting of the rows and columns</w:t>
      </w:r>
      <w:r w:rsidR="000B28D3" w:rsidRPr="000E41C8">
        <w:rPr>
          <w:rFonts w:ascii="Arial" w:hAnsi="Arial" w:cs="Arial"/>
          <w:sz w:val="20"/>
          <w:szCs w:val="20"/>
        </w:rPr>
        <w:t>; text will automatically wrap and expand the row height as you type.</w:t>
      </w:r>
      <w:r w:rsidR="00295CAE" w:rsidRPr="000E41C8">
        <w:rPr>
          <w:rFonts w:ascii="Arial" w:hAnsi="Arial" w:cs="Arial"/>
          <w:sz w:val="20"/>
          <w:szCs w:val="20"/>
        </w:rPr>
        <w:t xml:space="preserve">  </w:t>
      </w:r>
    </w:p>
    <w:p w14:paraId="73201C5A" w14:textId="6FAD6863" w:rsidR="000B28D3" w:rsidRPr="000E41C8"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sidRPr="000E41C8">
        <w:rPr>
          <w:rFonts w:ascii="Arial" w:hAnsi="Arial" w:cs="Arial"/>
          <w:sz w:val="20"/>
          <w:szCs w:val="20"/>
        </w:rPr>
        <w:t>To</w:t>
      </w:r>
      <w:r w:rsidR="000B28D3" w:rsidRPr="000E41C8">
        <w:rPr>
          <w:rFonts w:ascii="Arial" w:hAnsi="Arial" w:cs="Arial"/>
          <w:sz w:val="20"/>
          <w:szCs w:val="20"/>
        </w:rPr>
        <w:t xml:space="preserve"> add rows to this form</w:t>
      </w:r>
      <w:r w:rsidR="00DF130A" w:rsidRPr="000E41C8">
        <w:rPr>
          <w:rFonts w:ascii="Arial" w:hAnsi="Arial" w:cs="Arial"/>
          <w:sz w:val="20"/>
          <w:szCs w:val="20"/>
        </w:rPr>
        <w:t>,</w:t>
      </w:r>
      <w:r w:rsidR="000B28D3" w:rsidRPr="000E41C8">
        <w:rPr>
          <w:rFonts w:ascii="Arial" w:hAnsi="Arial" w:cs="Arial"/>
          <w:sz w:val="20"/>
          <w:szCs w:val="20"/>
        </w:rPr>
        <w:t xml:space="preserve"> </w:t>
      </w:r>
      <w:r w:rsidRPr="000E41C8">
        <w:rPr>
          <w:rFonts w:ascii="Arial" w:hAnsi="Arial" w:cs="Arial"/>
          <w:sz w:val="20"/>
          <w:szCs w:val="20"/>
        </w:rPr>
        <w:t xml:space="preserve">use </w:t>
      </w:r>
      <w:r w:rsidR="000B28D3" w:rsidRPr="000E41C8">
        <w:rPr>
          <w:rFonts w:ascii="Arial" w:hAnsi="Arial" w:cs="Arial"/>
          <w:sz w:val="20"/>
          <w:szCs w:val="20"/>
        </w:rPr>
        <w:t>the “Insert Rows” function</w:t>
      </w:r>
      <w:r w:rsidR="001C7E04" w:rsidRPr="000E41C8">
        <w:rPr>
          <w:rFonts w:ascii="Arial" w:hAnsi="Arial" w:cs="Arial"/>
          <w:sz w:val="20"/>
          <w:szCs w:val="20"/>
        </w:rPr>
        <w:t>, or hover</w:t>
      </w:r>
      <w:r w:rsidRPr="000E41C8">
        <w:rPr>
          <w:rFonts w:ascii="Arial" w:hAnsi="Arial" w:cs="Arial"/>
          <w:sz w:val="20"/>
          <w:szCs w:val="20"/>
        </w:rPr>
        <w:t xml:space="preserve"> </w:t>
      </w:r>
      <w:r w:rsidR="00DA7226" w:rsidRPr="000E41C8">
        <w:rPr>
          <w:rFonts w:ascii="Arial" w:hAnsi="Arial" w:cs="Arial"/>
          <w:sz w:val="20"/>
          <w:szCs w:val="20"/>
        </w:rPr>
        <w:t>just outside</w:t>
      </w:r>
      <w:r w:rsidR="001C7E04" w:rsidRPr="000E41C8">
        <w:rPr>
          <w:rFonts w:ascii="Arial" w:hAnsi="Arial" w:cs="Arial"/>
          <w:sz w:val="20"/>
          <w:szCs w:val="20"/>
        </w:rPr>
        <w:t xml:space="preserve"> the left edge of the </w:t>
      </w:r>
      <w:r w:rsidR="00F926DD" w:rsidRPr="000E41C8">
        <w:rPr>
          <w:rFonts w:ascii="Arial" w:hAnsi="Arial" w:cs="Arial"/>
          <w:sz w:val="20"/>
          <w:szCs w:val="20"/>
        </w:rPr>
        <w:t xml:space="preserve">row </w:t>
      </w:r>
      <w:r w:rsidR="00D015E1" w:rsidRPr="000E41C8">
        <w:rPr>
          <w:rFonts w:ascii="Arial" w:hAnsi="Arial" w:cs="Arial"/>
          <w:sz w:val="20"/>
          <w:szCs w:val="20"/>
        </w:rPr>
        <w:t>below</w:t>
      </w:r>
      <w:r w:rsidR="00F926DD" w:rsidRPr="000E41C8">
        <w:rPr>
          <w:rFonts w:ascii="Arial" w:hAnsi="Arial" w:cs="Arial"/>
          <w:sz w:val="20"/>
          <w:szCs w:val="20"/>
        </w:rPr>
        <w:t xml:space="preserve"> which you would like to add a row</w:t>
      </w:r>
      <w:r w:rsidR="001C7E04" w:rsidRPr="000E41C8">
        <w:rPr>
          <w:rFonts w:ascii="Arial" w:hAnsi="Arial" w:cs="Arial"/>
          <w:sz w:val="20"/>
          <w:szCs w:val="20"/>
        </w:rPr>
        <w:t xml:space="preserve"> and click the</w:t>
      </w:r>
      <w:r w:rsidR="00927EB7" w:rsidRPr="000E41C8">
        <w:rPr>
          <w:rFonts w:ascii="Arial" w:hAnsi="Arial" w:cs="Arial"/>
          <w:sz w:val="20"/>
          <w:szCs w:val="20"/>
        </w:rPr>
        <w:t xml:space="preserve"> encircled</w:t>
      </w:r>
      <w:r w:rsidR="001C7E04" w:rsidRPr="000E41C8">
        <w:rPr>
          <w:rFonts w:ascii="Arial" w:hAnsi="Arial" w:cs="Arial"/>
          <w:sz w:val="20"/>
          <w:szCs w:val="20"/>
        </w:rPr>
        <w:t xml:space="preserve"> “+” that appears</w:t>
      </w:r>
      <w:r w:rsidR="000B28D3" w:rsidRPr="000E41C8">
        <w:rPr>
          <w:rFonts w:ascii="Arial" w:hAnsi="Arial" w:cs="Arial"/>
          <w:sz w:val="20"/>
          <w:szCs w:val="20"/>
        </w:rPr>
        <w:t xml:space="preserve">.  </w:t>
      </w:r>
    </w:p>
    <w:p w14:paraId="4332AF30" w14:textId="6A8AA3A2" w:rsidR="003774EE" w:rsidRPr="000E41C8"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0E41C8">
        <w:rPr>
          <w:rFonts w:ascii="Arial" w:hAnsi="Arial" w:cs="Arial"/>
          <w:sz w:val="20"/>
          <w:szCs w:val="20"/>
        </w:rPr>
        <w:t xml:space="preserve">If you choose to provide a letter to accompany this comment form, please </w:t>
      </w:r>
      <w:r w:rsidRPr="000E41C8">
        <w:rPr>
          <w:rFonts w:ascii="Arial" w:hAnsi="Arial" w:cs="Arial"/>
          <w:b/>
          <w:bCs/>
          <w:sz w:val="20"/>
          <w:szCs w:val="20"/>
        </w:rPr>
        <w:t>print the document as a PDF</w:t>
      </w:r>
      <w:r w:rsidRPr="000E41C8">
        <w:rPr>
          <w:rFonts w:ascii="Arial" w:hAnsi="Arial" w:cs="Arial"/>
          <w:sz w:val="20"/>
          <w:szCs w:val="20"/>
        </w:rPr>
        <w:t xml:space="preserve">; </w:t>
      </w:r>
      <w:r w:rsidRPr="000E41C8">
        <w:rPr>
          <w:rFonts w:ascii="Arial" w:hAnsi="Arial" w:cs="Arial"/>
          <w:b/>
          <w:bCs/>
          <w:sz w:val="20"/>
          <w:szCs w:val="20"/>
          <w:u w:val="single"/>
        </w:rPr>
        <w:t>please do not scan a hard copy</w:t>
      </w:r>
      <w:r w:rsidRPr="000E41C8">
        <w:rPr>
          <w:rFonts w:ascii="Arial" w:hAnsi="Arial" w:cs="Arial"/>
          <w:sz w:val="20"/>
          <w:szCs w:val="20"/>
        </w:rPr>
        <w:t>.  This will assist FHWA with cataloging your comments.</w:t>
      </w:r>
    </w:p>
    <w:p w14:paraId="1F969141" w14:textId="3D2135B8" w:rsidR="00CE0F95" w:rsidRPr="000E41C8" w:rsidRDefault="00CE0F95" w:rsidP="00A67B2B">
      <w:pPr>
        <w:spacing w:before="360" w:after="120" w:line="240" w:lineRule="auto"/>
        <w:ind w:left="-446" w:right="360"/>
        <w:rPr>
          <w:rFonts w:ascii="Arial" w:hAnsi="Arial" w:cs="Arial"/>
          <w:sz w:val="20"/>
          <w:szCs w:val="20"/>
        </w:rPr>
      </w:pPr>
      <w:r w:rsidRPr="000E41C8">
        <w:rPr>
          <w:rFonts w:ascii="Arial" w:hAnsi="Arial" w:cs="Arial"/>
          <w:b/>
          <w:bCs/>
          <w:sz w:val="20"/>
          <w:szCs w:val="20"/>
        </w:rPr>
        <w:t xml:space="preserve">TABLE 1.  </w:t>
      </w:r>
      <w:r w:rsidR="00B824F8" w:rsidRPr="000E41C8">
        <w:rPr>
          <w:rFonts w:ascii="Arial" w:hAnsi="Arial" w:cs="Arial"/>
          <w:b/>
          <w:bCs/>
          <w:sz w:val="20"/>
          <w:szCs w:val="20"/>
        </w:rPr>
        <w:t>ORIGINAL</w:t>
      </w:r>
      <w:r w:rsidR="00836E4A" w:rsidRPr="000E41C8">
        <w:rPr>
          <w:rFonts w:ascii="Arial" w:hAnsi="Arial" w:cs="Arial"/>
          <w:b/>
          <w:bCs/>
          <w:sz w:val="20"/>
          <w:szCs w:val="20"/>
        </w:rPr>
        <w:t xml:space="preserve"> </w:t>
      </w:r>
      <w:r w:rsidRPr="000E41C8">
        <w:rPr>
          <w:rFonts w:ascii="Arial" w:hAnsi="Arial" w:cs="Arial"/>
          <w:b/>
          <w:bCs/>
          <w:sz w:val="20"/>
          <w:szCs w:val="20"/>
        </w:rPr>
        <w:t>COMMENTS ON PROPOSED CHANGES.</w:t>
      </w:r>
      <w:r w:rsidRPr="000E41C8">
        <w:rPr>
          <w:rFonts w:ascii="Arial" w:hAnsi="Arial" w:cs="Arial"/>
          <w:sz w:val="20"/>
          <w:szCs w:val="20"/>
        </w:rPr>
        <w:t xml:space="preserve">  </w:t>
      </w:r>
      <w:r w:rsidR="00836E4A" w:rsidRPr="000E41C8">
        <w:rPr>
          <w:rFonts w:ascii="Arial" w:hAnsi="Arial" w:cs="Arial"/>
          <w:sz w:val="20"/>
          <w:szCs w:val="20"/>
        </w:rPr>
        <w:t>P</w:t>
      </w:r>
      <w:r w:rsidR="00295CAE" w:rsidRPr="000E41C8">
        <w:rPr>
          <w:rFonts w:ascii="Arial" w:hAnsi="Arial" w:cs="Arial"/>
          <w:sz w:val="20"/>
          <w:szCs w:val="20"/>
        </w:rPr>
        <w:t xml:space="preserve">lease indicate the </w:t>
      </w:r>
      <w:r w:rsidR="002063CD" w:rsidRPr="000E41C8">
        <w:rPr>
          <w:rFonts w:ascii="Arial" w:hAnsi="Arial" w:cs="Arial"/>
          <w:sz w:val="20"/>
          <w:szCs w:val="20"/>
        </w:rPr>
        <w:t xml:space="preserve">applicable </w:t>
      </w:r>
      <w:r w:rsidR="00295CAE" w:rsidRPr="000E41C8">
        <w:rPr>
          <w:rFonts w:ascii="Arial" w:hAnsi="Arial" w:cs="Arial"/>
          <w:sz w:val="20"/>
          <w:szCs w:val="20"/>
        </w:rPr>
        <w:t>proposed Section numbers</w:t>
      </w:r>
      <w:r w:rsidR="00836E4A" w:rsidRPr="000E41C8">
        <w:rPr>
          <w:rFonts w:ascii="Arial" w:hAnsi="Arial" w:cs="Arial"/>
          <w:sz w:val="20"/>
          <w:szCs w:val="20"/>
        </w:rPr>
        <w:t xml:space="preserve"> in the far-left column</w:t>
      </w:r>
      <w:r w:rsidR="00295CAE" w:rsidRPr="000E41C8">
        <w:rPr>
          <w:rFonts w:ascii="Arial" w:hAnsi="Arial" w:cs="Arial"/>
          <w:sz w:val="20"/>
          <w:szCs w:val="20"/>
        </w:rPr>
        <w:t xml:space="preserve">.  </w:t>
      </w:r>
      <w:r w:rsidR="00836E4A" w:rsidRPr="000E41C8">
        <w:rPr>
          <w:rFonts w:ascii="Arial" w:hAnsi="Arial" w:cs="Arial"/>
          <w:sz w:val="20"/>
          <w:szCs w:val="20"/>
        </w:rPr>
        <w:t>In the next three columns</w:t>
      </w:r>
      <w:r w:rsidR="002063CD" w:rsidRPr="000E41C8">
        <w:rPr>
          <w:rFonts w:ascii="Arial" w:hAnsi="Arial" w:cs="Arial"/>
          <w:sz w:val="20"/>
          <w:szCs w:val="20"/>
        </w:rPr>
        <w:t>,</w:t>
      </w:r>
      <w:r w:rsidR="00836E4A" w:rsidRPr="000E41C8">
        <w:rPr>
          <w:rFonts w:ascii="Arial" w:hAnsi="Arial" w:cs="Arial"/>
          <w:sz w:val="20"/>
          <w:szCs w:val="20"/>
        </w:rPr>
        <w:t xml:space="preserve"> please indicate your agreement, disagreement</w:t>
      </w:r>
      <w:r w:rsidR="00D86280" w:rsidRPr="000E41C8">
        <w:rPr>
          <w:rFonts w:ascii="Arial" w:hAnsi="Arial" w:cs="Arial"/>
          <w:sz w:val="20"/>
          <w:szCs w:val="20"/>
        </w:rPr>
        <w:t>,</w:t>
      </w:r>
      <w:r w:rsidR="00836E4A" w:rsidRPr="000E41C8">
        <w:rPr>
          <w:rFonts w:ascii="Arial" w:hAnsi="Arial" w:cs="Arial"/>
          <w:sz w:val="20"/>
          <w:szCs w:val="20"/>
        </w:rPr>
        <w:t xml:space="preserve"> or whether the column is applicable to your response by placing a, “YES</w:t>
      </w:r>
      <w:r w:rsidR="00460EB9" w:rsidRPr="000E41C8">
        <w:rPr>
          <w:rFonts w:ascii="Arial" w:hAnsi="Arial" w:cs="Arial"/>
          <w:sz w:val="20"/>
          <w:szCs w:val="20"/>
        </w:rPr>
        <w:t>,</w:t>
      </w:r>
      <w:r w:rsidR="00836E4A" w:rsidRPr="000E41C8">
        <w:rPr>
          <w:rFonts w:ascii="Arial" w:hAnsi="Arial" w:cs="Arial"/>
          <w:sz w:val="20"/>
          <w:szCs w:val="20"/>
        </w:rPr>
        <w:t>” “NO</w:t>
      </w:r>
      <w:r w:rsidR="00460EB9" w:rsidRPr="000E41C8">
        <w:rPr>
          <w:rFonts w:ascii="Arial" w:hAnsi="Arial" w:cs="Arial"/>
          <w:sz w:val="20"/>
          <w:szCs w:val="20"/>
        </w:rPr>
        <w:t>,</w:t>
      </w:r>
      <w:r w:rsidR="00836E4A" w:rsidRPr="000E41C8">
        <w:rPr>
          <w:rFonts w:ascii="Arial" w:hAnsi="Arial" w:cs="Arial"/>
          <w:sz w:val="20"/>
          <w:szCs w:val="20"/>
        </w:rPr>
        <w:t xml:space="preserve">” or “N/A” in the appropriate column of the row.  </w:t>
      </w:r>
      <w:r w:rsidR="00295CAE" w:rsidRPr="000E41C8">
        <w:rPr>
          <w:rFonts w:ascii="Arial" w:hAnsi="Arial" w:cs="Arial"/>
          <w:sz w:val="20"/>
          <w:szCs w:val="20"/>
        </w:rPr>
        <w:t>If you agree with a proposed change, then there is no need to fill out the additional columns</w:t>
      </w:r>
      <w:r w:rsidR="00057668" w:rsidRPr="000E41C8">
        <w:rPr>
          <w:rFonts w:ascii="Arial" w:hAnsi="Arial" w:cs="Arial"/>
          <w:sz w:val="20"/>
          <w:szCs w:val="20"/>
        </w:rPr>
        <w:t xml:space="preserve"> beyond the first two</w:t>
      </w:r>
      <w:r w:rsidR="00295CAE" w:rsidRPr="000E41C8">
        <w:rPr>
          <w:rFonts w:ascii="Arial" w:hAnsi="Arial" w:cs="Arial"/>
          <w:sz w:val="20"/>
          <w:szCs w:val="20"/>
        </w:rPr>
        <w:t xml:space="preserve">.  However, it can be helpful to explain why you agree with a </w:t>
      </w:r>
      <w:r w:rsidR="00D66D26" w:rsidRPr="000E41C8">
        <w:rPr>
          <w:rFonts w:ascii="Arial" w:hAnsi="Arial" w:cs="Arial"/>
          <w:sz w:val="20"/>
          <w:szCs w:val="20"/>
        </w:rPr>
        <w:t xml:space="preserve">proposed </w:t>
      </w:r>
      <w:r w:rsidR="00295CAE" w:rsidRPr="000E41C8">
        <w:rPr>
          <w:rFonts w:ascii="Arial" w:hAnsi="Arial" w:cs="Arial"/>
          <w:sz w:val="20"/>
          <w:szCs w:val="20"/>
        </w:rPr>
        <w:t xml:space="preserve">change based on your </w:t>
      </w:r>
      <w:r w:rsidR="00412ED2" w:rsidRPr="000E41C8">
        <w:rPr>
          <w:rFonts w:ascii="Arial" w:hAnsi="Arial" w:cs="Arial"/>
          <w:sz w:val="20"/>
          <w:szCs w:val="20"/>
        </w:rPr>
        <w:t xml:space="preserve">objective </w:t>
      </w:r>
      <w:r w:rsidR="00295CAE" w:rsidRPr="000E41C8">
        <w:rPr>
          <w:rFonts w:ascii="Arial" w:hAnsi="Arial" w:cs="Arial"/>
          <w:sz w:val="20"/>
          <w:szCs w:val="20"/>
        </w:rPr>
        <w:t>experience</w:t>
      </w:r>
      <w:r w:rsidR="00412ED2" w:rsidRPr="000E41C8">
        <w:rPr>
          <w:rFonts w:ascii="Arial" w:hAnsi="Arial" w:cs="Arial"/>
          <w:sz w:val="20"/>
          <w:szCs w:val="20"/>
        </w:rPr>
        <w:t xml:space="preserve"> as a roadway operator and/or empirical data</w:t>
      </w:r>
      <w:r w:rsidR="00295CAE" w:rsidRPr="000E41C8">
        <w:rPr>
          <w:rFonts w:ascii="Arial" w:hAnsi="Arial" w:cs="Arial"/>
          <w:sz w:val="20"/>
          <w:szCs w:val="20"/>
        </w:rPr>
        <w:t xml:space="preserve">.  </w:t>
      </w:r>
      <w:r w:rsidR="009937CF" w:rsidRPr="000E41C8">
        <w:rPr>
          <w:rFonts w:ascii="Arial" w:hAnsi="Arial" w:cs="Arial"/>
          <w:sz w:val="20"/>
          <w:szCs w:val="20"/>
        </w:rPr>
        <w:t>If you disagree in part or in whole, then please provide additio</w:t>
      </w:r>
      <w:r w:rsidRPr="000E41C8">
        <w:rPr>
          <w:rFonts w:ascii="Arial" w:hAnsi="Arial" w:cs="Arial"/>
          <w:sz w:val="20"/>
          <w:szCs w:val="20"/>
        </w:rPr>
        <w:t xml:space="preserve">nal information </w:t>
      </w:r>
      <w:r w:rsidR="00B014CB" w:rsidRPr="000E41C8">
        <w:rPr>
          <w:rFonts w:ascii="Arial" w:hAnsi="Arial" w:cs="Arial"/>
          <w:sz w:val="20"/>
          <w:szCs w:val="20"/>
        </w:rPr>
        <w:t xml:space="preserve">that </w:t>
      </w:r>
      <w:r w:rsidRPr="000E41C8">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0E41C8" w14:paraId="69C35938" w14:textId="1A844DC7" w:rsidTr="00FF21DF">
        <w:trPr>
          <w:cantSplit/>
        </w:trPr>
        <w:tc>
          <w:tcPr>
            <w:tcW w:w="1170" w:type="dxa"/>
          </w:tcPr>
          <w:p w14:paraId="51851293" w14:textId="01E8FC6D" w:rsidR="00A60135" w:rsidRPr="000E41C8" w:rsidRDefault="00A60135" w:rsidP="000E41C8">
            <w:pPr>
              <w:rPr>
                <w:rFonts w:ascii="Arial" w:hAnsi="Arial" w:cs="Arial"/>
                <w:sz w:val="20"/>
                <w:szCs w:val="20"/>
              </w:rPr>
            </w:pPr>
            <w:r w:rsidRPr="000E41C8">
              <w:rPr>
                <w:rFonts w:ascii="Arial" w:hAnsi="Arial" w:cs="Arial"/>
                <w:sz w:val="20"/>
                <w:szCs w:val="20"/>
              </w:rPr>
              <w:t>Proposed</w:t>
            </w:r>
          </w:p>
          <w:p w14:paraId="3D3D21EA" w14:textId="552198FE" w:rsidR="00F06647" w:rsidRPr="000E41C8" w:rsidRDefault="00F06647" w:rsidP="000E41C8">
            <w:pPr>
              <w:rPr>
                <w:rFonts w:ascii="Arial" w:hAnsi="Arial" w:cs="Arial"/>
                <w:sz w:val="20"/>
                <w:szCs w:val="20"/>
              </w:rPr>
            </w:pPr>
            <w:r w:rsidRPr="000E41C8">
              <w:rPr>
                <w:rFonts w:ascii="Arial" w:hAnsi="Arial" w:cs="Arial"/>
                <w:sz w:val="20"/>
                <w:szCs w:val="20"/>
              </w:rPr>
              <w:t>Section Number</w:t>
            </w:r>
            <w:r w:rsidR="00BB104C" w:rsidRPr="000E41C8">
              <w:rPr>
                <w:rFonts w:ascii="Arial" w:hAnsi="Arial" w:cs="Arial"/>
                <w:sz w:val="20"/>
                <w:szCs w:val="20"/>
              </w:rPr>
              <w:t>(s)</w:t>
            </w:r>
          </w:p>
        </w:tc>
        <w:tc>
          <w:tcPr>
            <w:tcW w:w="1167" w:type="dxa"/>
          </w:tcPr>
          <w:p w14:paraId="6D4AE67F" w14:textId="0CB31E7B" w:rsidR="00F06647" w:rsidRPr="000E41C8" w:rsidRDefault="00F06647" w:rsidP="000E41C8">
            <w:pPr>
              <w:ind w:left="-14" w:right="-15"/>
              <w:rPr>
                <w:rFonts w:ascii="Arial" w:hAnsi="Arial" w:cs="Arial"/>
                <w:sz w:val="20"/>
                <w:szCs w:val="20"/>
              </w:rPr>
            </w:pPr>
            <w:r w:rsidRPr="000E41C8">
              <w:rPr>
                <w:rFonts w:ascii="Arial" w:hAnsi="Arial" w:cs="Arial"/>
                <w:sz w:val="20"/>
                <w:szCs w:val="20"/>
              </w:rPr>
              <w:t xml:space="preserve">Agree with </w:t>
            </w:r>
            <w:r w:rsidR="00C855DC" w:rsidRPr="000E41C8">
              <w:rPr>
                <w:rFonts w:ascii="Arial" w:hAnsi="Arial" w:cs="Arial"/>
                <w:sz w:val="20"/>
                <w:szCs w:val="20"/>
              </w:rPr>
              <w:t>c</w:t>
            </w:r>
            <w:r w:rsidR="00F17C8E" w:rsidRPr="000E41C8">
              <w:rPr>
                <w:rFonts w:ascii="Arial" w:hAnsi="Arial" w:cs="Arial"/>
                <w:sz w:val="20"/>
                <w:szCs w:val="20"/>
              </w:rPr>
              <w:t xml:space="preserve">oncept and </w:t>
            </w:r>
            <w:r w:rsidR="00C855DC" w:rsidRPr="000E41C8">
              <w:rPr>
                <w:rFonts w:ascii="Arial" w:hAnsi="Arial" w:cs="Arial"/>
                <w:sz w:val="20"/>
                <w:szCs w:val="20"/>
              </w:rPr>
              <w:t>t</w:t>
            </w:r>
            <w:r w:rsidR="00BB104C" w:rsidRPr="000E41C8">
              <w:rPr>
                <w:rFonts w:ascii="Arial" w:hAnsi="Arial" w:cs="Arial"/>
                <w:sz w:val="20"/>
                <w:szCs w:val="20"/>
              </w:rPr>
              <w:t>ext</w:t>
            </w:r>
            <w:r w:rsidRPr="000E41C8">
              <w:rPr>
                <w:rFonts w:ascii="Arial" w:hAnsi="Arial" w:cs="Arial"/>
                <w:sz w:val="20"/>
                <w:szCs w:val="20"/>
              </w:rPr>
              <w:t xml:space="preserve"> as </w:t>
            </w:r>
            <w:r w:rsidR="00782C18" w:rsidRPr="000E41C8">
              <w:rPr>
                <w:rFonts w:ascii="Arial" w:hAnsi="Arial" w:cs="Arial"/>
                <w:sz w:val="20"/>
                <w:szCs w:val="20"/>
              </w:rPr>
              <w:t>proposed</w:t>
            </w:r>
          </w:p>
        </w:tc>
        <w:tc>
          <w:tcPr>
            <w:tcW w:w="1183" w:type="dxa"/>
          </w:tcPr>
          <w:p w14:paraId="6D7983D4" w14:textId="091D0CB6" w:rsidR="00F06647" w:rsidRPr="000E41C8" w:rsidRDefault="00BB104C" w:rsidP="000E41C8">
            <w:pPr>
              <w:rPr>
                <w:rFonts w:ascii="Arial" w:hAnsi="Arial" w:cs="Arial"/>
                <w:sz w:val="20"/>
                <w:szCs w:val="20"/>
              </w:rPr>
            </w:pPr>
            <w:r w:rsidRPr="000E41C8">
              <w:rPr>
                <w:rFonts w:ascii="Arial" w:hAnsi="Arial" w:cs="Arial"/>
                <w:sz w:val="20"/>
                <w:szCs w:val="20"/>
              </w:rPr>
              <w:t xml:space="preserve">Agree </w:t>
            </w:r>
            <w:proofErr w:type="gramStart"/>
            <w:r w:rsidRPr="000E41C8">
              <w:rPr>
                <w:rFonts w:ascii="Arial" w:hAnsi="Arial" w:cs="Arial"/>
                <w:sz w:val="20"/>
                <w:szCs w:val="20"/>
              </w:rPr>
              <w:t xml:space="preserve">with </w:t>
            </w:r>
            <w:r w:rsidR="00F17C8E" w:rsidRPr="000E41C8">
              <w:rPr>
                <w:rFonts w:ascii="Arial" w:hAnsi="Arial" w:cs="Arial"/>
                <w:sz w:val="20"/>
                <w:szCs w:val="20"/>
              </w:rPr>
              <w:t xml:space="preserve"> </w:t>
            </w:r>
            <w:r w:rsidRPr="000E41C8">
              <w:rPr>
                <w:rFonts w:ascii="Arial" w:hAnsi="Arial" w:cs="Arial"/>
                <w:sz w:val="20"/>
                <w:szCs w:val="20"/>
              </w:rPr>
              <w:t>concept</w:t>
            </w:r>
            <w:proofErr w:type="gramEnd"/>
            <w:r w:rsidR="00D40A56" w:rsidRPr="000E41C8">
              <w:rPr>
                <w:rFonts w:ascii="Arial" w:hAnsi="Arial" w:cs="Arial"/>
                <w:sz w:val="20"/>
                <w:szCs w:val="20"/>
              </w:rPr>
              <w:t>;</w:t>
            </w:r>
            <w:r w:rsidR="00B8673B" w:rsidRPr="000E41C8">
              <w:rPr>
                <w:rFonts w:ascii="Arial" w:hAnsi="Arial" w:cs="Arial"/>
                <w:sz w:val="20"/>
                <w:szCs w:val="20"/>
              </w:rPr>
              <w:t xml:space="preserve"> suggest</w:t>
            </w:r>
            <w:r w:rsidR="00D85085" w:rsidRPr="000E41C8">
              <w:rPr>
                <w:rFonts w:ascii="Arial" w:hAnsi="Arial" w:cs="Arial"/>
                <w:sz w:val="20"/>
                <w:szCs w:val="20"/>
              </w:rPr>
              <w:t>ed</w:t>
            </w:r>
            <w:r w:rsidR="00B8673B" w:rsidRPr="000E41C8">
              <w:rPr>
                <w:rFonts w:ascii="Arial" w:hAnsi="Arial" w:cs="Arial"/>
                <w:sz w:val="20"/>
                <w:szCs w:val="20"/>
              </w:rPr>
              <w:t xml:space="preserve"> rewording</w:t>
            </w:r>
            <w:r w:rsidR="00782C18" w:rsidRPr="000E41C8">
              <w:rPr>
                <w:rFonts w:ascii="Arial" w:hAnsi="Arial" w:cs="Arial"/>
                <w:sz w:val="20"/>
                <w:szCs w:val="20"/>
              </w:rPr>
              <w:t xml:space="preserve"> </w:t>
            </w:r>
            <w:r w:rsidR="00D66D26" w:rsidRPr="000E41C8">
              <w:rPr>
                <w:rFonts w:ascii="Arial" w:hAnsi="Arial" w:cs="Arial"/>
                <w:sz w:val="20"/>
                <w:szCs w:val="20"/>
              </w:rPr>
              <w:t xml:space="preserve">of text </w:t>
            </w:r>
            <w:r w:rsidR="00782C18" w:rsidRPr="000E41C8">
              <w:rPr>
                <w:rFonts w:ascii="Arial" w:hAnsi="Arial" w:cs="Arial"/>
                <w:sz w:val="20"/>
                <w:szCs w:val="20"/>
              </w:rPr>
              <w:t>in Comments</w:t>
            </w:r>
          </w:p>
        </w:tc>
        <w:tc>
          <w:tcPr>
            <w:tcW w:w="1017" w:type="dxa"/>
          </w:tcPr>
          <w:p w14:paraId="53ED7F58" w14:textId="77CD5CEB" w:rsidR="00F06647" w:rsidRPr="000E41C8" w:rsidRDefault="00B8673B" w:rsidP="000E41C8">
            <w:pPr>
              <w:rPr>
                <w:rFonts w:ascii="Arial" w:hAnsi="Arial" w:cs="Arial"/>
                <w:sz w:val="20"/>
                <w:szCs w:val="20"/>
              </w:rPr>
            </w:pPr>
            <w:r w:rsidRPr="000E41C8">
              <w:rPr>
                <w:rFonts w:ascii="Arial" w:hAnsi="Arial" w:cs="Arial"/>
                <w:sz w:val="20"/>
                <w:szCs w:val="20"/>
              </w:rPr>
              <w:t>Disagree with</w:t>
            </w:r>
            <w:r w:rsidR="00F17C8E" w:rsidRPr="000E41C8">
              <w:rPr>
                <w:rFonts w:ascii="Arial" w:hAnsi="Arial" w:cs="Arial"/>
                <w:sz w:val="20"/>
                <w:szCs w:val="20"/>
              </w:rPr>
              <w:t xml:space="preserve"> concept</w:t>
            </w:r>
          </w:p>
        </w:tc>
        <w:tc>
          <w:tcPr>
            <w:tcW w:w="6263" w:type="dxa"/>
          </w:tcPr>
          <w:p w14:paraId="217E3EED" w14:textId="651004C3" w:rsidR="00FC696E" w:rsidRPr="000E41C8" w:rsidRDefault="00845000" w:rsidP="000E41C8">
            <w:pPr>
              <w:rPr>
                <w:rFonts w:ascii="Arial" w:hAnsi="Arial" w:cs="Arial"/>
                <w:sz w:val="20"/>
                <w:szCs w:val="20"/>
              </w:rPr>
            </w:pPr>
            <w:r w:rsidRPr="000E41C8">
              <w:rPr>
                <w:rFonts w:ascii="Arial" w:hAnsi="Arial" w:cs="Arial"/>
                <w:sz w:val="20"/>
                <w:szCs w:val="20"/>
              </w:rPr>
              <w:t>Comments</w:t>
            </w:r>
            <w:r w:rsidR="00A95DA2" w:rsidRPr="000E41C8">
              <w:rPr>
                <w:rFonts w:ascii="Arial" w:hAnsi="Arial" w:cs="Arial"/>
                <w:sz w:val="20"/>
                <w:szCs w:val="20"/>
              </w:rPr>
              <w:t xml:space="preserve">  </w:t>
            </w:r>
          </w:p>
          <w:p w14:paraId="60A888A8" w14:textId="18679D31" w:rsidR="00F06647" w:rsidRPr="000E41C8" w:rsidRDefault="00A95DA2" w:rsidP="000E41C8">
            <w:pPr>
              <w:rPr>
                <w:rFonts w:ascii="Arial" w:hAnsi="Arial" w:cs="Arial"/>
                <w:i/>
                <w:iCs/>
                <w:sz w:val="20"/>
                <w:szCs w:val="20"/>
              </w:rPr>
            </w:pPr>
            <w:r w:rsidRPr="000E41C8">
              <w:rPr>
                <w:rFonts w:ascii="Arial" w:hAnsi="Arial" w:cs="Arial"/>
                <w:i/>
                <w:iCs/>
                <w:sz w:val="20"/>
                <w:szCs w:val="20"/>
              </w:rPr>
              <w:t>Please include justification for your position based on objective experience and empirical data.</w:t>
            </w:r>
            <w:r w:rsidR="00FC696E" w:rsidRPr="000E41C8">
              <w:rPr>
                <w:rFonts w:ascii="Arial" w:hAnsi="Arial" w:cs="Arial"/>
                <w:i/>
                <w:iCs/>
                <w:sz w:val="20"/>
                <w:szCs w:val="20"/>
              </w:rPr>
              <w:t xml:space="preserve">  If there is a specific statement with which you take exception, please provide the Page </w:t>
            </w:r>
            <w:r w:rsidR="00DB37DB" w:rsidRPr="000E41C8">
              <w:rPr>
                <w:rFonts w:ascii="Arial" w:hAnsi="Arial" w:cs="Arial"/>
                <w:i/>
                <w:iCs/>
                <w:sz w:val="20"/>
                <w:szCs w:val="20"/>
              </w:rPr>
              <w:t xml:space="preserve">and Line </w:t>
            </w:r>
            <w:r w:rsidR="00FC696E" w:rsidRPr="000E41C8">
              <w:rPr>
                <w:rFonts w:ascii="Arial" w:hAnsi="Arial" w:cs="Arial"/>
                <w:i/>
                <w:iCs/>
                <w:sz w:val="20"/>
                <w:szCs w:val="20"/>
              </w:rPr>
              <w:t xml:space="preserve">numbers from the </w:t>
            </w:r>
            <w:r w:rsidR="00FE6294" w:rsidRPr="000E41C8">
              <w:rPr>
                <w:rFonts w:ascii="Arial" w:hAnsi="Arial" w:cs="Arial"/>
                <w:i/>
                <w:iCs/>
                <w:sz w:val="20"/>
                <w:szCs w:val="20"/>
              </w:rPr>
              <w:t>mark-up</w:t>
            </w:r>
            <w:r w:rsidR="00FC696E" w:rsidRPr="000E41C8">
              <w:rPr>
                <w:rFonts w:ascii="Arial" w:hAnsi="Arial" w:cs="Arial"/>
                <w:i/>
                <w:iCs/>
                <w:sz w:val="20"/>
                <w:szCs w:val="20"/>
              </w:rPr>
              <w:t xml:space="preserve"> </w:t>
            </w:r>
            <w:r w:rsidR="00A54333" w:rsidRPr="000E41C8">
              <w:rPr>
                <w:rFonts w:ascii="Arial" w:hAnsi="Arial" w:cs="Arial"/>
                <w:i/>
                <w:iCs/>
                <w:sz w:val="20"/>
                <w:szCs w:val="20"/>
              </w:rPr>
              <w:t xml:space="preserve">version of the </w:t>
            </w:r>
            <w:r w:rsidR="00FC696E" w:rsidRPr="000E41C8">
              <w:rPr>
                <w:rFonts w:ascii="Arial" w:hAnsi="Arial" w:cs="Arial"/>
                <w:i/>
                <w:iCs/>
                <w:sz w:val="20"/>
                <w:szCs w:val="20"/>
              </w:rPr>
              <w:t>proposed MUTCD text.</w:t>
            </w:r>
          </w:p>
        </w:tc>
      </w:tr>
      <w:tr w:rsidR="000E41C8" w:rsidRPr="000E41C8" w14:paraId="373AB89C" w14:textId="77777777" w:rsidTr="00FF21DF">
        <w:trPr>
          <w:cantSplit/>
        </w:trPr>
        <w:tc>
          <w:tcPr>
            <w:tcW w:w="1170" w:type="dxa"/>
          </w:tcPr>
          <w:p w14:paraId="35AF8016" w14:textId="6AF213BA" w:rsidR="000E41C8" w:rsidRPr="000E41C8" w:rsidRDefault="000E41C8" w:rsidP="000E41C8">
            <w:pPr>
              <w:rPr>
                <w:rFonts w:ascii="Arial" w:hAnsi="Arial" w:cs="Arial"/>
                <w:sz w:val="20"/>
                <w:szCs w:val="20"/>
              </w:rPr>
            </w:pPr>
            <w:r w:rsidRPr="000E41C8">
              <w:rPr>
                <w:rFonts w:ascii="Arial" w:hAnsi="Arial" w:cs="Arial"/>
                <w:sz w:val="20"/>
                <w:szCs w:val="20"/>
              </w:rPr>
              <w:t>All</w:t>
            </w:r>
          </w:p>
        </w:tc>
        <w:tc>
          <w:tcPr>
            <w:tcW w:w="1167" w:type="dxa"/>
          </w:tcPr>
          <w:p w14:paraId="28D18CA8" w14:textId="77777777" w:rsidR="000E41C8" w:rsidRPr="000E41C8" w:rsidRDefault="000E41C8" w:rsidP="000E41C8">
            <w:pPr>
              <w:jc w:val="center"/>
              <w:rPr>
                <w:rFonts w:ascii="Arial" w:hAnsi="Arial" w:cs="Arial"/>
                <w:sz w:val="20"/>
                <w:szCs w:val="20"/>
              </w:rPr>
            </w:pPr>
          </w:p>
        </w:tc>
        <w:tc>
          <w:tcPr>
            <w:tcW w:w="1183" w:type="dxa"/>
          </w:tcPr>
          <w:p w14:paraId="0A0DD982" w14:textId="77777777" w:rsidR="000E41C8" w:rsidRPr="000E41C8" w:rsidRDefault="000E41C8" w:rsidP="000E41C8">
            <w:pPr>
              <w:jc w:val="center"/>
              <w:rPr>
                <w:rFonts w:ascii="Arial" w:hAnsi="Arial" w:cs="Arial"/>
                <w:sz w:val="20"/>
                <w:szCs w:val="20"/>
              </w:rPr>
            </w:pPr>
          </w:p>
        </w:tc>
        <w:tc>
          <w:tcPr>
            <w:tcW w:w="1017" w:type="dxa"/>
          </w:tcPr>
          <w:p w14:paraId="505E06D9" w14:textId="77777777" w:rsidR="000E41C8" w:rsidRPr="000E41C8" w:rsidRDefault="000E41C8" w:rsidP="000E41C8">
            <w:pPr>
              <w:jc w:val="center"/>
              <w:rPr>
                <w:rFonts w:ascii="Arial" w:hAnsi="Arial" w:cs="Arial"/>
                <w:sz w:val="20"/>
                <w:szCs w:val="20"/>
              </w:rPr>
            </w:pPr>
          </w:p>
        </w:tc>
        <w:tc>
          <w:tcPr>
            <w:tcW w:w="6263" w:type="dxa"/>
          </w:tcPr>
          <w:p w14:paraId="42399CA2" w14:textId="63EBB816" w:rsidR="000E41C8" w:rsidRPr="000E41C8" w:rsidRDefault="000E41C8" w:rsidP="000E41C8">
            <w:pPr>
              <w:rPr>
                <w:rFonts w:ascii="Arial" w:hAnsi="Arial" w:cs="Arial"/>
                <w:sz w:val="20"/>
                <w:szCs w:val="20"/>
              </w:rPr>
            </w:pPr>
            <w:r w:rsidRPr="000E41C8">
              <w:rPr>
                <w:rFonts w:ascii="Arial" w:hAnsi="Arial" w:cs="Arial"/>
                <w:sz w:val="20"/>
                <w:szCs w:val="20"/>
              </w:rPr>
              <w:t>See other file submitted to docket which shows detailed recommended changes to the draft MUTCD text, figures, and tables.</w:t>
            </w:r>
          </w:p>
        </w:tc>
      </w:tr>
      <w:tr w:rsidR="000E41C8" w:rsidRPr="000E41C8" w14:paraId="6BA5487D" w14:textId="77777777" w:rsidTr="00FF21DF">
        <w:trPr>
          <w:cantSplit/>
        </w:trPr>
        <w:tc>
          <w:tcPr>
            <w:tcW w:w="1170" w:type="dxa"/>
          </w:tcPr>
          <w:p w14:paraId="2224C663" w14:textId="7717116F" w:rsidR="000E41C8" w:rsidRPr="000E41C8" w:rsidRDefault="000E41C8" w:rsidP="000E41C8">
            <w:pPr>
              <w:rPr>
                <w:rFonts w:ascii="Arial" w:hAnsi="Arial" w:cs="Arial"/>
                <w:sz w:val="20"/>
                <w:szCs w:val="20"/>
              </w:rPr>
            </w:pPr>
            <w:r w:rsidRPr="000E41C8">
              <w:rPr>
                <w:rFonts w:ascii="Arial" w:hAnsi="Arial" w:cs="Arial"/>
                <w:sz w:val="20"/>
                <w:szCs w:val="20"/>
              </w:rPr>
              <w:t>Parts 1-9 (General)</w:t>
            </w:r>
          </w:p>
        </w:tc>
        <w:tc>
          <w:tcPr>
            <w:tcW w:w="1167" w:type="dxa"/>
          </w:tcPr>
          <w:p w14:paraId="77DB8454" w14:textId="7D860004" w:rsidR="000E41C8" w:rsidRPr="000E41C8" w:rsidRDefault="000E41C8" w:rsidP="000E41C8">
            <w:pPr>
              <w:jc w:val="center"/>
              <w:rPr>
                <w:rFonts w:ascii="Arial" w:hAnsi="Arial" w:cs="Arial"/>
                <w:sz w:val="20"/>
                <w:szCs w:val="20"/>
              </w:rPr>
            </w:pPr>
            <w:r w:rsidRPr="000E41C8">
              <w:rPr>
                <w:rFonts w:ascii="Arial" w:hAnsi="Arial" w:cs="Arial"/>
                <w:sz w:val="20"/>
                <w:szCs w:val="20"/>
              </w:rPr>
              <w:t>NO</w:t>
            </w:r>
          </w:p>
        </w:tc>
        <w:tc>
          <w:tcPr>
            <w:tcW w:w="1183" w:type="dxa"/>
          </w:tcPr>
          <w:p w14:paraId="3B7070FB" w14:textId="312FC2F0" w:rsidR="000E41C8" w:rsidRPr="000E41C8" w:rsidRDefault="000E41C8" w:rsidP="000E41C8">
            <w:pPr>
              <w:jc w:val="center"/>
              <w:rPr>
                <w:rFonts w:ascii="Arial" w:hAnsi="Arial" w:cs="Arial"/>
                <w:sz w:val="20"/>
                <w:szCs w:val="20"/>
              </w:rPr>
            </w:pPr>
            <w:r w:rsidRPr="000E41C8">
              <w:rPr>
                <w:rFonts w:ascii="Arial" w:hAnsi="Arial" w:cs="Arial"/>
                <w:sz w:val="20"/>
                <w:szCs w:val="20"/>
              </w:rPr>
              <w:t>YES</w:t>
            </w:r>
          </w:p>
        </w:tc>
        <w:tc>
          <w:tcPr>
            <w:tcW w:w="1017" w:type="dxa"/>
          </w:tcPr>
          <w:p w14:paraId="63AB22FA" w14:textId="5BCEACB3" w:rsidR="000E41C8" w:rsidRPr="000E41C8" w:rsidRDefault="000E41C8" w:rsidP="000E41C8">
            <w:pPr>
              <w:jc w:val="center"/>
              <w:rPr>
                <w:rFonts w:ascii="Arial" w:hAnsi="Arial" w:cs="Arial"/>
                <w:sz w:val="20"/>
                <w:szCs w:val="20"/>
              </w:rPr>
            </w:pPr>
            <w:r w:rsidRPr="000E41C8">
              <w:rPr>
                <w:rFonts w:ascii="Arial" w:hAnsi="Arial" w:cs="Arial"/>
                <w:sz w:val="20"/>
                <w:szCs w:val="20"/>
              </w:rPr>
              <w:t>N/A</w:t>
            </w:r>
          </w:p>
        </w:tc>
        <w:tc>
          <w:tcPr>
            <w:tcW w:w="6263" w:type="dxa"/>
          </w:tcPr>
          <w:p w14:paraId="6F4E1AC8" w14:textId="77777777" w:rsidR="000E41C8" w:rsidRPr="000E41C8" w:rsidRDefault="000E41C8" w:rsidP="000E41C8">
            <w:pPr>
              <w:rPr>
                <w:rFonts w:ascii="Arial" w:hAnsi="Arial" w:cs="Arial"/>
                <w:sz w:val="20"/>
                <w:szCs w:val="20"/>
              </w:rPr>
            </w:pPr>
            <w:r w:rsidRPr="000E41C8">
              <w:rPr>
                <w:rFonts w:ascii="Arial" w:hAnsi="Arial" w:cs="Arial"/>
                <w:sz w:val="20"/>
                <w:szCs w:val="20"/>
              </w:rPr>
              <w:t xml:space="preserve">NCUTCD agrees with the reorganization of the Parts of the MUTCD as presented in the NPA.  NCUTCD also agrees with the new format for names of specific traffic control devices, using upper-case letters. NCUTCD notes that this new format for names has been inconsistently applied throughout the NPA text, and requests that this be rectified.  Also, NCUTCD has the following recommendations regarding the </w:t>
            </w:r>
            <w:proofErr w:type="gramStart"/>
            <w:r w:rsidRPr="000E41C8">
              <w:rPr>
                <w:rFonts w:ascii="Arial" w:hAnsi="Arial" w:cs="Arial"/>
                <w:sz w:val="20"/>
                <w:szCs w:val="20"/>
              </w:rPr>
              <w:t>upper case</w:t>
            </w:r>
            <w:proofErr w:type="gramEnd"/>
            <w:r w:rsidRPr="000E41C8">
              <w:rPr>
                <w:rFonts w:ascii="Arial" w:hAnsi="Arial" w:cs="Arial"/>
                <w:sz w:val="20"/>
                <w:szCs w:val="20"/>
              </w:rPr>
              <w:t xml:space="preserve"> format:</w:t>
            </w:r>
          </w:p>
          <w:p w14:paraId="22665A9A" w14:textId="18C17642" w:rsidR="000E41C8" w:rsidRPr="000E41C8" w:rsidRDefault="000E41C8" w:rsidP="000E41C8">
            <w:pPr>
              <w:pStyle w:val="ListParagraph"/>
              <w:numPr>
                <w:ilvl w:val="0"/>
                <w:numId w:val="3"/>
              </w:numPr>
              <w:rPr>
                <w:rFonts w:ascii="Arial" w:hAnsi="Arial" w:cs="Arial"/>
                <w:sz w:val="20"/>
                <w:szCs w:val="20"/>
              </w:rPr>
            </w:pPr>
            <w:r w:rsidRPr="000E41C8">
              <w:rPr>
                <w:rFonts w:ascii="Arial" w:hAnsi="Arial" w:cs="Arial"/>
                <w:sz w:val="20"/>
                <w:szCs w:val="20"/>
              </w:rPr>
              <w:t xml:space="preserve">That the </w:t>
            </w:r>
            <w:proofErr w:type="gramStart"/>
            <w:r w:rsidRPr="000E41C8">
              <w:rPr>
                <w:rFonts w:ascii="Arial" w:hAnsi="Arial" w:cs="Arial"/>
                <w:sz w:val="20"/>
                <w:szCs w:val="20"/>
              </w:rPr>
              <w:t>upper case</w:t>
            </w:r>
            <w:proofErr w:type="gramEnd"/>
            <w:r w:rsidRPr="000E41C8">
              <w:rPr>
                <w:rFonts w:ascii="Arial" w:hAnsi="Arial" w:cs="Arial"/>
                <w:sz w:val="20"/>
                <w:szCs w:val="20"/>
              </w:rPr>
              <w:t xml:space="preserve"> letter format be used for both word message legends and symbol legends; and</w:t>
            </w:r>
          </w:p>
          <w:p w14:paraId="4BAE87CF" w14:textId="306267BA" w:rsidR="000E41C8" w:rsidRPr="000E41C8" w:rsidRDefault="000E41C8" w:rsidP="000E41C8">
            <w:pPr>
              <w:pStyle w:val="ListParagraph"/>
              <w:numPr>
                <w:ilvl w:val="0"/>
                <w:numId w:val="3"/>
              </w:numPr>
              <w:rPr>
                <w:rFonts w:ascii="Arial" w:hAnsi="Arial" w:cs="Arial"/>
                <w:sz w:val="20"/>
                <w:szCs w:val="20"/>
              </w:rPr>
            </w:pPr>
            <w:r w:rsidRPr="000E41C8">
              <w:rPr>
                <w:rFonts w:ascii="Arial" w:hAnsi="Arial" w:cs="Arial"/>
                <w:sz w:val="20"/>
                <w:szCs w:val="20"/>
              </w:rPr>
              <w:t xml:space="preserve">That when the </w:t>
            </w:r>
            <w:proofErr w:type="gramStart"/>
            <w:r w:rsidRPr="000E41C8">
              <w:rPr>
                <w:rFonts w:ascii="Arial" w:hAnsi="Arial" w:cs="Arial"/>
                <w:sz w:val="20"/>
                <w:szCs w:val="20"/>
              </w:rPr>
              <w:t>upper case</w:t>
            </w:r>
            <w:proofErr w:type="gramEnd"/>
            <w:r w:rsidRPr="000E41C8">
              <w:rPr>
                <w:rFonts w:ascii="Arial" w:hAnsi="Arial" w:cs="Arial"/>
                <w:sz w:val="20"/>
                <w:szCs w:val="20"/>
              </w:rPr>
              <w:t xml:space="preserve"> letter format is being used for signs (or pavement markings) that have both word message legend and symbol legend variants, the word “symbol” be used in the sign description, as in the following example:</w:t>
            </w:r>
          </w:p>
          <w:p w14:paraId="3769A9D6" w14:textId="01695949" w:rsidR="000E41C8" w:rsidRPr="000E41C8" w:rsidRDefault="000E41C8" w:rsidP="000E41C8">
            <w:pPr>
              <w:ind w:left="720"/>
              <w:rPr>
                <w:rFonts w:ascii="Arial" w:hAnsi="Arial" w:cs="Arial"/>
                <w:sz w:val="20"/>
                <w:szCs w:val="20"/>
              </w:rPr>
            </w:pPr>
            <w:r w:rsidRPr="000E41C8">
              <w:rPr>
                <w:rFonts w:ascii="Arial" w:hAnsi="Arial" w:cs="Arial"/>
                <w:sz w:val="20"/>
                <w:szCs w:val="20"/>
              </w:rPr>
              <w:t xml:space="preserve"> </w:t>
            </w:r>
            <w:r w:rsidRPr="000E41C8">
              <w:rPr>
                <w:rFonts w:ascii="Arial" w:hAnsi="Arial" w:cs="Arial"/>
                <w:sz w:val="20"/>
                <w:szCs w:val="20"/>
              </w:rPr>
              <w:t>“The NO PEDESTRIANS (R9-3) symbol sign may be used to prohibit pedestrians from crossing a roadway at an undesirable location or in front of a school or other public building where a crossing is not designated.  The NO PEDESTRIAN CROSSING (R9-3a) word message sign may be used as an alternative to the R9-3 symbol sign.”</w:t>
            </w:r>
          </w:p>
        </w:tc>
      </w:tr>
      <w:tr w:rsidR="000E41C8" w:rsidRPr="000E41C8" w14:paraId="3A298636" w14:textId="77777777" w:rsidTr="00FF21DF">
        <w:trPr>
          <w:cantSplit/>
        </w:trPr>
        <w:tc>
          <w:tcPr>
            <w:tcW w:w="1170" w:type="dxa"/>
          </w:tcPr>
          <w:p w14:paraId="7C3C349B" w14:textId="2DBF91A8" w:rsidR="000E41C8" w:rsidRPr="000E41C8" w:rsidRDefault="000E41C8" w:rsidP="000E41C8">
            <w:pPr>
              <w:rPr>
                <w:rFonts w:ascii="Arial" w:hAnsi="Arial" w:cs="Arial"/>
                <w:sz w:val="20"/>
                <w:szCs w:val="20"/>
              </w:rPr>
            </w:pPr>
            <w:r w:rsidRPr="000E41C8">
              <w:rPr>
                <w:rFonts w:ascii="Arial" w:hAnsi="Arial" w:cs="Arial"/>
                <w:sz w:val="20"/>
                <w:szCs w:val="20"/>
              </w:rPr>
              <w:t>Part 1 (General)</w:t>
            </w:r>
          </w:p>
        </w:tc>
        <w:tc>
          <w:tcPr>
            <w:tcW w:w="1167" w:type="dxa"/>
          </w:tcPr>
          <w:p w14:paraId="2CBB2136" w14:textId="7DE89349" w:rsidR="000E41C8" w:rsidRPr="000E41C8" w:rsidRDefault="000E41C8" w:rsidP="000E41C8">
            <w:pPr>
              <w:jc w:val="center"/>
              <w:rPr>
                <w:rFonts w:ascii="Arial" w:hAnsi="Arial" w:cs="Arial"/>
                <w:sz w:val="20"/>
                <w:szCs w:val="20"/>
              </w:rPr>
            </w:pPr>
            <w:r w:rsidRPr="000E41C8">
              <w:rPr>
                <w:rFonts w:ascii="Arial" w:hAnsi="Arial" w:cs="Arial"/>
                <w:sz w:val="20"/>
                <w:szCs w:val="20"/>
              </w:rPr>
              <w:t>YES</w:t>
            </w:r>
          </w:p>
        </w:tc>
        <w:tc>
          <w:tcPr>
            <w:tcW w:w="1183" w:type="dxa"/>
          </w:tcPr>
          <w:p w14:paraId="21F5D4AF" w14:textId="4821F440" w:rsidR="000E41C8" w:rsidRPr="000E41C8" w:rsidRDefault="000E41C8" w:rsidP="000E41C8">
            <w:pPr>
              <w:jc w:val="center"/>
              <w:rPr>
                <w:rFonts w:ascii="Arial" w:hAnsi="Arial" w:cs="Arial"/>
                <w:sz w:val="20"/>
                <w:szCs w:val="20"/>
              </w:rPr>
            </w:pPr>
            <w:r w:rsidRPr="000E41C8">
              <w:rPr>
                <w:rFonts w:ascii="Arial" w:hAnsi="Arial" w:cs="Arial"/>
                <w:sz w:val="20"/>
                <w:szCs w:val="20"/>
              </w:rPr>
              <w:t>N/A</w:t>
            </w:r>
          </w:p>
        </w:tc>
        <w:tc>
          <w:tcPr>
            <w:tcW w:w="1017" w:type="dxa"/>
          </w:tcPr>
          <w:p w14:paraId="6EECFCA9" w14:textId="77777777" w:rsidR="000E41C8" w:rsidRPr="000E41C8" w:rsidRDefault="000E41C8" w:rsidP="000E41C8">
            <w:pPr>
              <w:jc w:val="center"/>
              <w:rPr>
                <w:rFonts w:ascii="Arial" w:hAnsi="Arial" w:cs="Arial"/>
                <w:sz w:val="20"/>
                <w:szCs w:val="20"/>
              </w:rPr>
            </w:pPr>
            <w:r w:rsidRPr="000E41C8">
              <w:rPr>
                <w:rFonts w:ascii="Arial" w:hAnsi="Arial" w:cs="Arial"/>
                <w:sz w:val="20"/>
                <w:szCs w:val="20"/>
              </w:rPr>
              <w:t>N/A</w:t>
            </w:r>
          </w:p>
        </w:tc>
        <w:tc>
          <w:tcPr>
            <w:tcW w:w="6263" w:type="dxa"/>
          </w:tcPr>
          <w:p w14:paraId="14A5DD5A" w14:textId="28DF3979" w:rsidR="000E41C8" w:rsidRPr="000E41C8" w:rsidRDefault="000E41C8" w:rsidP="000E41C8">
            <w:pPr>
              <w:rPr>
                <w:rFonts w:ascii="Arial" w:hAnsi="Arial" w:cs="Arial"/>
                <w:sz w:val="20"/>
                <w:szCs w:val="20"/>
              </w:rPr>
            </w:pPr>
            <w:r w:rsidRPr="000E41C8">
              <w:rPr>
                <w:rFonts w:ascii="Arial" w:hAnsi="Arial" w:cs="Arial"/>
                <w:bCs/>
                <w:iCs/>
                <w:color w:val="000000" w:themeColor="text1"/>
                <w:sz w:val="20"/>
                <w:szCs w:val="20"/>
              </w:rPr>
              <w:t>NCUTCD agrees with the reorganization of Part 1 into 4 new Chapters and incorporation of material from the current Introduction as presented in the NPA.</w:t>
            </w:r>
          </w:p>
        </w:tc>
      </w:tr>
      <w:tr w:rsidR="000E41C8" w:rsidRPr="000E41C8" w14:paraId="7017C9DB" w14:textId="4839F836" w:rsidTr="00FF21DF">
        <w:trPr>
          <w:cantSplit/>
        </w:trPr>
        <w:tc>
          <w:tcPr>
            <w:tcW w:w="1170" w:type="dxa"/>
          </w:tcPr>
          <w:p w14:paraId="0642A744" w14:textId="3189608A" w:rsidR="000E41C8" w:rsidRPr="000E41C8" w:rsidRDefault="000E41C8" w:rsidP="000E41C8">
            <w:pPr>
              <w:rPr>
                <w:rFonts w:ascii="Arial" w:hAnsi="Arial" w:cs="Arial"/>
                <w:sz w:val="20"/>
                <w:szCs w:val="20"/>
              </w:rPr>
            </w:pPr>
            <w:r w:rsidRPr="000E41C8">
              <w:rPr>
                <w:rFonts w:ascii="Arial" w:hAnsi="Arial" w:cs="Arial"/>
                <w:sz w:val="20"/>
                <w:szCs w:val="20"/>
              </w:rPr>
              <w:lastRenderedPageBreak/>
              <w:t>1A.01</w:t>
            </w:r>
          </w:p>
        </w:tc>
        <w:tc>
          <w:tcPr>
            <w:tcW w:w="1167" w:type="dxa"/>
          </w:tcPr>
          <w:p w14:paraId="4617A116" w14:textId="2C436FCD" w:rsidR="000E41C8" w:rsidRPr="000E41C8" w:rsidRDefault="000E41C8" w:rsidP="000E41C8">
            <w:pPr>
              <w:jc w:val="center"/>
              <w:rPr>
                <w:rFonts w:ascii="Arial" w:hAnsi="Arial" w:cs="Arial"/>
                <w:sz w:val="20"/>
                <w:szCs w:val="20"/>
              </w:rPr>
            </w:pPr>
            <w:r w:rsidRPr="000E41C8">
              <w:rPr>
                <w:rFonts w:ascii="Arial" w:hAnsi="Arial" w:cs="Arial"/>
                <w:sz w:val="20"/>
                <w:szCs w:val="20"/>
              </w:rPr>
              <w:t>NO</w:t>
            </w:r>
          </w:p>
        </w:tc>
        <w:tc>
          <w:tcPr>
            <w:tcW w:w="1183" w:type="dxa"/>
          </w:tcPr>
          <w:p w14:paraId="138BAA7A" w14:textId="0BC2728B" w:rsidR="000E41C8" w:rsidRPr="000E41C8" w:rsidRDefault="000E41C8" w:rsidP="000E41C8">
            <w:pPr>
              <w:jc w:val="center"/>
              <w:rPr>
                <w:rFonts w:ascii="Arial" w:hAnsi="Arial" w:cs="Arial"/>
                <w:sz w:val="20"/>
                <w:szCs w:val="20"/>
              </w:rPr>
            </w:pPr>
            <w:r w:rsidRPr="000E41C8">
              <w:rPr>
                <w:rFonts w:ascii="Arial" w:hAnsi="Arial" w:cs="Arial"/>
                <w:sz w:val="20"/>
                <w:szCs w:val="20"/>
              </w:rPr>
              <w:t>YES</w:t>
            </w:r>
          </w:p>
        </w:tc>
        <w:tc>
          <w:tcPr>
            <w:tcW w:w="1017" w:type="dxa"/>
          </w:tcPr>
          <w:p w14:paraId="7A41E31B" w14:textId="7C19FF6B" w:rsidR="000E41C8" w:rsidRPr="000E41C8" w:rsidRDefault="000E41C8" w:rsidP="000E41C8">
            <w:pPr>
              <w:jc w:val="center"/>
              <w:rPr>
                <w:rFonts w:ascii="Arial" w:hAnsi="Arial" w:cs="Arial"/>
                <w:sz w:val="20"/>
                <w:szCs w:val="20"/>
              </w:rPr>
            </w:pPr>
            <w:r w:rsidRPr="000E41C8">
              <w:rPr>
                <w:rFonts w:ascii="Arial" w:hAnsi="Arial" w:cs="Arial"/>
                <w:sz w:val="20"/>
                <w:szCs w:val="20"/>
              </w:rPr>
              <w:t>N/A</w:t>
            </w:r>
          </w:p>
        </w:tc>
        <w:tc>
          <w:tcPr>
            <w:tcW w:w="6263" w:type="dxa"/>
          </w:tcPr>
          <w:p w14:paraId="72F41D3C" w14:textId="7D4007FD" w:rsidR="000E41C8" w:rsidRPr="000E41C8" w:rsidRDefault="000E41C8" w:rsidP="000E41C8">
            <w:pPr>
              <w:rPr>
                <w:rFonts w:ascii="Arial" w:hAnsi="Arial" w:cs="Arial"/>
                <w:color w:val="000000" w:themeColor="text1"/>
                <w:sz w:val="20"/>
                <w:szCs w:val="20"/>
              </w:rPr>
            </w:pPr>
            <w:r w:rsidRPr="000E41C8">
              <w:rPr>
                <w:rFonts w:ascii="Arial" w:hAnsi="Arial" w:cs="Arial"/>
                <w:color w:val="000000" w:themeColor="text1"/>
                <w:sz w:val="20"/>
                <w:szCs w:val="20"/>
              </w:rPr>
              <w:t>NCUTCD generally agrees with 1A.01 as presented in the NPA, but recommends an editorial revision to relocate the objective “D” regarding promoting safety and efficiency to the top of the list of objectives, and adding the phrase “of all road users”.  While we recognize that the list is not intended to be a ranked priority, we believe that safety is the most significant objective and moving it to top of the list sends a subtle, but significant message to users of the MUTCD.  Also, NCUTCD recommends the insertion of the phrase “the user of the Manual has” in the final paragraph for clarity.</w:t>
            </w:r>
          </w:p>
        </w:tc>
      </w:tr>
      <w:tr w:rsidR="000E41C8" w:rsidRPr="000E41C8" w14:paraId="5A48A91B" w14:textId="77777777" w:rsidTr="00FF21DF">
        <w:trPr>
          <w:cantSplit/>
        </w:trPr>
        <w:tc>
          <w:tcPr>
            <w:tcW w:w="1170" w:type="dxa"/>
          </w:tcPr>
          <w:p w14:paraId="193C7037" w14:textId="34455A0D" w:rsidR="000E41C8" w:rsidRPr="000E41C8" w:rsidRDefault="000E41C8" w:rsidP="000E41C8">
            <w:pPr>
              <w:rPr>
                <w:rFonts w:ascii="Arial" w:hAnsi="Arial" w:cs="Arial"/>
                <w:i/>
                <w:iCs/>
                <w:sz w:val="20"/>
                <w:szCs w:val="20"/>
              </w:rPr>
            </w:pPr>
            <w:r w:rsidRPr="000E41C8">
              <w:rPr>
                <w:rFonts w:ascii="Arial" w:hAnsi="Arial" w:cs="Arial"/>
                <w:sz w:val="20"/>
                <w:szCs w:val="20"/>
              </w:rPr>
              <w:t>1A.02</w:t>
            </w:r>
          </w:p>
        </w:tc>
        <w:tc>
          <w:tcPr>
            <w:tcW w:w="1167" w:type="dxa"/>
          </w:tcPr>
          <w:p w14:paraId="3EA9B58A" w14:textId="7A6EA320" w:rsidR="000E41C8" w:rsidRPr="000E41C8" w:rsidRDefault="000E41C8" w:rsidP="000E41C8">
            <w:pPr>
              <w:jc w:val="center"/>
              <w:rPr>
                <w:rFonts w:ascii="Arial" w:hAnsi="Arial" w:cs="Arial"/>
                <w:sz w:val="20"/>
                <w:szCs w:val="20"/>
              </w:rPr>
            </w:pPr>
            <w:r w:rsidRPr="000E41C8">
              <w:rPr>
                <w:rFonts w:ascii="Arial" w:hAnsi="Arial" w:cs="Arial"/>
                <w:sz w:val="20"/>
                <w:szCs w:val="20"/>
              </w:rPr>
              <w:t>NO</w:t>
            </w:r>
          </w:p>
        </w:tc>
        <w:tc>
          <w:tcPr>
            <w:tcW w:w="1183" w:type="dxa"/>
          </w:tcPr>
          <w:p w14:paraId="0FA63485" w14:textId="2A1D303A" w:rsidR="000E41C8" w:rsidRPr="000E41C8" w:rsidRDefault="000E41C8" w:rsidP="000E41C8">
            <w:pPr>
              <w:jc w:val="center"/>
              <w:rPr>
                <w:rFonts w:ascii="Arial" w:hAnsi="Arial" w:cs="Arial"/>
                <w:sz w:val="20"/>
                <w:szCs w:val="20"/>
              </w:rPr>
            </w:pPr>
            <w:r w:rsidRPr="000E41C8">
              <w:rPr>
                <w:rFonts w:ascii="Arial" w:hAnsi="Arial" w:cs="Arial"/>
                <w:sz w:val="20"/>
                <w:szCs w:val="20"/>
              </w:rPr>
              <w:t>YES</w:t>
            </w:r>
          </w:p>
        </w:tc>
        <w:tc>
          <w:tcPr>
            <w:tcW w:w="1017" w:type="dxa"/>
          </w:tcPr>
          <w:p w14:paraId="76398D6F" w14:textId="0C565416" w:rsidR="000E41C8" w:rsidRPr="000E41C8" w:rsidRDefault="000E41C8" w:rsidP="000E41C8">
            <w:pPr>
              <w:jc w:val="center"/>
              <w:rPr>
                <w:rFonts w:ascii="Arial" w:hAnsi="Arial" w:cs="Arial"/>
                <w:sz w:val="20"/>
                <w:szCs w:val="20"/>
              </w:rPr>
            </w:pPr>
            <w:r w:rsidRPr="000E41C8">
              <w:rPr>
                <w:rFonts w:ascii="Arial" w:hAnsi="Arial" w:cs="Arial"/>
                <w:sz w:val="20"/>
                <w:szCs w:val="20"/>
              </w:rPr>
              <w:t>N/A</w:t>
            </w:r>
          </w:p>
        </w:tc>
        <w:tc>
          <w:tcPr>
            <w:tcW w:w="6263" w:type="dxa"/>
          </w:tcPr>
          <w:p w14:paraId="18F3C13B" w14:textId="36B6604A" w:rsidR="000E41C8" w:rsidRPr="000E41C8" w:rsidRDefault="00516330" w:rsidP="000E41C8">
            <w:pPr>
              <w:rPr>
                <w:rFonts w:ascii="Arial" w:hAnsi="Arial" w:cs="Arial"/>
                <w:sz w:val="20"/>
                <w:szCs w:val="20"/>
              </w:rPr>
            </w:pPr>
            <w:r w:rsidRPr="00516330">
              <w:rPr>
                <w:rFonts w:ascii="Arial" w:hAnsi="Arial" w:cs="Arial"/>
                <w:sz w:val="20"/>
                <w:szCs w:val="20"/>
              </w:rPr>
              <w:t>NCUTCD generally agrees with 1A.02 as presented in the NPA, including the addition of new item F, but recommends revision of the Section title from “Traffic Control Devices - Definition” to “Traffic Control Devices - General Description and Purpose”, to avoid confusion with the actual definitions that are consolidated in Section 1C.02. NCUTCD also recommends relocation of a portion of the text shown in the NPA as the Section 1C.02 definition of Traffic Control Device” to Section 1A.02 as Support text, because it is information that is beyond what could be considered as a definition (Please see also NCUTCD comments on Section 1C.02 regarding insertion within the defin</w:t>
            </w:r>
            <w:r>
              <w:rPr>
                <w:rFonts w:ascii="Arial" w:hAnsi="Arial" w:cs="Arial"/>
                <w:sz w:val="20"/>
                <w:szCs w:val="20"/>
              </w:rPr>
              <w:t>i</w:t>
            </w:r>
            <w:r w:rsidRPr="00516330">
              <w:rPr>
                <w:rFonts w:ascii="Arial" w:hAnsi="Arial" w:cs="Arial"/>
                <w:sz w:val="20"/>
                <w:szCs w:val="20"/>
              </w:rPr>
              <w:t xml:space="preserve">tion of a reference to Section 1A.02.)             </w:t>
            </w:r>
          </w:p>
        </w:tc>
      </w:tr>
      <w:tr w:rsidR="000E41C8" w:rsidRPr="000E41C8" w14:paraId="35E794F8" w14:textId="77777777" w:rsidTr="00FF21DF">
        <w:trPr>
          <w:cantSplit/>
        </w:trPr>
        <w:tc>
          <w:tcPr>
            <w:tcW w:w="1170" w:type="dxa"/>
          </w:tcPr>
          <w:p w14:paraId="345188A9" w14:textId="32065E5A" w:rsidR="000E41C8" w:rsidRPr="000E41C8" w:rsidRDefault="000E41C8" w:rsidP="000E41C8">
            <w:pPr>
              <w:rPr>
                <w:rFonts w:ascii="Arial" w:hAnsi="Arial" w:cs="Arial"/>
                <w:sz w:val="20"/>
                <w:szCs w:val="20"/>
              </w:rPr>
            </w:pPr>
            <w:r w:rsidRPr="000E41C8">
              <w:rPr>
                <w:rFonts w:ascii="Arial" w:hAnsi="Arial" w:cs="Arial"/>
                <w:sz w:val="20"/>
                <w:szCs w:val="20"/>
              </w:rPr>
              <w:t>1A.03</w:t>
            </w:r>
          </w:p>
        </w:tc>
        <w:tc>
          <w:tcPr>
            <w:tcW w:w="1167" w:type="dxa"/>
          </w:tcPr>
          <w:p w14:paraId="36F483A0" w14:textId="1538CED8" w:rsidR="000E41C8" w:rsidRPr="000E41C8" w:rsidRDefault="000E41C8" w:rsidP="000E41C8">
            <w:pPr>
              <w:jc w:val="center"/>
              <w:rPr>
                <w:rFonts w:ascii="Arial" w:hAnsi="Arial" w:cs="Arial"/>
                <w:sz w:val="20"/>
                <w:szCs w:val="20"/>
              </w:rPr>
            </w:pPr>
            <w:r w:rsidRPr="000E41C8">
              <w:rPr>
                <w:rFonts w:ascii="Arial" w:hAnsi="Arial" w:cs="Arial"/>
                <w:sz w:val="20"/>
                <w:szCs w:val="20"/>
              </w:rPr>
              <w:t>N/A</w:t>
            </w:r>
          </w:p>
        </w:tc>
        <w:tc>
          <w:tcPr>
            <w:tcW w:w="1183" w:type="dxa"/>
          </w:tcPr>
          <w:p w14:paraId="5D6A6EDC" w14:textId="314C92A8" w:rsidR="000E41C8" w:rsidRPr="000E41C8" w:rsidRDefault="000E41C8" w:rsidP="000E41C8">
            <w:pPr>
              <w:jc w:val="center"/>
              <w:rPr>
                <w:rFonts w:ascii="Arial" w:hAnsi="Arial" w:cs="Arial"/>
                <w:sz w:val="20"/>
                <w:szCs w:val="20"/>
              </w:rPr>
            </w:pPr>
            <w:r w:rsidRPr="000E41C8">
              <w:rPr>
                <w:rFonts w:ascii="Arial" w:hAnsi="Arial" w:cs="Arial"/>
                <w:sz w:val="20"/>
                <w:szCs w:val="20"/>
              </w:rPr>
              <w:t>N/A</w:t>
            </w:r>
          </w:p>
        </w:tc>
        <w:tc>
          <w:tcPr>
            <w:tcW w:w="1017" w:type="dxa"/>
          </w:tcPr>
          <w:p w14:paraId="572BD0AD" w14:textId="20BFDE33" w:rsidR="000E41C8" w:rsidRPr="000E41C8" w:rsidRDefault="000E41C8" w:rsidP="000E41C8">
            <w:pPr>
              <w:jc w:val="center"/>
              <w:rPr>
                <w:rFonts w:ascii="Arial" w:hAnsi="Arial" w:cs="Arial"/>
                <w:sz w:val="20"/>
                <w:szCs w:val="20"/>
              </w:rPr>
            </w:pPr>
            <w:r w:rsidRPr="000E41C8">
              <w:rPr>
                <w:rFonts w:ascii="Arial" w:hAnsi="Arial" w:cs="Arial"/>
                <w:sz w:val="20"/>
                <w:szCs w:val="20"/>
              </w:rPr>
              <w:t>YES</w:t>
            </w:r>
          </w:p>
        </w:tc>
        <w:tc>
          <w:tcPr>
            <w:tcW w:w="6263" w:type="dxa"/>
          </w:tcPr>
          <w:p w14:paraId="46F1661F" w14:textId="6231E406" w:rsidR="000E41C8" w:rsidRPr="000E41C8" w:rsidRDefault="00516330" w:rsidP="000E41C8">
            <w:pPr>
              <w:rPr>
                <w:rFonts w:ascii="Arial" w:hAnsi="Arial" w:cs="Arial"/>
                <w:sz w:val="20"/>
                <w:szCs w:val="20"/>
              </w:rPr>
            </w:pPr>
            <w:r w:rsidRPr="00516330">
              <w:rPr>
                <w:rFonts w:ascii="Arial" w:hAnsi="Arial" w:cs="Arial"/>
                <w:sz w:val="20"/>
                <w:szCs w:val="20"/>
              </w:rPr>
              <w:t xml:space="preserve">NCUTCD recommends entirely deleting 1A.03 as presented in the NPA.  NCUTCD agrees that the language is consistent with the 2012 MUTCD Strategic Plan; however, it does not necessarily belong in the MUTCD itself.  It is counterintuitive to suggest that the Target Road User is “alert and </w:t>
            </w:r>
            <w:proofErr w:type="gramStart"/>
            <w:r w:rsidRPr="00516330">
              <w:rPr>
                <w:rFonts w:ascii="Arial" w:hAnsi="Arial" w:cs="Arial"/>
                <w:sz w:val="20"/>
                <w:szCs w:val="20"/>
              </w:rPr>
              <w:t>attentive,…</w:t>
            </w:r>
            <w:proofErr w:type="gramEnd"/>
            <w:r w:rsidRPr="00516330">
              <w:rPr>
                <w:rFonts w:ascii="Arial" w:hAnsi="Arial" w:cs="Arial"/>
                <w:sz w:val="20"/>
                <w:szCs w:val="20"/>
              </w:rPr>
              <w:t xml:space="preserve"> and is operating in a lawful manner…” when there are provisions in the MUTCD that are specifically included for road users that are just the opposite.  This includes measures to enhance sign conspicuity, most warning signs, RRFBs, PHBs, and many other devices and treatments.  Either those items do not belong in the MUTCD or the Target Road User is the person, persons, or machine that warrant such traffic control devices.  Please also note that proposed Section 1D.01 Purpose and Principles of Traffic Control Devices includes Guidance that “The proper use of traffic control devices should provide the reasonable and prudent road user with the information necessary to efficiently and lawfully use the streets, highways, pedestrian facilities, and bikeways.”  The concept of ‘target road user’ is captured in that statement and is not needed here.</w:t>
            </w:r>
          </w:p>
        </w:tc>
      </w:tr>
      <w:tr w:rsidR="000E41C8" w:rsidRPr="000E41C8" w14:paraId="5037E5A7" w14:textId="77777777" w:rsidTr="00FF21DF">
        <w:trPr>
          <w:cantSplit/>
        </w:trPr>
        <w:tc>
          <w:tcPr>
            <w:tcW w:w="1170" w:type="dxa"/>
          </w:tcPr>
          <w:p w14:paraId="64254775" w14:textId="43AA95CB" w:rsidR="000E41C8" w:rsidRPr="000E41C8" w:rsidRDefault="000E41C8" w:rsidP="000E41C8">
            <w:pPr>
              <w:rPr>
                <w:rFonts w:ascii="Arial" w:hAnsi="Arial" w:cs="Arial"/>
                <w:sz w:val="20"/>
                <w:szCs w:val="20"/>
              </w:rPr>
            </w:pPr>
            <w:r w:rsidRPr="000E41C8">
              <w:rPr>
                <w:rFonts w:ascii="Arial" w:hAnsi="Arial" w:cs="Arial"/>
                <w:sz w:val="20"/>
                <w:szCs w:val="20"/>
              </w:rPr>
              <w:t>1A.04</w:t>
            </w:r>
          </w:p>
        </w:tc>
        <w:tc>
          <w:tcPr>
            <w:tcW w:w="1167" w:type="dxa"/>
          </w:tcPr>
          <w:p w14:paraId="05334998" w14:textId="08FB7DB5" w:rsidR="000E41C8" w:rsidRPr="000E41C8" w:rsidRDefault="000E41C8" w:rsidP="000E41C8">
            <w:pPr>
              <w:jc w:val="center"/>
              <w:rPr>
                <w:rFonts w:ascii="Arial" w:hAnsi="Arial" w:cs="Arial"/>
                <w:sz w:val="20"/>
                <w:szCs w:val="20"/>
              </w:rPr>
            </w:pPr>
            <w:r w:rsidRPr="000E41C8">
              <w:rPr>
                <w:rFonts w:ascii="Arial" w:hAnsi="Arial" w:cs="Arial"/>
                <w:sz w:val="20"/>
                <w:szCs w:val="20"/>
              </w:rPr>
              <w:t>NO</w:t>
            </w:r>
          </w:p>
        </w:tc>
        <w:tc>
          <w:tcPr>
            <w:tcW w:w="1183" w:type="dxa"/>
          </w:tcPr>
          <w:p w14:paraId="1B9B09E3" w14:textId="4737ECEC" w:rsidR="000E41C8" w:rsidRPr="000E41C8" w:rsidRDefault="000E41C8" w:rsidP="000E41C8">
            <w:pPr>
              <w:jc w:val="center"/>
              <w:rPr>
                <w:rFonts w:ascii="Arial" w:hAnsi="Arial" w:cs="Arial"/>
                <w:sz w:val="20"/>
                <w:szCs w:val="20"/>
              </w:rPr>
            </w:pPr>
            <w:r w:rsidRPr="000E41C8">
              <w:rPr>
                <w:rFonts w:ascii="Arial" w:hAnsi="Arial" w:cs="Arial"/>
                <w:sz w:val="20"/>
                <w:szCs w:val="20"/>
              </w:rPr>
              <w:t>YES</w:t>
            </w:r>
          </w:p>
        </w:tc>
        <w:tc>
          <w:tcPr>
            <w:tcW w:w="1017" w:type="dxa"/>
          </w:tcPr>
          <w:p w14:paraId="25D70FC0" w14:textId="29992E29" w:rsidR="000E41C8" w:rsidRPr="000E41C8" w:rsidRDefault="000E41C8" w:rsidP="000E41C8">
            <w:pPr>
              <w:jc w:val="center"/>
              <w:rPr>
                <w:rFonts w:ascii="Arial" w:hAnsi="Arial" w:cs="Arial"/>
                <w:sz w:val="20"/>
                <w:szCs w:val="20"/>
              </w:rPr>
            </w:pPr>
            <w:r w:rsidRPr="000E41C8">
              <w:rPr>
                <w:rFonts w:ascii="Arial" w:hAnsi="Arial" w:cs="Arial"/>
                <w:sz w:val="20"/>
                <w:szCs w:val="20"/>
              </w:rPr>
              <w:t>N/A</w:t>
            </w:r>
          </w:p>
        </w:tc>
        <w:tc>
          <w:tcPr>
            <w:tcW w:w="6263" w:type="dxa"/>
          </w:tcPr>
          <w:p w14:paraId="4683FAC3" w14:textId="4A39C601" w:rsidR="000E41C8" w:rsidRPr="000E41C8" w:rsidRDefault="00E210E3" w:rsidP="000E41C8">
            <w:pPr>
              <w:rPr>
                <w:rFonts w:ascii="Arial" w:hAnsi="Arial" w:cs="Arial"/>
                <w:sz w:val="20"/>
                <w:szCs w:val="20"/>
              </w:rPr>
            </w:pPr>
            <w:r w:rsidRPr="00E210E3">
              <w:rPr>
                <w:rFonts w:ascii="Arial" w:hAnsi="Arial" w:cs="Arial"/>
                <w:sz w:val="20"/>
                <w:szCs w:val="20"/>
              </w:rPr>
              <w:t>NCUTCD generally agrees with 1A.04 as presented in the NPA, but recommends several minor editorial revisions.</w:t>
            </w:r>
          </w:p>
        </w:tc>
      </w:tr>
      <w:tr w:rsidR="000E41C8" w:rsidRPr="000E41C8" w14:paraId="11773BA5" w14:textId="77777777" w:rsidTr="00FF21DF">
        <w:trPr>
          <w:cantSplit/>
        </w:trPr>
        <w:tc>
          <w:tcPr>
            <w:tcW w:w="1170" w:type="dxa"/>
          </w:tcPr>
          <w:p w14:paraId="391E25F6" w14:textId="6085F94F" w:rsidR="000E41C8" w:rsidRPr="000E41C8" w:rsidRDefault="000E41C8" w:rsidP="000E41C8">
            <w:pPr>
              <w:rPr>
                <w:rFonts w:ascii="Arial" w:hAnsi="Arial" w:cs="Arial"/>
                <w:sz w:val="20"/>
                <w:szCs w:val="20"/>
              </w:rPr>
            </w:pPr>
            <w:r w:rsidRPr="000E41C8">
              <w:rPr>
                <w:rFonts w:ascii="Arial" w:hAnsi="Arial" w:cs="Arial"/>
                <w:sz w:val="20"/>
                <w:szCs w:val="20"/>
              </w:rPr>
              <w:lastRenderedPageBreak/>
              <w:t>1A.05</w:t>
            </w:r>
          </w:p>
        </w:tc>
        <w:tc>
          <w:tcPr>
            <w:tcW w:w="1167" w:type="dxa"/>
          </w:tcPr>
          <w:p w14:paraId="54A31FD0" w14:textId="0031F41E" w:rsidR="000E41C8" w:rsidRPr="000E41C8" w:rsidRDefault="000E41C8" w:rsidP="000E41C8">
            <w:pPr>
              <w:jc w:val="center"/>
              <w:rPr>
                <w:rFonts w:ascii="Arial" w:hAnsi="Arial" w:cs="Arial"/>
                <w:sz w:val="20"/>
                <w:szCs w:val="20"/>
              </w:rPr>
            </w:pPr>
            <w:r w:rsidRPr="000E41C8">
              <w:rPr>
                <w:rFonts w:ascii="Arial" w:hAnsi="Arial" w:cs="Arial"/>
                <w:sz w:val="20"/>
                <w:szCs w:val="20"/>
              </w:rPr>
              <w:t>NO</w:t>
            </w:r>
          </w:p>
        </w:tc>
        <w:tc>
          <w:tcPr>
            <w:tcW w:w="1183" w:type="dxa"/>
          </w:tcPr>
          <w:p w14:paraId="1108596A" w14:textId="6AE81AE9" w:rsidR="000E41C8" w:rsidRPr="000E41C8" w:rsidRDefault="000E41C8" w:rsidP="000E41C8">
            <w:pPr>
              <w:jc w:val="center"/>
              <w:rPr>
                <w:rFonts w:ascii="Arial" w:hAnsi="Arial" w:cs="Arial"/>
                <w:sz w:val="20"/>
                <w:szCs w:val="20"/>
              </w:rPr>
            </w:pPr>
            <w:r w:rsidRPr="000E41C8">
              <w:rPr>
                <w:rFonts w:ascii="Arial" w:hAnsi="Arial" w:cs="Arial"/>
                <w:sz w:val="20"/>
                <w:szCs w:val="20"/>
              </w:rPr>
              <w:t>YES</w:t>
            </w:r>
          </w:p>
        </w:tc>
        <w:tc>
          <w:tcPr>
            <w:tcW w:w="1017" w:type="dxa"/>
          </w:tcPr>
          <w:p w14:paraId="085AEBBD" w14:textId="727D3DAE" w:rsidR="000E41C8" w:rsidRPr="000E41C8" w:rsidRDefault="000E41C8" w:rsidP="000E41C8">
            <w:pPr>
              <w:jc w:val="center"/>
              <w:rPr>
                <w:rFonts w:ascii="Arial" w:hAnsi="Arial" w:cs="Arial"/>
                <w:sz w:val="20"/>
                <w:szCs w:val="20"/>
              </w:rPr>
            </w:pPr>
            <w:r w:rsidRPr="000E41C8">
              <w:rPr>
                <w:rFonts w:ascii="Arial" w:hAnsi="Arial" w:cs="Arial"/>
                <w:sz w:val="20"/>
                <w:szCs w:val="20"/>
              </w:rPr>
              <w:t>N/A</w:t>
            </w:r>
          </w:p>
        </w:tc>
        <w:tc>
          <w:tcPr>
            <w:tcW w:w="6263" w:type="dxa"/>
          </w:tcPr>
          <w:p w14:paraId="0F190555" w14:textId="77777777" w:rsidR="0096214F" w:rsidRPr="0096214F" w:rsidRDefault="0096214F" w:rsidP="0096214F">
            <w:pPr>
              <w:rPr>
                <w:rFonts w:ascii="Arial" w:hAnsi="Arial" w:cs="Arial"/>
                <w:sz w:val="20"/>
                <w:szCs w:val="20"/>
              </w:rPr>
            </w:pPr>
            <w:r w:rsidRPr="0096214F">
              <w:rPr>
                <w:rFonts w:ascii="Arial" w:hAnsi="Arial" w:cs="Arial"/>
                <w:sz w:val="20"/>
                <w:szCs w:val="20"/>
              </w:rPr>
              <w:t>NCUTCD recommends revising 1A.05 as follows.  We base these recommendations on the following criteria for listing as developed by NCUTCD:</w:t>
            </w:r>
          </w:p>
          <w:p w14:paraId="4DEE3FB5" w14:textId="45FD93BA" w:rsidR="0096214F" w:rsidRPr="0096214F" w:rsidRDefault="0096214F" w:rsidP="0096214F">
            <w:pPr>
              <w:pStyle w:val="ListParagraph"/>
              <w:numPr>
                <w:ilvl w:val="0"/>
                <w:numId w:val="5"/>
              </w:numPr>
              <w:rPr>
                <w:rFonts w:ascii="Arial" w:hAnsi="Arial" w:cs="Arial"/>
                <w:sz w:val="20"/>
                <w:szCs w:val="20"/>
              </w:rPr>
            </w:pPr>
            <w:r w:rsidRPr="0096214F">
              <w:rPr>
                <w:rFonts w:ascii="Arial" w:hAnsi="Arial" w:cs="Arial"/>
                <w:sz w:val="20"/>
                <w:szCs w:val="20"/>
              </w:rPr>
              <w:t>Addresses only items that meet the definition of a traffic control device as defined by the Manual.</w:t>
            </w:r>
          </w:p>
          <w:p w14:paraId="480ED493" w14:textId="4984E394" w:rsidR="0096214F" w:rsidRPr="0096214F" w:rsidRDefault="0096214F" w:rsidP="0096214F">
            <w:pPr>
              <w:pStyle w:val="ListParagraph"/>
              <w:numPr>
                <w:ilvl w:val="0"/>
                <w:numId w:val="5"/>
              </w:numPr>
              <w:rPr>
                <w:rFonts w:ascii="Arial" w:hAnsi="Arial" w:cs="Arial"/>
                <w:sz w:val="20"/>
                <w:szCs w:val="20"/>
              </w:rPr>
            </w:pPr>
            <w:r w:rsidRPr="0096214F">
              <w:rPr>
                <w:rFonts w:ascii="Arial" w:hAnsi="Arial" w:cs="Arial"/>
                <w:sz w:val="20"/>
                <w:szCs w:val="20"/>
              </w:rPr>
              <w:t>Is the most appropriate reference to supplement the MUTCD by providing additional background information to assist in device application and bridge gaps between Manual provisions and field decisions.</w:t>
            </w:r>
          </w:p>
          <w:p w14:paraId="7BFDF2BA" w14:textId="5BD07339" w:rsidR="0096214F" w:rsidRPr="0096214F" w:rsidRDefault="0096214F" w:rsidP="0096214F">
            <w:pPr>
              <w:pStyle w:val="ListParagraph"/>
              <w:numPr>
                <w:ilvl w:val="0"/>
                <w:numId w:val="5"/>
              </w:numPr>
              <w:rPr>
                <w:rFonts w:ascii="Arial" w:hAnsi="Arial" w:cs="Arial"/>
                <w:sz w:val="20"/>
                <w:szCs w:val="20"/>
              </w:rPr>
            </w:pPr>
            <w:r w:rsidRPr="0096214F">
              <w:rPr>
                <w:rFonts w:ascii="Arial" w:hAnsi="Arial" w:cs="Arial"/>
                <w:sz w:val="20"/>
                <w:szCs w:val="20"/>
              </w:rPr>
              <w:t>Augments the Manual by providing information, data collection, considerations, and criteria needed to exercise engineering judgment or prepare an engineering study.</w:t>
            </w:r>
          </w:p>
          <w:p w14:paraId="5855B5EA" w14:textId="3C00BD9B" w:rsidR="0096214F" w:rsidRPr="0096214F" w:rsidRDefault="0096214F" w:rsidP="0096214F">
            <w:pPr>
              <w:pStyle w:val="ListParagraph"/>
              <w:numPr>
                <w:ilvl w:val="0"/>
                <w:numId w:val="5"/>
              </w:numPr>
              <w:rPr>
                <w:rFonts w:ascii="Arial" w:hAnsi="Arial" w:cs="Arial"/>
                <w:sz w:val="20"/>
                <w:szCs w:val="20"/>
              </w:rPr>
            </w:pPr>
            <w:r w:rsidRPr="0096214F">
              <w:rPr>
                <w:rFonts w:ascii="Arial" w:hAnsi="Arial" w:cs="Arial"/>
                <w:sz w:val="20"/>
                <w:szCs w:val="20"/>
              </w:rPr>
              <w:t>Enables smaller jurisdictions to implement Manual requirements without special training, seeking other information sources or engaging a Consultant.</w:t>
            </w:r>
          </w:p>
          <w:p w14:paraId="6B30C505" w14:textId="57C2FAAD" w:rsidR="0096214F" w:rsidRPr="0096214F" w:rsidRDefault="0096214F" w:rsidP="0096214F">
            <w:pPr>
              <w:pStyle w:val="ListParagraph"/>
              <w:numPr>
                <w:ilvl w:val="0"/>
                <w:numId w:val="5"/>
              </w:numPr>
              <w:rPr>
                <w:rFonts w:ascii="Arial" w:hAnsi="Arial" w:cs="Arial"/>
                <w:sz w:val="20"/>
                <w:szCs w:val="20"/>
              </w:rPr>
            </w:pPr>
            <w:r w:rsidRPr="0096214F">
              <w:rPr>
                <w:rFonts w:ascii="Arial" w:hAnsi="Arial" w:cs="Arial"/>
                <w:sz w:val="20"/>
                <w:szCs w:val="20"/>
              </w:rPr>
              <w:t xml:space="preserve">Introduces the application of new technology or newer devices for national implementation. </w:t>
            </w:r>
          </w:p>
          <w:p w14:paraId="49034A0D" w14:textId="2C9E6E94" w:rsidR="0096214F" w:rsidRPr="0096214F" w:rsidRDefault="0096214F" w:rsidP="0096214F">
            <w:pPr>
              <w:pStyle w:val="ListParagraph"/>
              <w:numPr>
                <w:ilvl w:val="0"/>
                <w:numId w:val="5"/>
              </w:numPr>
              <w:rPr>
                <w:rFonts w:ascii="Arial" w:hAnsi="Arial" w:cs="Arial"/>
                <w:sz w:val="20"/>
                <w:szCs w:val="20"/>
              </w:rPr>
            </w:pPr>
            <w:r w:rsidRPr="0096214F">
              <w:rPr>
                <w:rFonts w:ascii="Arial" w:hAnsi="Arial" w:cs="Arial"/>
                <w:sz w:val="20"/>
                <w:szCs w:val="20"/>
              </w:rPr>
              <w:t>Deals with traffic control devices on the roadway, walkway, path, railway, airports, transit, parking facilities, private property or other transportation facilities.</w:t>
            </w:r>
          </w:p>
          <w:p w14:paraId="1BB2793B" w14:textId="77777777" w:rsidR="0096214F" w:rsidRDefault="0096214F" w:rsidP="0096214F">
            <w:pPr>
              <w:pStyle w:val="ListParagraph"/>
              <w:numPr>
                <w:ilvl w:val="0"/>
                <w:numId w:val="5"/>
              </w:numPr>
              <w:rPr>
                <w:rFonts w:ascii="Arial" w:hAnsi="Arial" w:cs="Arial"/>
                <w:sz w:val="20"/>
                <w:szCs w:val="20"/>
              </w:rPr>
            </w:pPr>
            <w:r w:rsidRPr="0096214F">
              <w:rPr>
                <w:rFonts w:ascii="Arial" w:hAnsi="Arial" w:cs="Arial"/>
                <w:sz w:val="20"/>
                <w:szCs w:val="20"/>
              </w:rPr>
              <w:t>Publication is based on significant research approved by peers, or multiple field applications with documented effectiveness or an authoritative source.</w:t>
            </w:r>
          </w:p>
          <w:p w14:paraId="231255ED" w14:textId="1767DCE9" w:rsidR="000E41C8" w:rsidRPr="0096214F" w:rsidRDefault="0096214F" w:rsidP="0096214F">
            <w:pPr>
              <w:pStyle w:val="ListParagraph"/>
              <w:numPr>
                <w:ilvl w:val="0"/>
                <w:numId w:val="5"/>
              </w:numPr>
              <w:rPr>
                <w:rFonts w:ascii="Arial" w:hAnsi="Arial" w:cs="Arial"/>
                <w:sz w:val="20"/>
                <w:szCs w:val="20"/>
              </w:rPr>
            </w:pPr>
            <w:r w:rsidRPr="0096214F">
              <w:rPr>
                <w:rFonts w:ascii="Arial" w:hAnsi="Arial" w:cs="Arial"/>
                <w:sz w:val="20"/>
                <w:szCs w:val="20"/>
              </w:rPr>
              <w:t>Has been reviewed by one or more of the NCUTCD Technical Committees and recommended for listing as a reference.</w:t>
            </w:r>
          </w:p>
        </w:tc>
      </w:tr>
      <w:tr w:rsidR="0096214F" w:rsidRPr="000E41C8" w14:paraId="654BF806" w14:textId="77777777" w:rsidTr="00FF21DF">
        <w:trPr>
          <w:cantSplit/>
        </w:trPr>
        <w:tc>
          <w:tcPr>
            <w:tcW w:w="1170" w:type="dxa"/>
          </w:tcPr>
          <w:p w14:paraId="0C9F9CAB" w14:textId="34E8C0B2" w:rsidR="0096214F" w:rsidRPr="000E41C8" w:rsidRDefault="0096214F" w:rsidP="0096214F">
            <w:pPr>
              <w:rPr>
                <w:rFonts w:ascii="Arial" w:hAnsi="Arial" w:cs="Arial"/>
                <w:sz w:val="20"/>
                <w:szCs w:val="20"/>
              </w:rPr>
            </w:pPr>
            <w:r w:rsidRPr="000E41C8">
              <w:rPr>
                <w:rFonts w:ascii="Arial" w:hAnsi="Arial" w:cs="Arial"/>
                <w:sz w:val="20"/>
                <w:szCs w:val="20"/>
              </w:rPr>
              <w:t>1A.05</w:t>
            </w:r>
            <w:r>
              <w:rPr>
                <w:rFonts w:ascii="Arial" w:hAnsi="Arial" w:cs="Arial"/>
                <w:sz w:val="20"/>
                <w:szCs w:val="20"/>
              </w:rPr>
              <w:t xml:space="preserve"> </w:t>
            </w:r>
            <w:r w:rsidRPr="00035FD5">
              <w:rPr>
                <w:rFonts w:ascii="Arial" w:hAnsi="Arial" w:cs="Arial"/>
                <w:sz w:val="18"/>
                <w:szCs w:val="18"/>
              </w:rPr>
              <w:t>(continued)</w:t>
            </w:r>
          </w:p>
        </w:tc>
        <w:tc>
          <w:tcPr>
            <w:tcW w:w="1167" w:type="dxa"/>
          </w:tcPr>
          <w:p w14:paraId="624A0D15" w14:textId="1C8DF0B3" w:rsidR="0096214F" w:rsidRPr="000E41C8" w:rsidRDefault="0096214F" w:rsidP="0096214F">
            <w:pPr>
              <w:jc w:val="center"/>
              <w:rPr>
                <w:rFonts w:ascii="Arial" w:hAnsi="Arial" w:cs="Arial"/>
                <w:sz w:val="20"/>
                <w:szCs w:val="20"/>
              </w:rPr>
            </w:pPr>
            <w:r w:rsidRPr="000E41C8">
              <w:rPr>
                <w:rFonts w:ascii="Arial" w:hAnsi="Arial" w:cs="Arial"/>
                <w:sz w:val="20"/>
                <w:szCs w:val="20"/>
              </w:rPr>
              <w:t>NO</w:t>
            </w:r>
          </w:p>
        </w:tc>
        <w:tc>
          <w:tcPr>
            <w:tcW w:w="1183" w:type="dxa"/>
          </w:tcPr>
          <w:p w14:paraId="4DE4CAFA" w14:textId="0C57BC93" w:rsidR="0096214F" w:rsidRPr="000E41C8" w:rsidRDefault="0096214F" w:rsidP="0096214F">
            <w:pPr>
              <w:jc w:val="center"/>
              <w:rPr>
                <w:rFonts w:ascii="Arial" w:hAnsi="Arial" w:cs="Arial"/>
                <w:sz w:val="20"/>
                <w:szCs w:val="20"/>
              </w:rPr>
            </w:pPr>
            <w:r w:rsidRPr="000E41C8">
              <w:rPr>
                <w:rFonts w:ascii="Arial" w:hAnsi="Arial" w:cs="Arial"/>
                <w:sz w:val="20"/>
                <w:szCs w:val="20"/>
              </w:rPr>
              <w:t>YES</w:t>
            </w:r>
          </w:p>
        </w:tc>
        <w:tc>
          <w:tcPr>
            <w:tcW w:w="1017" w:type="dxa"/>
          </w:tcPr>
          <w:p w14:paraId="5D4BA552" w14:textId="1CEA1A10" w:rsidR="0096214F" w:rsidRPr="000E41C8" w:rsidRDefault="0096214F" w:rsidP="0096214F">
            <w:pPr>
              <w:jc w:val="center"/>
              <w:rPr>
                <w:rFonts w:ascii="Arial" w:hAnsi="Arial" w:cs="Arial"/>
                <w:sz w:val="20"/>
                <w:szCs w:val="20"/>
              </w:rPr>
            </w:pPr>
            <w:r w:rsidRPr="000E41C8">
              <w:rPr>
                <w:rFonts w:ascii="Arial" w:hAnsi="Arial" w:cs="Arial"/>
                <w:sz w:val="20"/>
                <w:szCs w:val="20"/>
              </w:rPr>
              <w:t>N/A</w:t>
            </w:r>
          </w:p>
        </w:tc>
        <w:tc>
          <w:tcPr>
            <w:tcW w:w="6263" w:type="dxa"/>
          </w:tcPr>
          <w:p w14:paraId="7D1B9190" w14:textId="09B4948D" w:rsidR="0096214F" w:rsidRPr="0096214F" w:rsidRDefault="0096214F" w:rsidP="0096214F">
            <w:pPr>
              <w:rPr>
                <w:rFonts w:ascii="Arial" w:hAnsi="Arial" w:cs="Arial"/>
                <w:sz w:val="20"/>
                <w:szCs w:val="20"/>
              </w:rPr>
            </w:pPr>
            <w:r w:rsidRPr="0096214F">
              <w:rPr>
                <w:rFonts w:ascii="Arial" w:hAnsi="Arial" w:cs="Arial"/>
                <w:sz w:val="20"/>
                <w:szCs w:val="20"/>
              </w:rPr>
              <w:t>NCUTCD recommends adding the following publications</w:t>
            </w:r>
            <w:r>
              <w:rPr>
                <w:rFonts w:ascii="Arial" w:hAnsi="Arial" w:cs="Arial"/>
                <w:sz w:val="20"/>
                <w:szCs w:val="20"/>
              </w:rPr>
              <w:t xml:space="preserve"> to 1A.05</w:t>
            </w:r>
            <w:r w:rsidRPr="0096214F">
              <w:rPr>
                <w:rFonts w:ascii="Arial" w:hAnsi="Arial" w:cs="Arial"/>
                <w:sz w:val="20"/>
                <w:szCs w:val="20"/>
              </w:rPr>
              <w:t>:</w:t>
            </w:r>
          </w:p>
          <w:p w14:paraId="25AC2FFC" w14:textId="06F002DF" w:rsidR="0096214F" w:rsidRPr="0096214F" w:rsidRDefault="0096214F" w:rsidP="0096214F">
            <w:pPr>
              <w:pStyle w:val="ListParagraph"/>
              <w:numPr>
                <w:ilvl w:val="0"/>
                <w:numId w:val="6"/>
              </w:numPr>
              <w:rPr>
                <w:rFonts w:ascii="Arial" w:hAnsi="Arial" w:cs="Arial"/>
                <w:sz w:val="20"/>
                <w:szCs w:val="20"/>
              </w:rPr>
            </w:pPr>
            <w:r w:rsidRPr="0096214F">
              <w:rPr>
                <w:rFonts w:ascii="Arial" w:hAnsi="Arial" w:cs="Arial"/>
                <w:sz w:val="20"/>
                <w:szCs w:val="20"/>
              </w:rPr>
              <w:t>“AASHTO Transportation Glossary (Highway Definitions),” 2009 Edition (American Association of State Highway and Transportation Officials - AASHTO) - add because the document is referenced in Section 1C.02.</w:t>
            </w:r>
          </w:p>
          <w:p w14:paraId="59B994F6" w14:textId="7589C8FD" w:rsidR="0096214F" w:rsidRPr="0096214F" w:rsidRDefault="0096214F" w:rsidP="0096214F">
            <w:pPr>
              <w:pStyle w:val="ListParagraph"/>
              <w:numPr>
                <w:ilvl w:val="0"/>
                <w:numId w:val="6"/>
              </w:numPr>
              <w:rPr>
                <w:rFonts w:ascii="Arial" w:hAnsi="Arial" w:cs="Arial"/>
                <w:sz w:val="20"/>
                <w:szCs w:val="20"/>
              </w:rPr>
            </w:pPr>
            <w:r w:rsidRPr="0096214F">
              <w:rPr>
                <w:rFonts w:ascii="Arial" w:hAnsi="Arial" w:cs="Arial"/>
                <w:sz w:val="20"/>
                <w:szCs w:val="20"/>
              </w:rPr>
              <w:t>“LRFD Specifications for Structural Supports for Highway Signs, Luminaries and Traffic Signals”, 6th Edition, 2015, 2017, 2019 Interim Revision, AASHTO - add, as this document is consistent with Item 8 of this list for traffic signal heads and their supports.</w:t>
            </w:r>
          </w:p>
          <w:p w14:paraId="3F9486F8" w14:textId="77BCE8F6" w:rsidR="0096214F" w:rsidRPr="0096214F" w:rsidRDefault="0096214F" w:rsidP="0096214F">
            <w:pPr>
              <w:pStyle w:val="ListParagraph"/>
              <w:numPr>
                <w:ilvl w:val="0"/>
                <w:numId w:val="6"/>
              </w:numPr>
              <w:rPr>
                <w:rFonts w:ascii="Arial" w:hAnsi="Arial" w:cs="Arial"/>
                <w:sz w:val="20"/>
                <w:szCs w:val="20"/>
              </w:rPr>
            </w:pPr>
            <w:r w:rsidRPr="0096214F">
              <w:rPr>
                <w:rFonts w:ascii="Arial" w:hAnsi="Arial" w:cs="Arial"/>
                <w:sz w:val="20"/>
                <w:szCs w:val="20"/>
              </w:rPr>
              <w:t>“Standard Specifications for Reflective Sheeting for Traffic Control”, ATSM D4956-19, 2019</w:t>
            </w:r>
          </w:p>
          <w:p w14:paraId="3A122616" w14:textId="0D836F61" w:rsidR="0096214F" w:rsidRPr="0096214F" w:rsidRDefault="0096214F" w:rsidP="0096214F">
            <w:pPr>
              <w:pStyle w:val="ListParagraph"/>
              <w:numPr>
                <w:ilvl w:val="0"/>
                <w:numId w:val="6"/>
              </w:numPr>
              <w:rPr>
                <w:rFonts w:ascii="Arial" w:hAnsi="Arial" w:cs="Arial"/>
                <w:sz w:val="20"/>
                <w:szCs w:val="20"/>
              </w:rPr>
            </w:pPr>
            <w:r w:rsidRPr="0096214F">
              <w:rPr>
                <w:rFonts w:ascii="Arial" w:hAnsi="Arial" w:cs="Arial"/>
                <w:sz w:val="20"/>
                <w:szCs w:val="20"/>
              </w:rPr>
              <w:t>“Urban Bikeway Design Guide” 2nd Edition 2014 (NACTO)</w:t>
            </w:r>
          </w:p>
        </w:tc>
      </w:tr>
      <w:tr w:rsidR="0096214F" w:rsidRPr="000E41C8" w14:paraId="73E9B052" w14:textId="77777777" w:rsidTr="00FF21DF">
        <w:trPr>
          <w:cantSplit/>
        </w:trPr>
        <w:tc>
          <w:tcPr>
            <w:tcW w:w="1170" w:type="dxa"/>
          </w:tcPr>
          <w:p w14:paraId="154547A7" w14:textId="0999AADB" w:rsidR="0096214F" w:rsidRPr="000E41C8" w:rsidRDefault="0096214F" w:rsidP="0096214F">
            <w:pPr>
              <w:rPr>
                <w:rFonts w:ascii="Arial" w:hAnsi="Arial" w:cs="Arial"/>
                <w:sz w:val="20"/>
                <w:szCs w:val="20"/>
              </w:rPr>
            </w:pPr>
            <w:r w:rsidRPr="000E41C8">
              <w:rPr>
                <w:rFonts w:ascii="Arial" w:hAnsi="Arial" w:cs="Arial"/>
                <w:sz w:val="20"/>
                <w:szCs w:val="20"/>
              </w:rPr>
              <w:lastRenderedPageBreak/>
              <w:t>1A.05</w:t>
            </w:r>
            <w:r>
              <w:rPr>
                <w:rFonts w:ascii="Arial" w:hAnsi="Arial" w:cs="Arial"/>
                <w:sz w:val="20"/>
                <w:szCs w:val="20"/>
              </w:rPr>
              <w:t xml:space="preserve"> </w:t>
            </w:r>
            <w:r w:rsidRPr="00035FD5">
              <w:rPr>
                <w:rFonts w:ascii="Arial" w:hAnsi="Arial" w:cs="Arial"/>
                <w:sz w:val="18"/>
                <w:szCs w:val="18"/>
              </w:rPr>
              <w:t>(continued)</w:t>
            </w:r>
          </w:p>
        </w:tc>
        <w:tc>
          <w:tcPr>
            <w:tcW w:w="1167" w:type="dxa"/>
          </w:tcPr>
          <w:p w14:paraId="1DDA8628" w14:textId="0BA6A366" w:rsidR="0096214F" w:rsidRPr="000E41C8" w:rsidRDefault="0096214F" w:rsidP="0096214F">
            <w:pPr>
              <w:jc w:val="center"/>
              <w:rPr>
                <w:rFonts w:ascii="Arial" w:hAnsi="Arial" w:cs="Arial"/>
                <w:sz w:val="20"/>
                <w:szCs w:val="20"/>
              </w:rPr>
            </w:pPr>
            <w:r w:rsidRPr="000E41C8">
              <w:rPr>
                <w:rFonts w:ascii="Arial" w:hAnsi="Arial" w:cs="Arial"/>
                <w:sz w:val="20"/>
                <w:szCs w:val="20"/>
              </w:rPr>
              <w:t>NO</w:t>
            </w:r>
          </w:p>
        </w:tc>
        <w:tc>
          <w:tcPr>
            <w:tcW w:w="1183" w:type="dxa"/>
          </w:tcPr>
          <w:p w14:paraId="63597C5E" w14:textId="12D739E7" w:rsidR="0096214F" w:rsidRPr="000E41C8" w:rsidRDefault="0096214F" w:rsidP="0096214F">
            <w:pPr>
              <w:jc w:val="center"/>
              <w:rPr>
                <w:rFonts w:ascii="Arial" w:hAnsi="Arial" w:cs="Arial"/>
                <w:sz w:val="20"/>
                <w:szCs w:val="20"/>
              </w:rPr>
            </w:pPr>
            <w:r w:rsidRPr="000E41C8">
              <w:rPr>
                <w:rFonts w:ascii="Arial" w:hAnsi="Arial" w:cs="Arial"/>
                <w:sz w:val="20"/>
                <w:szCs w:val="20"/>
              </w:rPr>
              <w:t>YES</w:t>
            </w:r>
          </w:p>
        </w:tc>
        <w:tc>
          <w:tcPr>
            <w:tcW w:w="1017" w:type="dxa"/>
          </w:tcPr>
          <w:p w14:paraId="7B04FD72" w14:textId="65D50F15" w:rsidR="0096214F" w:rsidRPr="000E41C8" w:rsidRDefault="0096214F" w:rsidP="0096214F">
            <w:pPr>
              <w:jc w:val="center"/>
              <w:rPr>
                <w:rFonts w:ascii="Arial" w:hAnsi="Arial" w:cs="Arial"/>
                <w:sz w:val="20"/>
                <w:szCs w:val="20"/>
              </w:rPr>
            </w:pPr>
            <w:r w:rsidRPr="000E41C8">
              <w:rPr>
                <w:rFonts w:ascii="Arial" w:hAnsi="Arial" w:cs="Arial"/>
                <w:sz w:val="20"/>
                <w:szCs w:val="20"/>
              </w:rPr>
              <w:t>N/A</w:t>
            </w:r>
          </w:p>
        </w:tc>
        <w:tc>
          <w:tcPr>
            <w:tcW w:w="6263" w:type="dxa"/>
          </w:tcPr>
          <w:p w14:paraId="366E886F" w14:textId="77777777" w:rsidR="0096214F" w:rsidRPr="0096214F" w:rsidRDefault="0096214F" w:rsidP="0096214F">
            <w:pPr>
              <w:rPr>
                <w:rFonts w:ascii="Arial" w:hAnsi="Arial" w:cs="Arial"/>
                <w:sz w:val="20"/>
                <w:szCs w:val="20"/>
              </w:rPr>
            </w:pPr>
            <w:r w:rsidRPr="0096214F">
              <w:rPr>
                <w:rFonts w:ascii="Arial" w:hAnsi="Arial" w:cs="Arial"/>
                <w:sz w:val="20"/>
                <w:szCs w:val="20"/>
              </w:rPr>
              <w:t>NCUTCD recommends revising the references to the following publications:</w:t>
            </w:r>
          </w:p>
          <w:p w14:paraId="4974CDD6" w14:textId="4E31CDC3" w:rsidR="0096214F" w:rsidRPr="0096214F" w:rsidRDefault="0096214F" w:rsidP="0096214F">
            <w:pPr>
              <w:pStyle w:val="ListParagraph"/>
              <w:numPr>
                <w:ilvl w:val="0"/>
                <w:numId w:val="7"/>
              </w:numPr>
              <w:rPr>
                <w:rFonts w:ascii="Arial" w:hAnsi="Arial" w:cs="Arial"/>
                <w:sz w:val="20"/>
                <w:szCs w:val="20"/>
              </w:rPr>
            </w:pPr>
            <w:r w:rsidRPr="0096214F">
              <w:rPr>
                <w:rFonts w:ascii="Arial" w:hAnsi="Arial" w:cs="Arial"/>
                <w:sz w:val="20"/>
                <w:szCs w:val="20"/>
              </w:rPr>
              <w:t>“American National Standard for High-Visibility Public Safety Vests (International Safety Equipment Association—ISEA) - reference latest adopted edition (2020).</w:t>
            </w:r>
          </w:p>
          <w:p w14:paraId="21095779" w14:textId="5AF3D8F7" w:rsidR="0096214F" w:rsidRPr="0096214F" w:rsidRDefault="0096214F" w:rsidP="0096214F">
            <w:pPr>
              <w:pStyle w:val="ListParagraph"/>
              <w:numPr>
                <w:ilvl w:val="0"/>
                <w:numId w:val="7"/>
              </w:numPr>
              <w:rPr>
                <w:rFonts w:ascii="Arial" w:hAnsi="Arial" w:cs="Arial"/>
                <w:sz w:val="20"/>
                <w:szCs w:val="20"/>
              </w:rPr>
            </w:pPr>
            <w:r w:rsidRPr="0096214F">
              <w:rPr>
                <w:rFonts w:ascii="Arial" w:hAnsi="Arial" w:cs="Arial"/>
                <w:sz w:val="20"/>
                <w:szCs w:val="20"/>
              </w:rPr>
              <w:t>“A Policy on Geometric Design of Highways and Streets,” (American Association of State Highway and Transportation Officials—AASHTO - reference latest adopted edition (2018).</w:t>
            </w:r>
          </w:p>
          <w:p w14:paraId="7E6D706E" w14:textId="57744FA2" w:rsidR="0096214F" w:rsidRPr="0096214F" w:rsidRDefault="0096214F" w:rsidP="0096214F">
            <w:pPr>
              <w:pStyle w:val="ListParagraph"/>
              <w:numPr>
                <w:ilvl w:val="0"/>
                <w:numId w:val="7"/>
              </w:numPr>
              <w:rPr>
                <w:rFonts w:ascii="Arial" w:hAnsi="Arial" w:cs="Arial"/>
                <w:sz w:val="20"/>
                <w:szCs w:val="20"/>
              </w:rPr>
            </w:pPr>
            <w:r w:rsidRPr="0096214F">
              <w:rPr>
                <w:rFonts w:ascii="Arial" w:hAnsi="Arial" w:cs="Arial"/>
                <w:sz w:val="20"/>
                <w:szCs w:val="20"/>
              </w:rPr>
              <w:t>“Highway Capacity Manual, Sixth Edition: A Guide for Multimodal Mobility Analysis,” (TRB) - reference latest adopted edition (6th Edition, 2016).</w:t>
            </w:r>
          </w:p>
          <w:p w14:paraId="477F23FF" w14:textId="0EE9FDC1" w:rsidR="0096214F" w:rsidRPr="0096214F" w:rsidRDefault="0096214F" w:rsidP="0096214F">
            <w:pPr>
              <w:pStyle w:val="ListParagraph"/>
              <w:numPr>
                <w:ilvl w:val="0"/>
                <w:numId w:val="7"/>
              </w:numPr>
              <w:rPr>
                <w:rFonts w:ascii="Arial" w:hAnsi="Arial" w:cs="Arial"/>
                <w:sz w:val="20"/>
                <w:szCs w:val="20"/>
              </w:rPr>
            </w:pPr>
            <w:r w:rsidRPr="0096214F">
              <w:rPr>
                <w:rFonts w:ascii="Arial" w:hAnsi="Arial" w:cs="Arial"/>
                <w:sz w:val="20"/>
                <w:szCs w:val="20"/>
              </w:rPr>
              <w:t xml:space="preserve">“Maintaining Traffic Sign </w:t>
            </w:r>
            <w:proofErr w:type="spellStart"/>
            <w:r w:rsidRPr="0096214F">
              <w:rPr>
                <w:rFonts w:ascii="Arial" w:hAnsi="Arial" w:cs="Arial"/>
                <w:sz w:val="20"/>
                <w:szCs w:val="20"/>
              </w:rPr>
              <w:t>Retroreflectivity</w:t>
            </w:r>
            <w:proofErr w:type="spellEnd"/>
            <w:r w:rsidRPr="0096214F">
              <w:rPr>
                <w:rFonts w:ascii="Arial" w:hAnsi="Arial" w:cs="Arial"/>
                <w:sz w:val="20"/>
                <w:szCs w:val="20"/>
              </w:rPr>
              <w:t xml:space="preserve">,” 2013 Edition (FHWA) - replace with “Methods for Maintaining Traffic Sign </w:t>
            </w:r>
            <w:proofErr w:type="spellStart"/>
            <w:r w:rsidRPr="0096214F">
              <w:rPr>
                <w:rFonts w:ascii="Arial" w:hAnsi="Arial" w:cs="Arial"/>
                <w:sz w:val="20"/>
                <w:szCs w:val="20"/>
              </w:rPr>
              <w:t>Retroreflectivity</w:t>
            </w:r>
            <w:proofErr w:type="spellEnd"/>
            <w:r w:rsidRPr="0096214F">
              <w:rPr>
                <w:rFonts w:ascii="Arial" w:hAnsi="Arial" w:cs="Arial"/>
                <w:sz w:val="20"/>
                <w:szCs w:val="20"/>
              </w:rPr>
              <w:t xml:space="preserve">, FHWA-HRT-08-026, November 2007, as </w:t>
            </w:r>
            <w:proofErr w:type="spellStart"/>
            <w:r w:rsidRPr="0096214F">
              <w:rPr>
                <w:rFonts w:ascii="Arial" w:hAnsi="Arial" w:cs="Arial"/>
                <w:sz w:val="20"/>
                <w:szCs w:val="20"/>
              </w:rPr>
              <w:t>as</w:t>
            </w:r>
            <w:proofErr w:type="spellEnd"/>
            <w:r w:rsidRPr="0096214F">
              <w:rPr>
                <w:rFonts w:ascii="Arial" w:hAnsi="Arial" w:cs="Arial"/>
                <w:sz w:val="20"/>
                <w:szCs w:val="20"/>
              </w:rPr>
              <w:t xml:space="preserve"> it is more comprehensive than the 2013 document, which is merely a 4-page fact sheet.  </w:t>
            </w:r>
          </w:p>
          <w:p w14:paraId="7394C72C" w14:textId="3F9A32EE" w:rsidR="0096214F" w:rsidRPr="0096214F" w:rsidRDefault="0096214F" w:rsidP="0096214F">
            <w:pPr>
              <w:pStyle w:val="ListParagraph"/>
              <w:numPr>
                <w:ilvl w:val="0"/>
                <w:numId w:val="7"/>
              </w:numPr>
              <w:rPr>
                <w:rFonts w:ascii="Arial" w:hAnsi="Arial" w:cs="Arial"/>
                <w:sz w:val="20"/>
                <w:szCs w:val="20"/>
              </w:rPr>
            </w:pPr>
            <w:r w:rsidRPr="0096214F">
              <w:rPr>
                <w:rFonts w:ascii="Arial" w:hAnsi="Arial" w:cs="Arial"/>
                <w:sz w:val="20"/>
                <w:szCs w:val="20"/>
              </w:rPr>
              <w:t>“Manual for Assessing Safety Hardware,” (AASHTO) - reference latest adopted edition (2016).</w:t>
            </w:r>
          </w:p>
          <w:p w14:paraId="2DA9E583" w14:textId="69260C53" w:rsidR="0096214F" w:rsidRPr="0096214F" w:rsidRDefault="0096214F" w:rsidP="0096214F">
            <w:pPr>
              <w:pStyle w:val="ListParagraph"/>
              <w:numPr>
                <w:ilvl w:val="0"/>
                <w:numId w:val="7"/>
              </w:numPr>
              <w:rPr>
                <w:rFonts w:ascii="Arial" w:hAnsi="Arial" w:cs="Arial"/>
                <w:sz w:val="20"/>
                <w:szCs w:val="20"/>
              </w:rPr>
            </w:pPr>
            <w:r w:rsidRPr="0096214F">
              <w:rPr>
                <w:rFonts w:ascii="Arial" w:hAnsi="Arial" w:cs="Arial"/>
                <w:sz w:val="20"/>
                <w:szCs w:val="20"/>
              </w:rPr>
              <w:t>“NEMA Standards Publication TS 4-2010 2016 Hardware Standards for Dynamic Message Signs (DMS) With NTCIP Requirements,” (National Electrical Manufacturers Association—NEMA) - reference latest adopted edition (2016).</w:t>
            </w:r>
          </w:p>
          <w:p w14:paraId="69D6963F" w14:textId="1B75E866" w:rsidR="0096214F" w:rsidRPr="0096214F" w:rsidRDefault="0096214F" w:rsidP="0096214F">
            <w:pPr>
              <w:pStyle w:val="ListParagraph"/>
              <w:numPr>
                <w:ilvl w:val="0"/>
                <w:numId w:val="7"/>
              </w:numPr>
              <w:rPr>
                <w:rFonts w:ascii="Arial" w:hAnsi="Arial" w:cs="Arial"/>
                <w:sz w:val="20"/>
                <w:szCs w:val="20"/>
              </w:rPr>
            </w:pPr>
            <w:r w:rsidRPr="0096214F">
              <w:rPr>
                <w:rFonts w:ascii="Arial" w:hAnsi="Arial" w:cs="Arial"/>
                <w:sz w:val="20"/>
                <w:szCs w:val="20"/>
              </w:rPr>
              <w:t>“Pedestrian Traffic Control Signal Indications--Light Emitting Diode (LED) Pedestrian Traffic Signal Modules,” (ITE) - reference latest adopted edition (2011).</w:t>
            </w:r>
          </w:p>
          <w:p w14:paraId="684EEFE9" w14:textId="318823CD" w:rsidR="0096214F" w:rsidRPr="0096214F" w:rsidRDefault="0096214F" w:rsidP="0096214F">
            <w:pPr>
              <w:pStyle w:val="ListParagraph"/>
              <w:numPr>
                <w:ilvl w:val="0"/>
                <w:numId w:val="7"/>
              </w:numPr>
              <w:rPr>
                <w:rFonts w:ascii="Arial" w:hAnsi="Arial" w:cs="Arial"/>
                <w:sz w:val="20"/>
                <w:szCs w:val="20"/>
              </w:rPr>
            </w:pPr>
            <w:r w:rsidRPr="0096214F">
              <w:rPr>
                <w:rFonts w:ascii="Arial" w:hAnsi="Arial" w:cs="Arial"/>
                <w:sz w:val="20"/>
                <w:szCs w:val="20"/>
              </w:rPr>
              <w:t>“Recommended Practice for Design and Maintenance of Roadway and Parking Facility Lighting, Practice for Roadway Lighting,” ANSI/IES RP-8 (Illuminating Engineering Society—IES, and American National Standards Institute - ANSI) - reference latest adopted edition (2018).</w:t>
            </w:r>
          </w:p>
          <w:p w14:paraId="3756B59B" w14:textId="10F7C0E2" w:rsidR="0096214F" w:rsidRPr="0096214F" w:rsidRDefault="0096214F" w:rsidP="0096214F">
            <w:pPr>
              <w:pStyle w:val="ListParagraph"/>
              <w:numPr>
                <w:ilvl w:val="0"/>
                <w:numId w:val="7"/>
              </w:numPr>
              <w:rPr>
                <w:rFonts w:ascii="Arial" w:hAnsi="Arial" w:cs="Arial"/>
                <w:sz w:val="20"/>
                <w:szCs w:val="20"/>
              </w:rPr>
            </w:pPr>
            <w:r w:rsidRPr="0096214F">
              <w:rPr>
                <w:rFonts w:ascii="Arial" w:hAnsi="Arial" w:cs="Arial"/>
                <w:sz w:val="20"/>
                <w:szCs w:val="20"/>
              </w:rPr>
              <w:t>“Recommended Practice for Preemption of Traffic Signals Near Railroad Crossings,” (ITE) - reference latest adopted edition (2021).</w:t>
            </w:r>
          </w:p>
          <w:p w14:paraId="1481CDBC" w14:textId="319F9F97" w:rsidR="0096214F" w:rsidRPr="0096214F" w:rsidRDefault="0096214F" w:rsidP="0096214F">
            <w:pPr>
              <w:pStyle w:val="ListParagraph"/>
              <w:numPr>
                <w:ilvl w:val="0"/>
                <w:numId w:val="7"/>
              </w:numPr>
              <w:rPr>
                <w:rFonts w:ascii="Arial" w:hAnsi="Arial" w:cs="Arial"/>
                <w:sz w:val="20"/>
                <w:szCs w:val="20"/>
              </w:rPr>
            </w:pPr>
            <w:r w:rsidRPr="0096214F">
              <w:rPr>
                <w:rFonts w:ascii="Arial" w:hAnsi="Arial" w:cs="Arial"/>
                <w:sz w:val="20"/>
                <w:szCs w:val="20"/>
              </w:rPr>
              <w:t>“Highway-Rail Crossing Handbook,” (FHWA) - reference latest adopted edition (2019).</w:t>
            </w:r>
          </w:p>
          <w:p w14:paraId="52BE5147" w14:textId="6B373A0D" w:rsidR="0096214F" w:rsidRPr="0096214F" w:rsidRDefault="0096214F" w:rsidP="0096214F">
            <w:pPr>
              <w:pStyle w:val="ListParagraph"/>
              <w:numPr>
                <w:ilvl w:val="0"/>
                <w:numId w:val="7"/>
              </w:numPr>
              <w:rPr>
                <w:rFonts w:ascii="Arial" w:hAnsi="Arial" w:cs="Arial"/>
                <w:sz w:val="20"/>
                <w:szCs w:val="20"/>
              </w:rPr>
            </w:pPr>
            <w:r w:rsidRPr="0096214F">
              <w:rPr>
                <w:rFonts w:ascii="Arial" w:hAnsi="Arial" w:cs="Arial"/>
                <w:sz w:val="20"/>
                <w:szCs w:val="20"/>
              </w:rPr>
              <w:t>“Signal Timing Manual Second Edition (NCHRP Report 812) - reference latest adopted edition (2015).</w:t>
            </w:r>
          </w:p>
          <w:p w14:paraId="6A410288" w14:textId="2ED467C9" w:rsidR="0096214F" w:rsidRPr="0096214F" w:rsidRDefault="0096214F" w:rsidP="0096214F">
            <w:pPr>
              <w:pStyle w:val="ListParagraph"/>
              <w:numPr>
                <w:ilvl w:val="0"/>
                <w:numId w:val="7"/>
              </w:numPr>
              <w:rPr>
                <w:rFonts w:ascii="Arial" w:hAnsi="Arial" w:cs="Arial"/>
                <w:sz w:val="20"/>
                <w:szCs w:val="20"/>
              </w:rPr>
            </w:pPr>
            <w:r w:rsidRPr="0096214F">
              <w:rPr>
                <w:rFonts w:ascii="Arial" w:hAnsi="Arial" w:cs="Arial"/>
                <w:sz w:val="20"/>
                <w:szCs w:val="20"/>
              </w:rPr>
              <w:t>“2010 ADA Standards for Accessible Design,” US Department of Justice - reference latest adopted edition (2010).</w:t>
            </w:r>
          </w:p>
          <w:p w14:paraId="097BF81A" w14:textId="0D8EA99D" w:rsidR="0096214F" w:rsidRPr="0096214F" w:rsidRDefault="0096214F" w:rsidP="0096214F">
            <w:pPr>
              <w:pStyle w:val="ListParagraph"/>
              <w:numPr>
                <w:ilvl w:val="0"/>
                <w:numId w:val="7"/>
              </w:numPr>
              <w:rPr>
                <w:rFonts w:ascii="Arial" w:hAnsi="Arial" w:cs="Arial"/>
                <w:sz w:val="20"/>
                <w:szCs w:val="20"/>
              </w:rPr>
            </w:pPr>
            <w:r w:rsidRPr="0096214F">
              <w:rPr>
                <w:rFonts w:ascii="Arial" w:hAnsi="Arial" w:cs="Arial"/>
                <w:sz w:val="20"/>
                <w:szCs w:val="20"/>
              </w:rPr>
              <w:t>“Traffic Engineering Handbook,” (ITE) - reference latest adopted edition (2016).</w:t>
            </w:r>
          </w:p>
        </w:tc>
      </w:tr>
      <w:tr w:rsidR="0096214F" w:rsidRPr="000E41C8" w14:paraId="37C51509" w14:textId="77777777" w:rsidTr="00FF21DF">
        <w:trPr>
          <w:cantSplit/>
        </w:trPr>
        <w:tc>
          <w:tcPr>
            <w:tcW w:w="1170" w:type="dxa"/>
          </w:tcPr>
          <w:p w14:paraId="2F43AD18" w14:textId="3791096C" w:rsidR="0096214F" w:rsidRPr="000E41C8" w:rsidRDefault="0096214F" w:rsidP="0096214F">
            <w:pPr>
              <w:rPr>
                <w:rFonts w:ascii="Arial" w:hAnsi="Arial" w:cs="Arial"/>
                <w:sz w:val="20"/>
                <w:szCs w:val="20"/>
              </w:rPr>
            </w:pPr>
            <w:r w:rsidRPr="000E41C8">
              <w:rPr>
                <w:rFonts w:ascii="Arial" w:hAnsi="Arial" w:cs="Arial"/>
                <w:sz w:val="20"/>
                <w:szCs w:val="20"/>
              </w:rPr>
              <w:lastRenderedPageBreak/>
              <w:t>1A.05</w:t>
            </w:r>
            <w:r>
              <w:rPr>
                <w:rFonts w:ascii="Arial" w:hAnsi="Arial" w:cs="Arial"/>
                <w:sz w:val="20"/>
                <w:szCs w:val="20"/>
              </w:rPr>
              <w:t xml:space="preserve"> </w:t>
            </w:r>
            <w:r w:rsidRPr="00035FD5">
              <w:rPr>
                <w:rFonts w:ascii="Arial" w:hAnsi="Arial" w:cs="Arial"/>
                <w:sz w:val="18"/>
                <w:szCs w:val="18"/>
              </w:rPr>
              <w:t>(continued)</w:t>
            </w:r>
          </w:p>
        </w:tc>
        <w:tc>
          <w:tcPr>
            <w:tcW w:w="1167" w:type="dxa"/>
          </w:tcPr>
          <w:p w14:paraId="52543F7E" w14:textId="051A0BD4" w:rsidR="0096214F" w:rsidRPr="000E41C8" w:rsidRDefault="0096214F" w:rsidP="0096214F">
            <w:pPr>
              <w:jc w:val="center"/>
              <w:rPr>
                <w:rFonts w:ascii="Arial" w:hAnsi="Arial" w:cs="Arial"/>
                <w:sz w:val="20"/>
                <w:szCs w:val="20"/>
              </w:rPr>
            </w:pPr>
            <w:r w:rsidRPr="000E41C8">
              <w:rPr>
                <w:rFonts w:ascii="Arial" w:hAnsi="Arial" w:cs="Arial"/>
                <w:sz w:val="20"/>
                <w:szCs w:val="20"/>
              </w:rPr>
              <w:t>NO</w:t>
            </w:r>
          </w:p>
        </w:tc>
        <w:tc>
          <w:tcPr>
            <w:tcW w:w="1183" w:type="dxa"/>
          </w:tcPr>
          <w:p w14:paraId="0514B372" w14:textId="5344710C" w:rsidR="0096214F" w:rsidRPr="000E41C8" w:rsidRDefault="0096214F" w:rsidP="0096214F">
            <w:pPr>
              <w:jc w:val="center"/>
              <w:rPr>
                <w:rFonts w:ascii="Arial" w:hAnsi="Arial" w:cs="Arial"/>
                <w:sz w:val="20"/>
                <w:szCs w:val="20"/>
              </w:rPr>
            </w:pPr>
            <w:r w:rsidRPr="000E41C8">
              <w:rPr>
                <w:rFonts w:ascii="Arial" w:hAnsi="Arial" w:cs="Arial"/>
                <w:sz w:val="20"/>
                <w:szCs w:val="20"/>
              </w:rPr>
              <w:t>YES</w:t>
            </w:r>
          </w:p>
        </w:tc>
        <w:tc>
          <w:tcPr>
            <w:tcW w:w="1017" w:type="dxa"/>
          </w:tcPr>
          <w:p w14:paraId="0634DAC2" w14:textId="03B1B992" w:rsidR="0096214F" w:rsidRPr="000E41C8" w:rsidRDefault="0096214F" w:rsidP="0096214F">
            <w:pPr>
              <w:jc w:val="center"/>
              <w:rPr>
                <w:rFonts w:ascii="Arial" w:hAnsi="Arial" w:cs="Arial"/>
                <w:sz w:val="20"/>
                <w:szCs w:val="20"/>
              </w:rPr>
            </w:pPr>
            <w:r w:rsidRPr="000E41C8">
              <w:rPr>
                <w:rFonts w:ascii="Arial" w:hAnsi="Arial" w:cs="Arial"/>
                <w:sz w:val="20"/>
                <w:szCs w:val="20"/>
              </w:rPr>
              <w:t>N/A</w:t>
            </w:r>
          </w:p>
        </w:tc>
        <w:tc>
          <w:tcPr>
            <w:tcW w:w="6263" w:type="dxa"/>
          </w:tcPr>
          <w:p w14:paraId="58CC70B3" w14:textId="77777777" w:rsidR="0096214F" w:rsidRPr="0096214F" w:rsidRDefault="0096214F" w:rsidP="0096214F">
            <w:pPr>
              <w:rPr>
                <w:rFonts w:ascii="Arial" w:hAnsi="Arial" w:cs="Arial"/>
                <w:sz w:val="20"/>
                <w:szCs w:val="20"/>
              </w:rPr>
            </w:pPr>
            <w:r w:rsidRPr="0096214F">
              <w:rPr>
                <w:rFonts w:ascii="Arial" w:hAnsi="Arial" w:cs="Arial"/>
                <w:sz w:val="20"/>
                <w:szCs w:val="20"/>
              </w:rPr>
              <w:t>NCUTCD recommends deleting the following publications:</w:t>
            </w:r>
          </w:p>
          <w:p w14:paraId="360C7B83" w14:textId="43CBADA7" w:rsidR="0096214F" w:rsidRPr="00035FD5" w:rsidRDefault="0096214F" w:rsidP="00035FD5">
            <w:pPr>
              <w:pStyle w:val="ListParagraph"/>
              <w:numPr>
                <w:ilvl w:val="0"/>
                <w:numId w:val="8"/>
              </w:numPr>
              <w:rPr>
                <w:rFonts w:ascii="Arial" w:hAnsi="Arial" w:cs="Arial"/>
                <w:sz w:val="20"/>
                <w:szCs w:val="20"/>
              </w:rPr>
            </w:pPr>
            <w:r w:rsidRPr="00035FD5">
              <w:rPr>
                <w:rFonts w:ascii="Arial" w:hAnsi="Arial" w:cs="Arial"/>
                <w:sz w:val="20"/>
                <w:szCs w:val="20"/>
              </w:rPr>
              <w:t>“AAA School Safety Patrol Operations Manual,” 2006 Edition (American Automobile Association-AAA) - delete as it does not describe how or when to erect traffic control devices nor does it offer guidance about the operation of devices.</w:t>
            </w:r>
          </w:p>
          <w:p w14:paraId="17EB2D6E" w14:textId="07F9537A" w:rsidR="0096214F" w:rsidRPr="00035FD5" w:rsidRDefault="0096214F" w:rsidP="00035FD5">
            <w:pPr>
              <w:pStyle w:val="ListParagraph"/>
              <w:numPr>
                <w:ilvl w:val="0"/>
                <w:numId w:val="8"/>
              </w:numPr>
              <w:rPr>
                <w:rFonts w:ascii="Arial" w:hAnsi="Arial" w:cs="Arial"/>
                <w:sz w:val="20"/>
                <w:szCs w:val="20"/>
              </w:rPr>
            </w:pPr>
            <w:r w:rsidRPr="00035FD5">
              <w:rPr>
                <w:rFonts w:ascii="Arial" w:hAnsi="Arial" w:cs="Arial"/>
                <w:sz w:val="20"/>
                <w:szCs w:val="20"/>
              </w:rPr>
              <w:t xml:space="preserve">“Guide to Metric Conversion,” 1993 Edition (AASHTO) - delete because the metric system no longer applies to the MUTCD. </w:t>
            </w:r>
          </w:p>
          <w:p w14:paraId="343A8A76" w14:textId="79BFEA49" w:rsidR="0096214F" w:rsidRPr="00035FD5" w:rsidRDefault="0096214F" w:rsidP="00035FD5">
            <w:pPr>
              <w:pStyle w:val="ListParagraph"/>
              <w:numPr>
                <w:ilvl w:val="0"/>
                <w:numId w:val="8"/>
              </w:numPr>
              <w:rPr>
                <w:rFonts w:ascii="Arial" w:hAnsi="Arial" w:cs="Arial"/>
                <w:sz w:val="20"/>
                <w:szCs w:val="20"/>
              </w:rPr>
            </w:pPr>
            <w:r w:rsidRPr="00035FD5">
              <w:rPr>
                <w:rFonts w:ascii="Arial" w:hAnsi="Arial" w:cs="Arial"/>
                <w:sz w:val="20"/>
                <w:szCs w:val="20"/>
              </w:rPr>
              <w:t>“Guidelines for Accessible Pedestrian Signals (NCHRP Web-Only Document 117B),” 2008 Edition (TRB) - delete because this document has been superseded by “(Proposed) Public Rights-of-Way Accessibility Guidelines”.</w:t>
            </w:r>
          </w:p>
          <w:p w14:paraId="44DE9EDE" w14:textId="0FAA6EBC" w:rsidR="0096214F" w:rsidRPr="00035FD5" w:rsidRDefault="0096214F" w:rsidP="00035FD5">
            <w:pPr>
              <w:pStyle w:val="ListParagraph"/>
              <w:numPr>
                <w:ilvl w:val="0"/>
                <w:numId w:val="8"/>
              </w:numPr>
              <w:rPr>
                <w:rFonts w:ascii="Arial" w:hAnsi="Arial" w:cs="Arial"/>
                <w:sz w:val="20"/>
                <w:szCs w:val="20"/>
              </w:rPr>
            </w:pPr>
            <w:r w:rsidRPr="00035FD5">
              <w:rPr>
                <w:rFonts w:ascii="Arial" w:hAnsi="Arial" w:cs="Arial"/>
                <w:sz w:val="20"/>
                <w:szCs w:val="20"/>
              </w:rPr>
              <w:t>“Guidelines for Determining Traffic Signal Change and Clearance Intervals: A Recommended Practice of Institute of Transportation Engineers,” 2020 (Institute of Transportation Engineers – ITE) - delete because NCUTCD recommends deleting this as a reference in Part 4, because no State has adopted it, because many questions have been raised about the reasonableness of the equation for calculating values for turning movements, and further research is planned to consider revisions to the policy.</w:t>
            </w:r>
          </w:p>
          <w:p w14:paraId="2B8187DC" w14:textId="0B3904CA" w:rsidR="0096214F" w:rsidRPr="00035FD5" w:rsidRDefault="0096214F" w:rsidP="00035FD5">
            <w:pPr>
              <w:pStyle w:val="ListParagraph"/>
              <w:numPr>
                <w:ilvl w:val="0"/>
                <w:numId w:val="8"/>
              </w:numPr>
              <w:rPr>
                <w:rFonts w:ascii="Arial" w:hAnsi="Arial" w:cs="Arial"/>
                <w:sz w:val="20"/>
                <w:szCs w:val="20"/>
              </w:rPr>
            </w:pPr>
            <w:r w:rsidRPr="00035FD5">
              <w:rPr>
                <w:rFonts w:ascii="Arial" w:hAnsi="Arial" w:cs="Arial"/>
                <w:sz w:val="20"/>
                <w:szCs w:val="20"/>
              </w:rPr>
              <w:t>“LRFD Movable Highway Bridge Design Specifications,” 2007 Edition (AASHTO) - delete because this document is scheduled to be revised through NCHRP in 2021 and this edition would no longer be current at the time of Final Rule.</w:t>
            </w:r>
          </w:p>
          <w:p w14:paraId="2345DB44" w14:textId="15E36FDD" w:rsidR="0096214F" w:rsidRPr="00035FD5" w:rsidRDefault="0096214F" w:rsidP="00035FD5">
            <w:pPr>
              <w:pStyle w:val="ListParagraph"/>
              <w:numPr>
                <w:ilvl w:val="0"/>
                <w:numId w:val="8"/>
              </w:numPr>
              <w:rPr>
                <w:rFonts w:ascii="Arial" w:hAnsi="Arial" w:cs="Arial"/>
                <w:sz w:val="20"/>
                <w:szCs w:val="20"/>
              </w:rPr>
            </w:pPr>
            <w:r w:rsidRPr="00035FD5">
              <w:rPr>
                <w:rFonts w:ascii="Arial" w:hAnsi="Arial" w:cs="Arial"/>
                <w:sz w:val="20"/>
                <w:szCs w:val="20"/>
              </w:rPr>
              <w:t>“Manual of Traffic Signal Design,” 1998 Edition (Institute of Transportation Engineers—ITE) - delete as it is out of date and not referenced in Part 4.</w:t>
            </w:r>
          </w:p>
          <w:p w14:paraId="49F97919" w14:textId="16ABDE73" w:rsidR="0096214F" w:rsidRPr="00035FD5" w:rsidRDefault="0096214F" w:rsidP="00035FD5">
            <w:pPr>
              <w:pStyle w:val="ListParagraph"/>
              <w:numPr>
                <w:ilvl w:val="0"/>
                <w:numId w:val="8"/>
              </w:numPr>
              <w:rPr>
                <w:rFonts w:ascii="Arial" w:hAnsi="Arial" w:cs="Arial"/>
                <w:sz w:val="20"/>
                <w:szCs w:val="20"/>
              </w:rPr>
            </w:pPr>
            <w:r w:rsidRPr="00035FD5">
              <w:rPr>
                <w:rFonts w:ascii="Arial" w:hAnsi="Arial" w:cs="Arial"/>
                <w:sz w:val="20"/>
                <w:szCs w:val="20"/>
              </w:rPr>
              <w:t>“Purchase Specifications for Flashing and Steady Burn Warning Lights”, 1981 Edition (ITE) - deleted in NPA.</w:t>
            </w:r>
          </w:p>
          <w:p w14:paraId="02A7932C" w14:textId="2DF65AC4" w:rsidR="0096214F" w:rsidRPr="00035FD5" w:rsidRDefault="0096214F" w:rsidP="00035FD5">
            <w:pPr>
              <w:pStyle w:val="ListParagraph"/>
              <w:numPr>
                <w:ilvl w:val="0"/>
                <w:numId w:val="8"/>
              </w:numPr>
              <w:rPr>
                <w:rFonts w:ascii="Arial" w:hAnsi="Arial" w:cs="Arial"/>
                <w:sz w:val="20"/>
                <w:szCs w:val="20"/>
              </w:rPr>
            </w:pPr>
            <w:r w:rsidRPr="00035FD5">
              <w:rPr>
                <w:rFonts w:ascii="Arial" w:hAnsi="Arial" w:cs="Arial"/>
                <w:sz w:val="20"/>
                <w:szCs w:val="20"/>
              </w:rPr>
              <w:t>“Recommended Procedures for the Safety Performance Evaluation of Highway Features,” (NCHRP Report 350), 1993 Edition (TRB) - delete as this document has been replaced by the 2016 edition of the AASHTO Manual for Assessing Safety Hardware (MASH), item #16.</w:t>
            </w:r>
          </w:p>
          <w:p w14:paraId="71C59F5A" w14:textId="0B3C1F76" w:rsidR="0096214F" w:rsidRPr="00035FD5" w:rsidRDefault="0096214F" w:rsidP="00035FD5">
            <w:pPr>
              <w:pStyle w:val="ListParagraph"/>
              <w:numPr>
                <w:ilvl w:val="0"/>
                <w:numId w:val="8"/>
              </w:numPr>
              <w:rPr>
                <w:rFonts w:ascii="Arial" w:hAnsi="Arial" w:cs="Arial"/>
                <w:sz w:val="20"/>
                <w:szCs w:val="20"/>
              </w:rPr>
            </w:pPr>
            <w:r w:rsidRPr="00035FD5">
              <w:rPr>
                <w:rFonts w:ascii="Arial" w:hAnsi="Arial" w:cs="Arial"/>
                <w:sz w:val="20"/>
                <w:szCs w:val="20"/>
              </w:rPr>
              <w:t>“Traffic Engineering Metric Conversion Folders—Addendum to the Guide to Metric Conversion,” 1993 Edition (AASHTO) - delete because the metric system no longer applies to the MUTCD.</w:t>
            </w:r>
          </w:p>
          <w:p w14:paraId="457F2B85" w14:textId="4B9AFBC3" w:rsidR="0096214F" w:rsidRPr="00035FD5" w:rsidRDefault="0096214F" w:rsidP="00035FD5">
            <w:pPr>
              <w:pStyle w:val="ListParagraph"/>
              <w:numPr>
                <w:ilvl w:val="0"/>
                <w:numId w:val="8"/>
              </w:numPr>
              <w:rPr>
                <w:rFonts w:ascii="Arial" w:hAnsi="Arial" w:cs="Arial"/>
                <w:sz w:val="20"/>
                <w:szCs w:val="20"/>
              </w:rPr>
            </w:pPr>
            <w:r w:rsidRPr="00035FD5">
              <w:rPr>
                <w:rFonts w:ascii="Arial" w:hAnsi="Arial" w:cs="Arial"/>
                <w:sz w:val="20"/>
                <w:szCs w:val="20"/>
              </w:rPr>
              <w:t>“Traffic Signal Lamps”, 1980 Edition (ITE) - deleted in NPA.</w:t>
            </w:r>
          </w:p>
          <w:p w14:paraId="34B8FCC0" w14:textId="2BF6BF59" w:rsidR="0096214F" w:rsidRPr="00035FD5" w:rsidRDefault="0096214F" w:rsidP="00035FD5">
            <w:pPr>
              <w:pStyle w:val="ListParagraph"/>
              <w:numPr>
                <w:ilvl w:val="0"/>
                <w:numId w:val="8"/>
              </w:numPr>
              <w:rPr>
                <w:rFonts w:ascii="Arial" w:hAnsi="Arial" w:cs="Arial"/>
                <w:sz w:val="20"/>
                <w:szCs w:val="20"/>
              </w:rPr>
            </w:pPr>
            <w:r w:rsidRPr="00035FD5">
              <w:rPr>
                <w:rFonts w:ascii="Arial" w:hAnsi="Arial" w:cs="Arial"/>
                <w:sz w:val="20"/>
                <w:szCs w:val="20"/>
              </w:rPr>
              <w:t>“Travel Better, Travel Longer: A Pocket Guide to Improving Traffic Control and Mobility for Our Older Population (FHWA-OP-03-098),” 2003 Edition (FHWA) - delete as it is out of date and not referenced in the MUTCD.</w:t>
            </w:r>
          </w:p>
        </w:tc>
      </w:tr>
      <w:tr w:rsidR="00035FD5" w:rsidRPr="000E41C8" w14:paraId="3B815647" w14:textId="77777777" w:rsidTr="00FF21DF">
        <w:trPr>
          <w:cantSplit/>
        </w:trPr>
        <w:tc>
          <w:tcPr>
            <w:tcW w:w="1170" w:type="dxa"/>
          </w:tcPr>
          <w:p w14:paraId="2D4C5F51" w14:textId="4C01FCD1" w:rsidR="00035FD5" w:rsidRPr="000E41C8" w:rsidRDefault="00035FD5" w:rsidP="00035FD5">
            <w:pPr>
              <w:rPr>
                <w:rFonts w:ascii="Arial" w:hAnsi="Arial" w:cs="Arial"/>
                <w:sz w:val="20"/>
                <w:szCs w:val="20"/>
              </w:rPr>
            </w:pPr>
            <w:r w:rsidRPr="000E41C8">
              <w:rPr>
                <w:rFonts w:ascii="Arial" w:hAnsi="Arial" w:cs="Arial"/>
                <w:sz w:val="20"/>
                <w:szCs w:val="20"/>
              </w:rPr>
              <w:t>1A.05</w:t>
            </w:r>
            <w:r>
              <w:rPr>
                <w:rFonts w:ascii="Arial" w:hAnsi="Arial" w:cs="Arial"/>
                <w:sz w:val="20"/>
                <w:szCs w:val="20"/>
              </w:rPr>
              <w:t xml:space="preserve"> </w:t>
            </w:r>
            <w:r w:rsidRPr="00035FD5">
              <w:rPr>
                <w:rFonts w:ascii="Arial" w:hAnsi="Arial" w:cs="Arial"/>
                <w:sz w:val="18"/>
                <w:szCs w:val="18"/>
              </w:rPr>
              <w:t>(continued)</w:t>
            </w:r>
          </w:p>
        </w:tc>
        <w:tc>
          <w:tcPr>
            <w:tcW w:w="1167" w:type="dxa"/>
          </w:tcPr>
          <w:p w14:paraId="65F17DDD" w14:textId="034CBFA3" w:rsidR="00035FD5" w:rsidRPr="000E41C8" w:rsidRDefault="00035FD5" w:rsidP="00035FD5">
            <w:pPr>
              <w:jc w:val="center"/>
              <w:rPr>
                <w:rFonts w:ascii="Arial" w:hAnsi="Arial" w:cs="Arial"/>
                <w:sz w:val="20"/>
                <w:szCs w:val="20"/>
              </w:rPr>
            </w:pPr>
            <w:r w:rsidRPr="000E41C8">
              <w:rPr>
                <w:rFonts w:ascii="Arial" w:hAnsi="Arial" w:cs="Arial"/>
                <w:sz w:val="20"/>
                <w:szCs w:val="20"/>
              </w:rPr>
              <w:t>NO</w:t>
            </w:r>
          </w:p>
        </w:tc>
        <w:tc>
          <w:tcPr>
            <w:tcW w:w="1183" w:type="dxa"/>
          </w:tcPr>
          <w:p w14:paraId="7C768683" w14:textId="32607E4C" w:rsidR="00035FD5" w:rsidRPr="000E41C8" w:rsidRDefault="00035FD5" w:rsidP="00035FD5">
            <w:pPr>
              <w:jc w:val="center"/>
              <w:rPr>
                <w:rFonts w:ascii="Arial" w:hAnsi="Arial" w:cs="Arial"/>
                <w:sz w:val="20"/>
                <w:szCs w:val="20"/>
              </w:rPr>
            </w:pPr>
            <w:r w:rsidRPr="000E41C8">
              <w:rPr>
                <w:rFonts w:ascii="Arial" w:hAnsi="Arial" w:cs="Arial"/>
                <w:sz w:val="20"/>
                <w:szCs w:val="20"/>
              </w:rPr>
              <w:t>YES</w:t>
            </w:r>
          </w:p>
        </w:tc>
        <w:tc>
          <w:tcPr>
            <w:tcW w:w="1017" w:type="dxa"/>
          </w:tcPr>
          <w:p w14:paraId="6A1339C3" w14:textId="3AD9F849" w:rsidR="00035FD5" w:rsidRPr="000E41C8" w:rsidRDefault="00035FD5" w:rsidP="00035FD5">
            <w:pPr>
              <w:jc w:val="center"/>
              <w:rPr>
                <w:rFonts w:ascii="Arial" w:hAnsi="Arial" w:cs="Arial"/>
                <w:sz w:val="20"/>
                <w:szCs w:val="20"/>
              </w:rPr>
            </w:pPr>
            <w:r w:rsidRPr="000E41C8">
              <w:rPr>
                <w:rFonts w:ascii="Arial" w:hAnsi="Arial" w:cs="Arial"/>
                <w:sz w:val="20"/>
                <w:szCs w:val="20"/>
              </w:rPr>
              <w:t>N/A</w:t>
            </w:r>
          </w:p>
        </w:tc>
        <w:tc>
          <w:tcPr>
            <w:tcW w:w="6263" w:type="dxa"/>
          </w:tcPr>
          <w:p w14:paraId="7E9BD683" w14:textId="1BCC12DE" w:rsidR="00035FD5" w:rsidRPr="000E41C8" w:rsidRDefault="00035FD5" w:rsidP="00035FD5">
            <w:pPr>
              <w:rPr>
                <w:rFonts w:ascii="Arial" w:hAnsi="Arial" w:cs="Arial"/>
                <w:sz w:val="20"/>
                <w:szCs w:val="20"/>
              </w:rPr>
            </w:pPr>
            <w:r w:rsidRPr="00035FD5">
              <w:rPr>
                <w:rFonts w:ascii="Arial" w:hAnsi="Arial" w:cs="Arial"/>
                <w:sz w:val="20"/>
                <w:szCs w:val="20"/>
              </w:rPr>
              <w:t xml:space="preserve">NCUTCD </w:t>
            </w:r>
            <w:r w:rsidR="00D626FB">
              <w:rPr>
                <w:rFonts w:ascii="Arial" w:hAnsi="Arial" w:cs="Arial"/>
                <w:sz w:val="20"/>
                <w:szCs w:val="20"/>
              </w:rPr>
              <w:t xml:space="preserve">also </w:t>
            </w:r>
            <w:r w:rsidRPr="00035FD5">
              <w:rPr>
                <w:rFonts w:ascii="Arial" w:hAnsi="Arial" w:cs="Arial"/>
                <w:sz w:val="20"/>
                <w:szCs w:val="20"/>
              </w:rPr>
              <w:t>recommends revising the last Standard statement to avoid misinterpretation as to which resource is being revised.</w:t>
            </w:r>
          </w:p>
        </w:tc>
      </w:tr>
      <w:tr w:rsidR="00035FD5" w:rsidRPr="000E41C8" w14:paraId="76ED3559" w14:textId="77777777" w:rsidTr="00FF21DF">
        <w:trPr>
          <w:cantSplit/>
        </w:trPr>
        <w:tc>
          <w:tcPr>
            <w:tcW w:w="1170" w:type="dxa"/>
          </w:tcPr>
          <w:p w14:paraId="777FA18B" w14:textId="4A89102C" w:rsidR="00035FD5" w:rsidRPr="000E41C8" w:rsidRDefault="00035FD5" w:rsidP="00035FD5">
            <w:pPr>
              <w:rPr>
                <w:rFonts w:ascii="Arial" w:hAnsi="Arial" w:cs="Arial"/>
                <w:sz w:val="20"/>
                <w:szCs w:val="20"/>
              </w:rPr>
            </w:pPr>
            <w:r w:rsidRPr="000E41C8">
              <w:rPr>
                <w:rFonts w:ascii="Arial" w:hAnsi="Arial" w:cs="Arial"/>
                <w:sz w:val="20"/>
                <w:szCs w:val="20"/>
              </w:rPr>
              <w:t>1A.06</w:t>
            </w:r>
          </w:p>
        </w:tc>
        <w:tc>
          <w:tcPr>
            <w:tcW w:w="1167" w:type="dxa"/>
          </w:tcPr>
          <w:p w14:paraId="76653692" w14:textId="1543E519" w:rsidR="00035FD5" w:rsidRPr="000E41C8" w:rsidRDefault="00035FD5" w:rsidP="00035FD5">
            <w:pPr>
              <w:jc w:val="center"/>
              <w:rPr>
                <w:rFonts w:ascii="Arial" w:hAnsi="Arial" w:cs="Arial"/>
                <w:sz w:val="20"/>
                <w:szCs w:val="20"/>
              </w:rPr>
            </w:pPr>
            <w:r w:rsidRPr="000E41C8">
              <w:rPr>
                <w:rFonts w:ascii="Arial" w:hAnsi="Arial" w:cs="Arial"/>
                <w:sz w:val="20"/>
                <w:szCs w:val="20"/>
              </w:rPr>
              <w:t>NO</w:t>
            </w:r>
          </w:p>
        </w:tc>
        <w:tc>
          <w:tcPr>
            <w:tcW w:w="1183" w:type="dxa"/>
          </w:tcPr>
          <w:p w14:paraId="23EB8098" w14:textId="3C756F44" w:rsidR="00035FD5" w:rsidRPr="000E41C8" w:rsidRDefault="00035FD5" w:rsidP="00035FD5">
            <w:pPr>
              <w:jc w:val="center"/>
              <w:rPr>
                <w:rFonts w:ascii="Arial" w:hAnsi="Arial" w:cs="Arial"/>
                <w:sz w:val="20"/>
                <w:szCs w:val="20"/>
              </w:rPr>
            </w:pPr>
            <w:r w:rsidRPr="000E41C8">
              <w:rPr>
                <w:rFonts w:ascii="Arial" w:hAnsi="Arial" w:cs="Arial"/>
                <w:sz w:val="20"/>
                <w:szCs w:val="20"/>
              </w:rPr>
              <w:t>YES</w:t>
            </w:r>
          </w:p>
        </w:tc>
        <w:tc>
          <w:tcPr>
            <w:tcW w:w="1017" w:type="dxa"/>
          </w:tcPr>
          <w:p w14:paraId="1CB0FCF2" w14:textId="0D357D81" w:rsidR="00035FD5" w:rsidRPr="000E41C8" w:rsidRDefault="00035FD5" w:rsidP="00035FD5">
            <w:pPr>
              <w:jc w:val="center"/>
              <w:rPr>
                <w:rFonts w:ascii="Arial" w:hAnsi="Arial" w:cs="Arial"/>
                <w:sz w:val="20"/>
                <w:szCs w:val="20"/>
              </w:rPr>
            </w:pPr>
            <w:r w:rsidRPr="000E41C8">
              <w:rPr>
                <w:rFonts w:ascii="Arial" w:hAnsi="Arial" w:cs="Arial"/>
                <w:sz w:val="20"/>
                <w:szCs w:val="20"/>
              </w:rPr>
              <w:t>N/A</w:t>
            </w:r>
          </w:p>
        </w:tc>
        <w:tc>
          <w:tcPr>
            <w:tcW w:w="6263" w:type="dxa"/>
          </w:tcPr>
          <w:p w14:paraId="4CE48C75" w14:textId="41C46FC9" w:rsidR="00035FD5" w:rsidRPr="000E41C8" w:rsidRDefault="00D626FB" w:rsidP="00035FD5">
            <w:pPr>
              <w:rPr>
                <w:rFonts w:ascii="Arial" w:hAnsi="Arial" w:cs="Arial"/>
                <w:sz w:val="20"/>
                <w:szCs w:val="20"/>
              </w:rPr>
            </w:pPr>
            <w:r w:rsidRPr="00D626FB">
              <w:rPr>
                <w:rFonts w:ascii="Arial" w:hAnsi="Arial" w:cs="Arial"/>
                <w:sz w:val="20"/>
                <w:szCs w:val="20"/>
              </w:rPr>
              <w:t>NCUTCD recommends revising 1A.06 since the Uniform Vehicle Code, historically published by the National Committee on Uniform Traffic Laws and Ordinances (NCUTLO) has not been revised since 2000 and that NCUTLO no longer exists as an organization and thus has no plans to keep it maintained. NCUTCD notes the important relationship between uniform rules of the road and uniform traffic control devices and has committed to revise, update, and publish the UVC “Rules of the Road,” the portion of the UVC that deals with road user behaviors in compliance with traffic control devices.  The recommended changes to this section reflect this commitment by NCUTCD.</w:t>
            </w:r>
          </w:p>
        </w:tc>
      </w:tr>
    </w:tbl>
    <w:p w14:paraId="183A3935" w14:textId="77777777" w:rsidR="00E14F60" w:rsidRPr="000E41C8" w:rsidRDefault="00E14F60" w:rsidP="00D626FB">
      <w:pPr>
        <w:spacing w:before="360" w:after="120" w:line="240" w:lineRule="auto"/>
        <w:rPr>
          <w:rFonts w:ascii="Arial" w:hAnsi="Arial" w:cs="Arial"/>
        </w:rPr>
      </w:pPr>
    </w:p>
    <w:sectPr w:rsidR="00E14F60" w:rsidRPr="000E41C8"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2D54D" w14:textId="77777777" w:rsidR="00CC1584" w:rsidRDefault="00CC1584" w:rsidP="00CA28CD">
      <w:pPr>
        <w:spacing w:after="0" w:line="240" w:lineRule="auto"/>
      </w:pPr>
      <w:r>
        <w:separator/>
      </w:r>
    </w:p>
  </w:endnote>
  <w:endnote w:type="continuationSeparator" w:id="0">
    <w:p w14:paraId="739A3770" w14:textId="77777777" w:rsidR="00CC1584" w:rsidRDefault="00CC1584"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59DB1A16" w:rsidR="00520AAA" w:rsidRPr="00A67B2B" w:rsidRDefault="003774EE" w:rsidP="00D74FE4">
    <w:pPr>
      <w:pStyle w:val="Footer"/>
      <w:tabs>
        <w:tab w:val="clear" w:pos="4680"/>
        <w:tab w:val="clear" w:pos="9360"/>
        <w:tab w:val="right" w:pos="9630"/>
      </w:tabs>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D74FE4">
      <w:rPr>
        <w:rFonts w:ascii="Arial" w:hAnsi="Arial" w:cs="Arial"/>
        <w:sz w:val="21"/>
        <w:szCs w:val="21"/>
      </w:rPr>
      <w:tab/>
      <w:t xml:space="preserve">National Committee on Uniform Traffic Control Devices (NCUTCD) - Chapter </w:t>
    </w:r>
    <w:r w:rsidR="000E41C8">
      <w:rPr>
        <w:rFonts w:ascii="Arial" w:hAnsi="Arial" w:cs="Arial"/>
        <w:sz w:val="21"/>
        <w:szCs w:val="21"/>
      </w:rPr>
      <w:t>1A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15F0B" w14:textId="77777777" w:rsidR="00CC1584" w:rsidRDefault="00CC1584" w:rsidP="00CA28CD">
      <w:pPr>
        <w:spacing w:after="0" w:line="240" w:lineRule="auto"/>
      </w:pPr>
      <w:r>
        <w:separator/>
      </w:r>
    </w:p>
  </w:footnote>
  <w:footnote w:type="continuationSeparator" w:id="0">
    <w:p w14:paraId="34DF4A7A" w14:textId="77777777" w:rsidR="00CC1584" w:rsidRDefault="00CC1584"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279C"/>
    <w:multiLevelType w:val="hybridMultilevel"/>
    <w:tmpl w:val="AF3C3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876F2C"/>
    <w:multiLevelType w:val="hybridMultilevel"/>
    <w:tmpl w:val="88386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185919"/>
    <w:multiLevelType w:val="hybridMultilevel"/>
    <w:tmpl w:val="4316F876"/>
    <w:lvl w:ilvl="0" w:tplc="F9E6A35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A22B34"/>
    <w:multiLevelType w:val="hybridMultilevel"/>
    <w:tmpl w:val="5A828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95230"/>
    <w:multiLevelType w:val="hybridMultilevel"/>
    <w:tmpl w:val="70F29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923DD1"/>
    <w:multiLevelType w:val="hybridMultilevel"/>
    <w:tmpl w:val="5E02E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D080F51"/>
    <w:multiLevelType w:val="hybridMultilevel"/>
    <w:tmpl w:val="8E328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35FD5"/>
    <w:rsid w:val="00057668"/>
    <w:rsid w:val="00064834"/>
    <w:rsid w:val="0008049C"/>
    <w:rsid w:val="0008285B"/>
    <w:rsid w:val="000B28D3"/>
    <w:rsid w:val="000C12B2"/>
    <w:rsid w:val="000C5ABA"/>
    <w:rsid w:val="000D7F45"/>
    <w:rsid w:val="000E0CDD"/>
    <w:rsid w:val="000E41C8"/>
    <w:rsid w:val="000E5FF2"/>
    <w:rsid w:val="000F6CA9"/>
    <w:rsid w:val="001177E6"/>
    <w:rsid w:val="00142413"/>
    <w:rsid w:val="001467C2"/>
    <w:rsid w:val="00160C94"/>
    <w:rsid w:val="00167C41"/>
    <w:rsid w:val="00185458"/>
    <w:rsid w:val="00187D5A"/>
    <w:rsid w:val="00192171"/>
    <w:rsid w:val="001B1B30"/>
    <w:rsid w:val="001B5156"/>
    <w:rsid w:val="001C7E04"/>
    <w:rsid w:val="001E1EBD"/>
    <w:rsid w:val="002063CD"/>
    <w:rsid w:val="00225108"/>
    <w:rsid w:val="00242B8E"/>
    <w:rsid w:val="00260856"/>
    <w:rsid w:val="002715A2"/>
    <w:rsid w:val="002715A7"/>
    <w:rsid w:val="00277785"/>
    <w:rsid w:val="00286AE2"/>
    <w:rsid w:val="00295CAE"/>
    <w:rsid w:val="002A11FF"/>
    <w:rsid w:val="002A1D98"/>
    <w:rsid w:val="002A50E5"/>
    <w:rsid w:val="002C4CE5"/>
    <w:rsid w:val="002E2E5A"/>
    <w:rsid w:val="00354FE9"/>
    <w:rsid w:val="00371935"/>
    <w:rsid w:val="003774EE"/>
    <w:rsid w:val="003870D5"/>
    <w:rsid w:val="00393E82"/>
    <w:rsid w:val="00394743"/>
    <w:rsid w:val="00396819"/>
    <w:rsid w:val="003A68AB"/>
    <w:rsid w:val="003C0456"/>
    <w:rsid w:val="003C400F"/>
    <w:rsid w:val="003C79CF"/>
    <w:rsid w:val="003D1AF4"/>
    <w:rsid w:val="003D605E"/>
    <w:rsid w:val="003F578E"/>
    <w:rsid w:val="004110FD"/>
    <w:rsid w:val="00412ED2"/>
    <w:rsid w:val="00417593"/>
    <w:rsid w:val="0043299E"/>
    <w:rsid w:val="00433326"/>
    <w:rsid w:val="004430D7"/>
    <w:rsid w:val="00460EB9"/>
    <w:rsid w:val="00486F8F"/>
    <w:rsid w:val="004A03C4"/>
    <w:rsid w:val="004B7784"/>
    <w:rsid w:val="004C43B1"/>
    <w:rsid w:val="004F0FF0"/>
    <w:rsid w:val="00516330"/>
    <w:rsid w:val="00520AAA"/>
    <w:rsid w:val="00525497"/>
    <w:rsid w:val="00525FE6"/>
    <w:rsid w:val="00552921"/>
    <w:rsid w:val="005B694A"/>
    <w:rsid w:val="005F11B8"/>
    <w:rsid w:val="005F3AA4"/>
    <w:rsid w:val="00634404"/>
    <w:rsid w:val="00661B06"/>
    <w:rsid w:val="00675E0A"/>
    <w:rsid w:val="00692B40"/>
    <w:rsid w:val="00692BC8"/>
    <w:rsid w:val="006944BC"/>
    <w:rsid w:val="006957FF"/>
    <w:rsid w:val="006A2A89"/>
    <w:rsid w:val="006B07AA"/>
    <w:rsid w:val="006D1026"/>
    <w:rsid w:val="006E6A82"/>
    <w:rsid w:val="007068F7"/>
    <w:rsid w:val="00765D73"/>
    <w:rsid w:val="007746E2"/>
    <w:rsid w:val="00782C18"/>
    <w:rsid w:val="007A2B2D"/>
    <w:rsid w:val="007D2681"/>
    <w:rsid w:val="007E2189"/>
    <w:rsid w:val="007E6FEB"/>
    <w:rsid w:val="007F64EB"/>
    <w:rsid w:val="00801DC8"/>
    <w:rsid w:val="0083322F"/>
    <w:rsid w:val="00836E4A"/>
    <w:rsid w:val="00845000"/>
    <w:rsid w:val="00866520"/>
    <w:rsid w:val="008827E3"/>
    <w:rsid w:val="00885A12"/>
    <w:rsid w:val="00885E70"/>
    <w:rsid w:val="00886FE4"/>
    <w:rsid w:val="008B2A22"/>
    <w:rsid w:val="008B5B38"/>
    <w:rsid w:val="008F6A14"/>
    <w:rsid w:val="009155B7"/>
    <w:rsid w:val="00924717"/>
    <w:rsid w:val="009252C2"/>
    <w:rsid w:val="009272C9"/>
    <w:rsid w:val="00927EB7"/>
    <w:rsid w:val="0096214F"/>
    <w:rsid w:val="009816AB"/>
    <w:rsid w:val="00986E47"/>
    <w:rsid w:val="009937CF"/>
    <w:rsid w:val="00997A49"/>
    <w:rsid w:val="009A121F"/>
    <w:rsid w:val="009B20E9"/>
    <w:rsid w:val="009E0658"/>
    <w:rsid w:val="009E57F1"/>
    <w:rsid w:val="00A23A3A"/>
    <w:rsid w:val="00A470F2"/>
    <w:rsid w:val="00A54333"/>
    <w:rsid w:val="00A60135"/>
    <w:rsid w:val="00A66C4F"/>
    <w:rsid w:val="00A67B2B"/>
    <w:rsid w:val="00A824EB"/>
    <w:rsid w:val="00A94A7C"/>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B104C"/>
    <w:rsid w:val="00BC3B64"/>
    <w:rsid w:val="00BD7682"/>
    <w:rsid w:val="00C1721D"/>
    <w:rsid w:val="00C25EA4"/>
    <w:rsid w:val="00C27DB3"/>
    <w:rsid w:val="00C4768F"/>
    <w:rsid w:val="00C52EA2"/>
    <w:rsid w:val="00C65E5F"/>
    <w:rsid w:val="00C77B28"/>
    <w:rsid w:val="00C77D56"/>
    <w:rsid w:val="00C855DC"/>
    <w:rsid w:val="00C94EA8"/>
    <w:rsid w:val="00CA28CD"/>
    <w:rsid w:val="00CB1EA5"/>
    <w:rsid w:val="00CC0DA7"/>
    <w:rsid w:val="00CC1584"/>
    <w:rsid w:val="00CC5670"/>
    <w:rsid w:val="00CD0FD3"/>
    <w:rsid w:val="00CE0F95"/>
    <w:rsid w:val="00D015E1"/>
    <w:rsid w:val="00D22B25"/>
    <w:rsid w:val="00D40A56"/>
    <w:rsid w:val="00D543C1"/>
    <w:rsid w:val="00D626FB"/>
    <w:rsid w:val="00D66D26"/>
    <w:rsid w:val="00D67AB1"/>
    <w:rsid w:val="00D72EC6"/>
    <w:rsid w:val="00D74FE4"/>
    <w:rsid w:val="00D85085"/>
    <w:rsid w:val="00D86280"/>
    <w:rsid w:val="00DA6D06"/>
    <w:rsid w:val="00DA7226"/>
    <w:rsid w:val="00DB0FBC"/>
    <w:rsid w:val="00DB37DB"/>
    <w:rsid w:val="00DF130A"/>
    <w:rsid w:val="00E05E1B"/>
    <w:rsid w:val="00E07BC7"/>
    <w:rsid w:val="00E14F60"/>
    <w:rsid w:val="00E210E3"/>
    <w:rsid w:val="00E75A26"/>
    <w:rsid w:val="00E972AB"/>
    <w:rsid w:val="00EA2B2F"/>
    <w:rsid w:val="00EA5DC6"/>
    <w:rsid w:val="00ED78AA"/>
    <w:rsid w:val="00EE246A"/>
    <w:rsid w:val="00F061E8"/>
    <w:rsid w:val="00F06647"/>
    <w:rsid w:val="00F127BF"/>
    <w:rsid w:val="00F1362C"/>
    <w:rsid w:val="00F17C8E"/>
    <w:rsid w:val="00F43942"/>
    <w:rsid w:val="00F80644"/>
    <w:rsid w:val="00F926DD"/>
    <w:rsid w:val="00F96A74"/>
    <w:rsid w:val="00FA1E54"/>
    <w:rsid w:val="00FC696E"/>
    <w:rsid w:val="00FD1F4F"/>
    <w:rsid w:val="00FE6294"/>
    <w:rsid w:val="00FF2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781a52b0-d0f4-44f0-98bb-0d102f5fd161"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341B72-E4A5-440B-8478-CB4F7463F907}">
  <ds:schemaRefs>
    <ds:schemaRef ds:uri="Microsoft.SharePoint.Taxonomy.ContentTypeSync"/>
  </ds:schemaRefs>
</ds:datastoreItem>
</file>

<file path=customXml/itemProps2.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4.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5.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6.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10</cp:revision>
  <dcterms:created xsi:type="dcterms:W3CDTF">2021-05-04T22:57:00Z</dcterms:created>
  <dcterms:modified xsi:type="dcterms:W3CDTF">2021-05-06T22:25:00Z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