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E5504C" w:rsidRDefault="00BC3B64" w:rsidP="00A67B2B">
      <w:pPr>
        <w:ind w:left="-450" w:right="274"/>
        <w:rPr>
          <w:rFonts w:ascii="Arial" w:hAnsi="Arial" w:cs="Arial"/>
          <w:sz w:val="20"/>
          <w:szCs w:val="20"/>
        </w:rPr>
      </w:pPr>
      <w:r w:rsidRPr="00E5504C">
        <w:rPr>
          <w:rFonts w:ascii="Arial" w:hAnsi="Arial" w:cs="Arial"/>
          <w:sz w:val="20"/>
          <w:szCs w:val="20"/>
        </w:rPr>
        <w:t>Please use this form to provide comments on the Notice of Proposed Amendments for the</w:t>
      </w:r>
      <w:r w:rsidR="000C12B2" w:rsidRPr="00E5504C">
        <w:rPr>
          <w:rFonts w:ascii="Arial" w:hAnsi="Arial" w:cs="Arial"/>
          <w:sz w:val="20"/>
          <w:szCs w:val="20"/>
        </w:rPr>
        <w:t xml:space="preserve"> MUTCD</w:t>
      </w:r>
      <w:r w:rsidR="00986E47" w:rsidRPr="00E5504C">
        <w:rPr>
          <w:rFonts w:ascii="Arial" w:hAnsi="Arial" w:cs="Arial"/>
          <w:sz w:val="20"/>
          <w:szCs w:val="20"/>
        </w:rPr>
        <w:t>.</w:t>
      </w:r>
      <w:r w:rsidR="00142413" w:rsidRPr="00E5504C">
        <w:rPr>
          <w:rFonts w:ascii="Arial" w:hAnsi="Arial" w:cs="Arial"/>
          <w:sz w:val="20"/>
          <w:szCs w:val="20"/>
        </w:rPr>
        <w:t xml:space="preserve">  </w:t>
      </w:r>
    </w:p>
    <w:p w14:paraId="32E68093" w14:textId="04701D22" w:rsidR="000B28D3" w:rsidRPr="00E5504C" w:rsidRDefault="000B28D3" w:rsidP="00A67B2B">
      <w:pPr>
        <w:spacing w:after="0"/>
        <w:ind w:left="-450" w:right="270"/>
        <w:rPr>
          <w:rFonts w:ascii="Arial" w:hAnsi="Arial" w:cs="Arial"/>
          <w:b/>
          <w:bCs/>
          <w:sz w:val="20"/>
          <w:szCs w:val="20"/>
          <w:u w:val="single"/>
        </w:rPr>
      </w:pPr>
      <w:r w:rsidRPr="00E5504C">
        <w:rPr>
          <w:rFonts w:ascii="Arial" w:hAnsi="Arial" w:cs="Arial"/>
          <w:b/>
          <w:bCs/>
          <w:sz w:val="20"/>
          <w:szCs w:val="20"/>
          <w:u w:val="single"/>
        </w:rPr>
        <w:t>INSTRUCTIONS</w:t>
      </w:r>
      <w:r w:rsidR="006E6A82" w:rsidRPr="00E5504C">
        <w:rPr>
          <w:rFonts w:ascii="Arial" w:hAnsi="Arial" w:cs="Arial"/>
          <w:b/>
          <w:bCs/>
          <w:sz w:val="20"/>
          <w:szCs w:val="20"/>
        </w:rPr>
        <w:t>:</w:t>
      </w:r>
    </w:p>
    <w:p w14:paraId="0E620CEB" w14:textId="77777777" w:rsidR="00692B40" w:rsidRPr="00E5504C"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E5504C">
        <w:rPr>
          <w:rFonts w:ascii="Arial" w:hAnsi="Arial" w:cs="Arial"/>
          <w:sz w:val="20"/>
          <w:szCs w:val="20"/>
        </w:rPr>
        <w:t>Add your name or organization name where indicted in the footer of this form.</w:t>
      </w:r>
    </w:p>
    <w:p w14:paraId="102C7281" w14:textId="35DA9DC5" w:rsidR="00006579" w:rsidRPr="00E5504C"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E5504C">
        <w:rPr>
          <w:rFonts w:ascii="Arial" w:hAnsi="Arial" w:cs="Arial"/>
          <w:sz w:val="20"/>
          <w:szCs w:val="20"/>
        </w:rPr>
        <w:t>U</w:t>
      </w:r>
      <w:r w:rsidR="00006579" w:rsidRPr="00E5504C">
        <w:rPr>
          <w:rFonts w:ascii="Arial" w:hAnsi="Arial" w:cs="Arial"/>
          <w:sz w:val="20"/>
          <w:szCs w:val="20"/>
        </w:rPr>
        <w:t>se Table 1</w:t>
      </w:r>
      <w:r w:rsidR="00CE0F95" w:rsidRPr="00E5504C">
        <w:rPr>
          <w:rFonts w:ascii="Arial" w:hAnsi="Arial" w:cs="Arial"/>
          <w:sz w:val="20"/>
          <w:szCs w:val="20"/>
        </w:rPr>
        <w:t xml:space="preserve"> </w:t>
      </w:r>
      <w:r w:rsidRPr="00E5504C">
        <w:rPr>
          <w:rFonts w:ascii="Arial" w:hAnsi="Arial" w:cs="Arial"/>
          <w:sz w:val="20"/>
          <w:szCs w:val="20"/>
        </w:rPr>
        <w:t xml:space="preserve">to provide </w:t>
      </w:r>
      <w:r w:rsidR="00417593" w:rsidRPr="00E5504C">
        <w:rPr>
          <w:rFonts w:ascii="Arial" w:hAnsi="Arial" w:cs="Arial"/>
          <w:sz w:val="20"/>
          <w:szCs w:val="20"/>
        </w:rPr>
        <w:t xml:space="preserve">your </w:t>
      </w:r>
      <w:r w:rsidR="00C1721D" w:rsidRPr="00E5504C">
        <w:rPr>
          <w:rFonts w:ascii="Arial" w:hAnsi="Arial" w:cs="Arial"/>
          <w:sz w:val="20"/>
          <w:szCs w:val="20"/>
        </w:rPr>
        <w:t>original</w:t>
      </w:r>
      <w:r w:rsidRPr="00E5504C">
        <w:rPr>
          <w:rFonts w:ascii="Arial" w:hAnsi="Arial" w:cs="Arial"/>
          <w:sz w:val="20"/>
          <w:szCs w:val="20"/>
        </w:rPr>
        <w:t xml:space="preserve"> comments</w:t>
      </w:r>
      <w:r w:rsidR="00006579" w:rsidRPr="00E5504C">
        <w:rPr>
          <w:rFonts w:ascii="Arial" w:hAnsi="Arial" w:cs="Arial"/>
          <w:sz w:val="20"/>
          <w:szCs w:val="20"/>
        </w:rPr>
        <w:t>.</w:t>
      </w:r>
    </w:p>
    <w:p w14:paraId="4EFF9A61" w14:textId="7A51CABE" w:rsidR="00006579" w:rsidRPr="00E5504C"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E5504C">
        <w:rPr>
          <w:rFonts w:ascii="Arial" w:hAnsi="Arial" w:cs="Arial"/>
          <w:sz w:val="20"/>
          <w:szCs w:val="20"/>
        </w:rPr>
        <w:t xml:space="preserve">Use </w:t>
      </w:r>
      <w:r w:rsidR="00006579" w:rsidRPr="00E5504C">
        <w:rPr>
          <w:rFonts w:ascii="Arial" w:hAnsi="Arial" w:cs="Arial"/>
          <w:sz w:val="20"/>
          <w:szCs w:val="20"/>
        </w:rPr>
        <w:t>Table 2</w:t>
      </w:r>
      <w:r w:rsidR="00CE0F95" w:rsidRPr="00E5504C">
        <w:rPr>
          <w:rFonts w:ascii="Arial" w:hAnsi="Arial" w:cs="Arial"/>
          <w:sz w:val="20"/>
          <w:szCs w:val="20"/>
        </w:rPr>
        <w:t xml:space="preserve"> </w:t>
      </w:r>
      <w:r w:rsidRPr="00E5504C">
        <w:rPr>
          <w:rFonts w:ascii="Arial" w:hAnsi="Arial" w:cs="Arial"/>
          <w:sz w:val="20"/>
          <w:szCs w:val="20"/>
        </w:rPr>
        <w:t xml:space="preserve">to indicate your agreement with a comment </w:t>
      </w:r>
      <w:r w:rsidR="00417593" w:rsidRPr="00E5504C">
        <w:rPr>
          <w:rFonts w:ascii="Arial" w:hAnsi="Arial" w:cs="Arial"/>
          <w:sz w:val="20"/>
          <w:szCs w:val="20"/>
        </w:rPr>
        <w:t>that another commenter has</w:t>
      </w:r>
      <w:r w:rsidRPr="00E5504C">
        <w:rPr>
          <w:rFonts w:ascii="Arial" w:hAnsi="Arial" w:cs="Arial"/>
          <w:sz w:val="20"/>
          <w:szCs w:val="20"/>
        </w:rPr>
        <w:t xml:space="preserve"> </w:t>
      </w:r>
      <w:r w:rsidR="003C79CF" w:rsidRPr="00E5504C">
        <w:rPr>
          <w:rFonts w:ascii="Arial" w:hAnsi="Arial" w:cs="Arial"/>
          <w:sz w:val="20"/>
          <w:szCs w:val="20"/>
        </w:rPr>
        <w:t>submitted to</w:t>
      </w:r>
      <w:r w:rsidRPr="00E5504C">
        <w:rPr>
          <w:rFonts w:ascii="Arial" w:hAnsi="Arial" w:cs="Arial"/>
          <w:sz w:val="20"/>
          <w:szCs w:val="20"/>
        </w:rPr>
        <w:t xml:space="preserve"> the docket. </w:t>
      </w:r>
    </w:p>
    <w:p w14:paraId="54490400" w14:textId="35A8B896" w:rsidR="000B28D3" w:rsidRPr="00E5504C"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E5504C">
        <w:rPr>
          <w:rFonts w:ascii="Arial" w:hAnsi="Arial" w:cs="Arial"/>
          <w:sz w:val="20"/>
          <w:szCs w:val="20"/>
        </w:rPr>
        <w:t>Do not</w:t>
      </w:r>
      <w:r w:rsidR="000B28D3" w:rsidRPr="00E5504C">
        <w:rPr>
          <w:rFonts w:ascii="Arial" w:hAnsi="Arial" w:cs="Arial"/>
          <w:sz w:val="20"/>
          <w:szCs w:val="20"/>
        </w:rPr>
        <w:t xml:space="preserve"> adjust </w:t>
      </w:r>
      <w:r w:rsidR="00D543C1" w:rsidRPr="00E5504C">
        <w:rPr>
          <w:rFonts w:ascii="Arial" w:hAnsi="Arial" w:cs="Arial"/>
          <w:sz w:val="20"/>
          <w:szCs w:val="20"/>
        </w:rPr>
        <w:t>formatting of the rows and columns</w:t>
      </w:r>
      <w:r w:rsidR="000B28D3" w:rsidRPr="00E5504C">
        <w:rPr>
          <w:rFonts w:ascii="Arial" w:hAnsi="Arial" w:cs="Arial"/>
          <w:sz w:val="20"/>
          <w:szCs w:val="20"/>
        </w:rPr>
        <w:t>; text will automatically wrap and expand the row height as you type.</w:t>
      </w:r>
      <w:r w:rsidR="00295CAE" w:rsidRPr="00E5504C">
        <w:rPr>
          <w:rFonts w:ascii="Arial" w:hAnsi="Arial" w:cs="Arial"/>
          <w:sz w:val="20"/>
          <w:szCs w:val="20"/>
        </w:rPr>
        <w:t xml:space="preserve">  </w:t>
      </w:r>
    </w:p>
    <w:p w14:paraId="73201C5A" w14:textId="6FAD6863" w:rsidR="000B28D3" w:rsidRPr="00E5504C"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E5504C">
        <w:rPr>
          <w:rFonts w:ascii="Arial" w:hAnsi="Arial" w:cs="Arial"/>
          <w:sz w:val="20"/>
          <w:szCs w:val="20"/>
        </w:rPr>
        <w:t>To</w:t>
      </w:r>
      <w:r w:rsidR="000B28D3" w:rsidRPr="00E5504C">
        <w:rPr>
          <w:rFonts w:ascii="Arial" w:hAnsi="Arial" w:cs="Arial"/>
          <w:sz w:val="20"/>
          <w:szCs w:val="20"/>
        </w:rPr>
        <w:t xml:space="preserve"> add rows to this form</w:t>
      </w:r>
      <w:r w:rsidR="00DF130A" w:rsidRPr="00E5504C">
        <w:rPr>
          <w:rFonts w:ascii="Arial" w:hAnsi="Arial" w:cs="Arial"/>
          <w:sz w:val="20"/>
          <w:szCs w:val="20"/>
        </w:rPr>
        <w:t>,</w:t>
      </w:r>
      <w:r w:rsidR="000B28D3" w:rsidRPr="00E5504C">
        <w:rPr>
          <w:rFonts w:ascii="Arial" w:hAnsi="Arial" w:cs="Arial"/>
          <w:sz w:val="20"/>
          <w:szCs w:val="20"/>
        </w:rPr>
        <w:t xml:space="preserve"> </w:t>
      </w:r>
      <w:r w:rsidRPr="00E5504C">
        <w:rPr>
          <w:rFonts w:ascii="Arial" w:hAnsi="Arial" w:cs="Arial"/>
          <w:sz w:val="20"/>
          <w:szCs w:val="20"/>
        </w:rPr>
        <w:t xml:space="preserve">use </w:t>
      </w:r>
      <w:r w:rsidR="000B28D3" w:rsidRPr="00E5504C">
        <w:rPr>
          <w:rFonts w:ascii="Arial" w:hAnsi="Arial" w:cs="Arial"/>
          <w:sz w:val="20"/>
          <w:szCs w:val="20"/>
        </w:rPr>
        <w:t>the “Insert Rows” function</w:t>
      </w:r>
      <w:r w:rsidR="001C7E04" w:rsidRPr="00E5504C">
        <w:rPr>
          <w:rFonts w:ascii="Arial" w:hAnsi="Arial" w:cs="Arial"/>
          <w:sz w:val="20"/>
          <w:szCs w:val="20"/>
        </w:rPr>
        <w:t>, or hover</w:t>
      </w:r>
      <w:r w:rsidRPr="00E5504C">
        <w:rPr>
          <w:rFonts w:ascii="Arial" w:hAnsi="Arial" w:cs="Arial"/>
          <w:sz w:val="20"/>
          <w:szCs w:val="20"/>
        </w:rPr>
        <w:t xml:space="preserve"> </w:t>
      </w:r>
      <w:r w:rsidR="00DA7226" w:rsidRPr="00E5504C">
        <w:rPr>
          <w:rFonts w:ascii="Arial" w:hAnsi="Arial" w:cs="Arial"/>
          <w:sz w:val="20"/>
          <w:szCs w:val="20"/>
        </w:rPr>
        <w:t>just outside</w:t>
      </w:r>
      <w:r w:rsidR="001C7E04" w:rsidRPr="00E5504C">
        <w:rPr>
          <w:rFonts w:ascii="Arial" w:hAnsi="Arial" w:cs="Arial"/>
          <w:sz w:val="20"/>
          <w:szCs w:val="20"/>
        </w:rPr>
        <w:t xml:space="preserve"> the left edge of the </w:t>
      </w:r>
      <w:r w:rsidR="00F926DD" w:rsidRPr="00E5504C">
        <w:rPr>
          <w:rFonts w:ascii="Arial" w:hAnsi="Arial" w:cs="Arial"/>
          <w:sz w:val="20"/>
          <w:szCs w:val="20"/>
        </w:rPr>
        <w:t xml:space="preserve">row </w:t>
      </w:r>
      <w:r w:rsidR="00D015E1" w:rsidRPr="00E5504C">
        <w:rPr>
          <w:rFonts w:ascii="Arial" w:hAnsi="Arial" w:cs="Arial"/>
          <w:sz w:val="20"/>
          <w:szCs w:val="20"/>
        </w:rPr>
        <w:t>below</w:t>
      </w:r>
      <w:r w:rsidR="00F926DD" w:rsidRPr="00E5504C">
        <w:rPr>
          <w:rFonts w:ascii="Arial" w:hAnsi="Arial" w:cs="Arial"/>
          <w:sz w:val="20"/>
          <w:szCs w:val="20"/>
        </w:rPr>
        <w:t xml:space="preserve"> which you would like to add a row</w:t>
      </w:r>
      <w:r w:rsidR="001C7E04" w:rsidRPr="00E5504C">
        <w:rPr>
          <w:rFonts w:ascii="Arial" w:hAnsi="Arial" w:cs="Arial"/>
          <w:sz w:val="20"/>
          <w:szCs w:val="20"/>
        </w:rPr>
        <w:t xml:space="preserve"> and click the</w:t>
      </w:r>
      <w:r w:rsidR="00927EB7" w:rsidRPr="00E5504C">
        <w:rPr>
          <w:rFonts w:ascii="Arial" w:hAnsi="Arial" w:cs="Arial"/>
          <w:sz w:val="20"/>
          <w:szCs w:val="20"/>
        </w:rPr>
        <w:t xml:space="preserve"> encircled</w:t>
      </w:r>
      <w:r w:rsidR="001C7E04" w:rsidRPr="00E5504C">
        <w:rPr>
          <w:rFonts w:ascii="Arial" w:hAnsi="Arial" w:cs="Arial"/>
          <w:sz w:val="20"/>
          <w:szCs w:val="20"/>
        </w:rPr>
        <w:t xml:space="preserve"> “+” that appears</w:t>
      </w:r>
      <w:r w:rsidR="000B28D3" w:rsidRPr="00E5504C">
        <w:rPr>
          <w:rFonts w:ascii="Arial" w:hAnsi="Arial" w:cs="Arial"/>
          <w:sz w:val="20"/>
          <w:szCs w:val="20"/>
        </w:rPr>
        <w:t xml:space="preserve">.  </w:t>
      </w:r>
    </w:p>
    <w:p w14:paraId="4332AF30" w14:textId="6A8AA3A2" w:rsidR="003774EE" w:rsidRPr="00E5504C"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E5504C">
        <w:rPr>
          <w:rFonts w:ascii="Arial" w:hAnsi="Arial" w:cs="Arial"/>
          <w:sz w:val="20"/>
          <w:szCs w:val="20"/>
        </w:rPr>
        <w:t xml:space="preserve">If you choose to provide a letter to accompany this comment form, please </w:t>
      </w:r>
      <w:r w:rsidRPr="00E5504C">
        <w:rPr>
          <w:rFonts w:ascii="Arial" w:hAnsi="Arial" w:cs="Arial"/>
          <w:b/>
          <w:bCs/>
          <w:sz w:val="20"/>
          <w:szCs w:val="20"/>
        </w:rPr>
        <w:t>print the document as a PDF</w:t>
      </w:r>
      <w:r w:rsidRPr="00E5504C">
        <w:rPr>
          <w:rFonts w:ascii="Arial" w:hAnsi="Arial" w:cs="Arial"/>
          <w:sz w:val="20"/>
          <w:szCs w:val="20"/>
        </w:rPr>
        <w:t xml:space="preserve">; </w:t>
      </w:r>
      <w:r w:rsidRPr="00E5504C">
        <w:rPr>
          <w:rFonts w:ascii="Arial" w:hAnsi="Arial" w:cs="Arial"/>
          <w:b/>
          <w:bCs/>
          <w:sz w:val="20"/>
          <w:szCs w:val="20"/>
          <w:u w:val="single"/>
        </w:rPr>
        <w:t>please do not scan a hard copy</w:t>
      </w:r>
      <w:r w:rsidRPr="00E5504C">
        <w:rPr>
          <w:rFonts w:ascii="Arial" w:hAnsi="Arial" w:cs="Arial"/>
          <w:sz w:val="20"/>
          <w:szCs w:val="20"/>
        </w:rPr>
        <w:t>.  This will assist FHWA with cataloging your comments.</w:t>
      </w:r>
    </w:p>
    <w:p w14:paraId="1F969141" w14:textId="3D2135B8" w:rsidR="00CE0F95" w:rsidRPr="00E5504C" w:rsidRDefault="00CE0F95" w:rsidP="00A67B2B">
      <w:pPr>
        <w:spacing w:before="360" w:after="120" w:line="240" w:lineRule="auto"/>
        <w:ind w:left="-446" w:right="360"/>
        <w:rPr>
          <w:rFonts w:ascii="Arial" w:hAnsi="Arial" w:cs="Arial"/>
          <w:sz w:val="20"/>
          <w:szCs w:val="20"/>
        </w:rPr>
      </w:pPr>
      <w:r w:rsidRPr="00E5504C">
        <w:rPr>
          <w:rFonts w:ascii="Arial" w:hAnsi="Arial" w:cs="Arial"/>
          <w:b/>
          <w:bCs/>
          <w:sz w:val="20"/>
          <w:szCs w:val="20"/>
        </w:rPr>
        <w:t xml:space="preserve">TABLE 1.  </w:t>
      </w:r>
      <w:r w:rsidR="00B824F8" w:rsidRPr="00E5504C">
        <w:rPr>
          <w:rFonts w:ascii="Arial" w:hAnsi="Arial" w:cs="Arial"/>
          <w:b/>
          <w:bCs/>
          <w:sz w:val="20"/>
          <w:szCs w:val="20"/>
        </w:rPr>
        <w:t>ORIGINAL</w:t>
      </w:r>
      <w:r w:rsidR="00836E4A" w:rsidRPr="00E5504C">
        <w:rPr>
          <w:rFonts w:ascii="Arial" w:hAnsi="Arial" w:cs="Arial"/>
          <w:b/>
          <w:bCs/>
          <w:sz w:val="20"/>
          <w:szCs w:val="20"/>
        </w:rPr>
        <w:t xml:space="preserve"> </w:t>
      </w:r>
      <w:r w:rsidRPr="00E5504C">
        <w:rPr>
          <w:rFonts w:ascii="Arial" w:hAnsi="Arial" w:cs="Arial"/>
          <w:b/>
          <w:bCs/>
          <w:sz w:val="20"/>
          <w:szCs w:val="20"/>
        </w:rPr>
        <w:t>COMMENTS ON PROPOSED CHANGES.</w:t>
      </w:r>
      <w:r w:rsidRPr="00E5504C">
        <w:rPr>
          <w:rFonts w:ascii="Arial" w:hAnsi="Arial" w:cs="Arial"/>
          <w:sz w:val="20"/>
          <w:szCs w:val="20"/>
        </w:rPr>
        <w:t xml:space="preserve">  </w:t>
      </w:r>
      <w:r w:rsidR="00836E4A" w:rsidRPr="00E5504C">
        <w:rPr>
          <w:rFonts w:ascii="Arial" w:hAnsi="Arial" w:cs="Arial"/>
          <w:sz w:val="20"/>
          <w:szCs w:val="20"/>
        </w:rPr>
        <w:t>P</w:t>
      </w:r>
      <w:r w:rsidR="00295CAE" w:rsidRPr="00E5504C">
        <w:rPr>
          <w:rFonts w:ascii="Arial" w:hAnsi="Arial" w:cs="Arial"/>
          <w:sz w:val="20"/>
          <w:szCs w:val="20"/>
        </w:rPr>
        <w:t xml:space="preserve">lease indicate the </w:t>
      </w:r>
      <w:r w:rsidR="002063CD" w:rsidRPr="00E5504C">
        <w:rPr>
          <w:rFonts w:ascii="Arial" w:hAnsi="Arial" w:cs="Arial"/>
          <w:sz w:val="20"/>
          <w:szCs w:val="20"/>
        </w:rPr>
        <w:t xml:space="preserve">applicable </w:t>
      </w:r>
      <w:r w:rsidR="00295CAE" w:rsidRPr="00E5504C">
        <w:rPr>
          <w:rFonts w:ascii="Arial" w:hAnsi="Arial" w:cs="Arial"/>
          <w:sz w:val="20"/>
          <w:szCs w:val="20"/>
        </w:rPr>
        <w:t>proposed Section numbers</w:t>
      </w:r>
      <w:r w:rsidR="00836E4A" w:rsidRPr="00E5504C">
        <w:rPr>
          <w:rFonts w:ascii="Arial" w:hAnsi="Arial" w:cs="Arial"/>
          <w:sz w:val="20"/>
          <w:szCs w:val="20"/>
        </w:rPr>
        <w:t xml:space="preserve"> in the far-left column</w:t>
      </w:r>
      <w:r w:rsidR="00295CAE" w:rsidRPr="00E5504C">
        <w:rPr>
          <w:rFonts w:ascii="Arial" w:hAnsi="Arial" w:cs="Arial"/>
          <w:sz w:val="20"/>
          <w:szCs w:val="20"/>
        </w:rPr>
        <w:t xml:space="preserve">.  </w:t>
      </w:r>
      <w:r w:rsidR="00836E4A" w:rsidRPr="00E5504C">
        <w:rPr>
          <w:rFonts w:ascii="Arial" w:hAnsi="Arial" w:cs="Arial"/>
          <w:sz w:val="20"/>
          <w:szCs w:val="20"/>
        </w:rPr>
        <w:t>In the next three columns</w:t>
      </w:r>
      <w:r w:rsidR="002063CD" w:rsidRPr="00E5504C">
        <w:rPr>
          <w:rFonts w:ascii="Arial" w:hAnsi="Arial" w:cs="Arial"/>
          <w:sz w:val="20"/>
          <w:szCs w:val="20"/>
        </w:rPr>
        <w:t>,</w:t>
      </w:r>
      <w:r w:rsidR="00836E4A" w:rsidRPr="00E5504C">
        <w:rPr>
          <w:rFonts w:ascii="Arial" w:hAnsi="Arial" w:cs="Arial"/>
          <w:sz w:val="20"/>
          <w:szCs w:val="20"/>
        </w:rPr>
        <w:t xml:space="preserve"> please indicate your agreement, disagreement</w:t>
      </w:r>
      <w:r w:rsidR="00D86280" w:rsidRPr="00E5504C">
        <w:rPr>
          <w:rFonts w:ascii="Arial" w:hAnsi="Arial" w:cs="Arial"/>
          <w:sz w:val="20"/>
          <w:szCs w:val="20"/>
        </w:rPr>
        <w:t>,</w:t>
      </w:r>
      <w:r w:rsidR="00836E4A" w:rsidRPr="00E5504C">
        <w:rPr>
          <w:rFonts w:ascii="Arial" w:hAnsi="Arial" w:cs="Arial"/>
          <w:sz w:val="20"/>
          <w:szCs w:val="20"/>
        </w:rPr>
        <w:t xml:space="preserve"> or whether the column is applicable to your response by placing a, “YES</w:t>
      </w:r>
      <w:r w:rsidR="00460EB9" w:rsidRPr="00E5504C">
        <w:rPr>
          <w:rFonts w:ascii="Arial" w:hAnsi="Arial" w:cs="Arial"/>
          <w:sz w:val="20"/>
          <w:szCs w:val="20"/>
        </w:rPr>
        <w:t>,</w:t>
      </w:r>
      <w:r w:rsidR="00836E4A" w:rsidRPr="00E5504C">
        <w:rPr>
          <w:rFonts w:ascii="Arial" w:hAnsi="Arial" w:cs="Arial"/>
          <w:sz w:val="20"/>
          <w:szCs w:val="20"/>
        </w:rPr>
        <w:t>” “NO</w:t>
      </w:r>
      <w:r w:rsidR="00460EB9" w:rsidRPr="00E5504C">
        <w:rPr>
          <w:rFonts w:ascii="Arial" w:hAnsi="Arial" w:cs="Arial"/>
          <w:sz w:val="20"/>
          <w:szCs w:val="20"/>
        </w:rPr>
        <w:t>,</w:t>
      </w:r>
      <w:r w:rsidR="00836E4A" w:rsidRPr="00E5504C">
        <w:rPr>
          <w:rFonts w:ascii="Arial" w:hAnsi="Arial" w:cs="Arial"/>
          <w:sz w:val="20"/>
          <w:szCs w:val="20"/>
        </w:rPr>
        <w:t xml:space="preserve">” or “N/A” in the appropriate column of the row.  </w:t>
      </w:r>
      <w:r w:rsidR="00295CAE" w:rsidRPr="00E5504C">
        <w:rPr>
          <w:rFonts w:ascii="Arial" w:hAnsi="Arial" w:cs="Arial"/>
          <w:sz w:val="20"/>
          <w:szCs w:val="20"/>
        </w:rPr>
        <w:t>If you agree with a proposed change, then there is no need to fill out the additional columns</w:t>
      </w:r>
      <w:r w:rsidR="00057668" w:rsidRPr="00E5504C">
        <w:rPr>
          <w:rFonts w:ascii="Arial" w:hAnsi="Arial" w:cs="Arial"/>
          <w:sz w:val="20"/>
          <w:szCs w:val="20"/>
        </w:rPr>
        <w:t xml:space="preserve"> beyond the first two</w:t>
      </w:r>
      <w:r w:rsidR="00295CAE" w:rsidRPr="00E5504C">
        <w:rPr>
          <w:rFonts w:ascii="Arial" w:hAnsi="Arial" w:cs="Arial"/>
          <w:sz w:val="20"/>
          <w:szCs w:val="20"/>
        </w:rPr>
        <w:t xml:space="preserve">.  However, it can be helpful to explain why you agree with a </w:t>
      </w:r>
      <w:r w:rsidR="00D66D26" w:rsidRPr="00E5504C">
        <w:rPr>
          <w:rFonts w:ascii="Arial" w:hAnsi="Arial" w:cs="Arial"/>
          <w:sz w:val="20"/>
          <w:szCs w:val="20"/>
        </w:rPr>
        <w:t xml:space="preserve">proposed </w:t>
      </w:r>
      <w:r w:rsidR="00295CAE" w:rsidRPr="00E5504C">
        <w:rPr>
          <w:rFonts w:ascii="Arial" w:hAnsi="Arial" w:cs="Arial"/>
          <w:sz w:val="20"/>
          <w:szCs w:val="20"/>
        </w:rPr>
        <w:t xml:space="preserve">change based on your </w:t>
      </w:r>
      <w:r w:rsidR="00412ED2" w:rsidRPr="00E5504C">
        <w:rPr>
          <w:rFonts w:ascii="Arial" w:hAnsi="Arial" w:cs="Arial"/>
          <w:sz w:val="20"/>
          <w:szCs w:val="20"/>
        </w:rPr>
        <w:t xml:space="preserve">objective </w:t>
      </w:r>
      <w:r w:rsidR="00295CAE" w:rsidRPr="00E5504C">
        <w:rPr>
          <w:rFonts w:ascii="Arial" w:hAnsi="Arial" w:cs="Arial"/>
          <w:sz w:val="20"/>
          <w:szCs w:val="20"/>
        </w:rPr>
        <w:t>experience</w:t>
      </w:r>
      <w:r w:rsidR="00412ED2" w:rsidRPr="00E5504C">
        <w:rPr>
          <w:rFonts w:ascii="Arial" w:hAnsi="Arial" w:cs="Arial"/>
          <w:sz w:val="20"/>
          <w:szCs w:val="20"/>
        </w:rPr>
        <w:t xml:space="preserve"> as a roadway operator and/or empirical data</w:t>
      </w:r>
      <w:r w:rsidR="00295CAE" w:rsidRPr="00E5504C">
        <w:rPr>
          <w:rFonts w:ascii="Arial" w:hAnsi="Arial" w:cs="Arial"/>
          <w:sz w:val="20"/>
          <w:szCs w:val="20"/>
        </w:rPr>
        <w:t xml:space="preserve">.  </w:t>
      </w:r>
      <w:r w:rsidR="009937CF" w:rsidRPr="00E5504C">
        <w:rPr>
          <w:rFonts w:ascii="Arial" w:hAnsi="Arial" w:cs="Arial"/>
          <w:sz w:val="20"/>
          <w:szCs w:val="20"/>
        </w:rPr>
        <w:t>If you disagree in part or in whole, then please provide additio</w:t>
      </w:r>
      <w:r w:rsidRPr="00E5504C">
        <w:rPr>
          <w:rFonts w:ascii="Arial" w:hAnsi="Arial" w:cs="Arial"/>
          <w:sz w:val="20"/>
          <w:szCs w:val="20"/>
        </w:rPr>
        <w:t xml:space="preserve">nal information </w:t>
      </w:r>
      <w:r w:rsidR="00B014CB" w:rsidRPr="00E5504C">
        <w:rPr>
          <w:rFonts w:ascii="Arial" w:hAnsi="Arial" w:cs="Arial"/>
          <w:sz w:val="20"/>
          <w:szCs w:val="20"/>
        </w:rPr>
        <w:t xml:space="preserve">that </w:t>
      </w:r>
      <w:r w:rsidRPr="00E5504C">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E5504C" w14:paraId="69C35938" w14:textId="1A844DC7" w:rsidTr="00FF21DF">
        <w:trPr>
          <w:cantSplit/>
        </w:trPr>
        <w:tc>
          <w:tcPr>
            <w:tcW w:w="1170" w:type="dxa"/>
          </w:tcPr>
          <w:p w14:paraId="51851293" w14:textId="01E8FC6D" w:rsidR="00A60135" w:rsidRPr="00E5504C" w:rsidRDefault="00A60135" w:rsidP="00A67B2B">
            <w:pPr>
              <w:spacing w:line="259" w:lineRule="auto"/>
              <w:rPr>
                <w:rFonts w:ascii="Arial" w:hAnsi="Arial" w:cs="Arial"/>
                <w:sz w:val="20"/>
                <w:szCs w:val="20"/>
              </w:rPr>
            </w:pPr>
            <w:r w:rsidRPr="00E5504C">
              <w:rPr>
                <w:rFonts w:ascii="Arial" w:hAnsi="Arial" w:cs="Arial"/>
                <w:sz w:val="20"/>
                <w:szCs w:val="20"/>
              </w:rPr>
              <w:t>Proposed</w:t>
            </w:r>
          </w:p>
          <w:p w14:paraId="3D3D21EA" w14:textId="552198FE" w:rsidR="00F06647" w:rsidRPr="00E5504C" w:rsidRDefault="00F06647" w:rsidP="00A67B2B">
            <w:pPr>
              <w:spacing w:line="259" w:lineRule="auto"/>
              <w:rPr>
                <w:rFonts w:ascii="Arial" w:hAnsi="Arial" w:cs="Arial"/>
                <w:sz w:val="20"/>
                <w:szCs w:val="20"/>
              </w:rPr>
            </w:pPr>
            <w:r w:rsidRPr="00E5504C">
              <w:rPr>
                <w:rFonts w:ascii="Arial" w:hAnsi="Arial" w:cs="Arial"/>
                <w:sz w:val="20"/>
                <w:szCs w:val="20"/>
              </w:rPr>
              <w:t>Section Number</w:t>
            </w:r>
            <w:r w:rsidR="00BB104C" w:rsidRPr="00E5504C">
              <w:rPr>
                <w:rFonts w:ascii="Arial" w:hAnsi="Arial" w:cs="Arial"/>
                <w:sz w:val="20"/>
                <w:szCs w:val="20"/>
              </w:rPr>
              <w:t>(s)</w:t>
            </w:r>
          </w:p>
        </w:tc>
        <w:tc>
          <w:tcPr>
            <w:tcW w:w="1167" w:type="dxa"/>
          </w:tcPr>
          <w:p w14:paraId="6D4AE67F" w14:textId="0CB31E7B" w:rsidR="00F06647" w:rsidRPr="00E5504C" w:rsidRDefault="00F06647" w:rsidP="00A67B2B">
            <w:pPr>
              <w:ind w:left="-14" w:right="-15"/>
              <w:rPr>
                <w:rFonts w:ascii="Arial" w:hAnsi="Arial" w:cs="Arial"/>
                <w:sz w:val="20"/>
                <w:szCs w:val="20"/>
              </w:rPr>
            </w:pPr>
            <w:r w:rsidRPr="00E5504C">
              <w:rPr>
                <w:rFonts w:ascii="Arial" w:hAnsi="Arial" w:cs="Arial"/>
                <w:sz w:val="20"/>
                <w:szCs w:val="20"/>
              </w:rPr>
              <w:t xml:space="preserve">Agree with </w:t>
            </w:r>
            <w:r w:rsidR="00C855DC" w:rsidRPr="00E5504C">
              <w:rPr>
                <w:rFonts w:ascii="Arial" w:hAnsi="Arial" w:cs="Arial"/>
                <w:sz w:val="20"/>
                <w:szCs w:val="20"/>
              </w:rPr>
              <w:t>c</w:t>
            </w:r>
            <w:r w:rsidR="00F17C8E" w:rsidRPr="00E5504C">
              <w:rPr>
                <w:rFonts w:ascii="Arial" w:hAnsi="Arial" w:cs="Arial"/>
                <w:sz w:val="20"/>
                <w:szCs w:val="20"/>
              </w:rPr>
              <w:t xml:space="preserve">oncept and </w:t>
            </w:r>
            <w:r w:rsidR="00C855DC" w:rsidRPr="00E5504C">
              <w:rPr>
                <w:rFonts w:ascii="Arial" w:hAnsi="Arial" w:cs="Arial"/>
                <w:sz w:val="20"/>
                <w:szCs w:val="20"/>
              </w:rPr>
              <w:t>t</w:t>
            </w:r>
            <w:r w:rsidR="00BB104C" w:rsidRPr="00E5504C">
              <w:rPr>
                <w:rFonts w:ascii="Arial" w:hAnsi="Arial" w:cs="Arial"/>
                <w:sz w:val="20"/>
                <w:szCs w:val="20"/>
              </w:rPr>
              <w:t>ext</w:t>
            </w:r>
            <w:r w:rsidRPr="00E5504C">
              <w:rPr>
                <w:rFonts w:ascii="Arial" w:hAnsi="Arial" w:cs="Arial"/>
                <w:sz w:val="20"/>
                <w:szCs w:val="20"/>
              </w:rPr>
              <w:t xml:space="preserve"> as </w:t>
            </w:r>
            <w:r w:rsidR="00782C18" w:rsidRPr="00E5504C">
              <w:rPr>
                <w:rFonts w:ascii="Arial" w:hAnsi="Arial" w:cs="Arial"/>
                <w:sz w:val="20"/>
                <w:szCs w:val="20"/>
              </w:rPr>
              <w:t>proposed</w:t>
            </w:r>
          </w:p>
        </w:tc>
        <w:tc>
          <w:tcPr>
            <w:tcW w:w="1183" w:type="dxa"/>
          </w:tcPr>
          <w:p w14:paraId="6D7983D4" w14:textId="091D0CB6" w:rsidR="00F06647" w:rsidRPr="00E5504C" w:rsidRDefault="00BB104C" w:rsidP="006957FF">
            <w:pPr>
              <w:rPr>
                <w:rFonts w:ascii="Arial" w:hAnsi="Arial" w:cs="Arial"/>
                <w:sz w:val="20"/>
                <w:szCs w:val="20"/>
              </w:rPr>
            </w:pPr>
            <w:r w:rsidRPr="00E5504C">
              <w:rPr>
                <w:rFonts w:ascii="Arial" w:hAnsi="Arial" w:cs="Arial"/>
                <w:sz w:val="20"/>
                <w:szCs w:val="20"/>
              </w:rPr>
              <w:t xml:space="preserve">Agree </w:t>
            </w:r>
            <w:proofErr w:type="gramStart"/>
            <w:r w:rsidRPr="00E5504C">
              <w:rPr>
                <w:rFonts w:ascii="Arial" w:hAnsi="Arial" w:cs="Arial"/>
                <w:sz w:val="20"/>
                <w:szCs w:val="20"/>
              </w:rPr>
              <w:t xml:space="preserve">with </w:t>
            </w:r>
            <w:r w:rsidR="00F17C8E" w:rsidRPr="00E5504C">
              <w:rPr>
                <w:rFonts w:ascii="Arial" w:hAnsi="Arial" w:cs="Arial"/>
                <w:sz w:val="20"/>
                <w:szCs w:val="20"/>
              </w:rPr>
              <w:t xml:space="preserve"> </w:t>
            </w:r>
            <w:r w:rsidRPr="00E5504C">
              <w:rPr>
                <w:rFonts w:ascii="Arial" w:hAnsi="Arial" w:cs="Arial"/>
                <w:sz w:val="20"/>
                <w:szCs w:val="20"/>
              </w:rPr>
              <w:t>concept</w:t>
            </w:r>
            <w:proofErr w:type="gramEnd"/>
            <w:r w:rsidR="00D40A56" w:rsidRPr="00E5504C">
              <w:rPr>
                <w:rFonts w:ascii="Arial" w:hAnsi="Arial" w:cs="Arial"/>
                <w:sz w:val="20"/>
                <w:szCs w:val="20"/>
              </w:rPr>
              <w:t>;</w:t>
            </w:r>
            <w:r w:rsidR="00B8673B" w:rsidRPr="00E5504C">
              <w:rPr>
                <w:rFonts w:ascii="Arial" w:hAnsi="Arial" w:cs="Arial"/>
                <w:sz w:val="20"/>
                <w:szCs w:val="20"/>
              </w:rPr>
              <w:t xml:space="preserve"> suggest</w:t>
            </w:r>
            <w:r w:rsidR="00D85085" w:rsidRPr="00E5504C">
              <w:rPr>
                <w:rFonts w:ascii="Arial" w:hAnsi="Arial" w:cs="Arial"/>
                <w:sz w:val="20"/>
                <w:szCs w:val="20"/>
              </w:rPr>
              <w:t>ed</w:t>
            </w:r>
            <w:r w:rsidR="00B8673B" w:rsidRPr="00E5504C">
              <w:rPr>
                <w:rFonts w:ascii="Arial" w:hAnsi="Arial" w:cs="Arial"/>
                <w:sz w:val="20"/>
                <w:szCs w:val="20"/>
              </w:rPr>
              <w:t xml:space="preserve"> rewording</w:t>
            </w:r>
            <w:r w:rsidR="00782C18" w:rsidRPr="00E5504C">
              <w:rPr>
                <w:rFonts w:ascii="Arial" w:hAnsi="Arial" w:cs="Arial"/>
                <w:sz w:val="20"/>
                <w:szCs w:val="20"/>
              </w:rPr>
              <w:t xml:space="preserve"> </w:t>
            </w:r>
            <w:r w:rsidR="00D66D26" w:rsidRPr="00E5504C">
              <w:rPr>
                <w:rFonts w:ascii="Arial" w:hAnsi="Arial" w:cs="Arial"/>
                <w:sz w:val="20"/>
                <w:szCs w:val="20"/>
              </w:rPr>
              <w:t xml:space="preserve">of text </w:t>
            </w:r>
            <w:r w:rsidR="00782C18" w:rsidRPr="00E5504C">
              <w:rPr>
                <w:rFonts w:ascii="Arial" w:hAnsi="Arial" w:cs="Arial"/>
                <w:sz w:val="20"/>
                <w:szCs w:val="20"/>
              </w:rPr>
              <w:t>in Comments</w:t>
            </w:r>
          </w:p>
        </w:tc>
        <w:tc>
          <w:tcPr>
            <w:tcW w:w="1017" w:type="dxa"/>
          </w:tcPr>
          <w:p w14:paraId="53ED7F58" w14:textId="77CD5CEB" w:rsidR="00F06647" w:rsidRPr="00E5504C" w:rsidRDefault="00B8673B" w:rsidP="00A67B2B">
            <w:pPr>
              <w:spacing w:line="259" w:lineRule="auto"/>
              <w:rPr>
                <w:rFonts w:ascii="Arial" w:hAnsi="Arial" w:cs="Arial"/>
                <w:sz w:val="20"/>
                <w:szCs w:val="20"/>
              </w:rPr>
            </w:pPr>
            <w:r w:rsidRPr="00E5504C">
              <w:rPr>
                <w:rFonts w:ascii="Arial" w:hAnsi="Arial" w:cs="Arial"/>
                <w:sz w:val="20"/>
                <w:szCs w:val="20"/>
              </w:rPr>
              <w:t>Disagree with</w:t>
            </w:r>
            <w:r w:rsidR="00F17C8E" w:rsidRPr="00E5504C">
              <w:rPr>
                <w:rFonts w:ascii="Arial" w:hAnsi="Arial" w:cs="Arial"/>
                <w:sz w:val="20"/>
                <w:szCs w:val="20"/>
              </w:rPr>
              <w:t xml:space="preserve"> concept</w:t>
            </w:r>
          </w:p>
        </w:tc>
        <w:tc>
          <w:tcPr>
            <w:tcW w:w="6263" w:type="dxa"/>
          </w:tcPr>
          <w:p w14:paraId="217E3EED" w14:textId="651004C3" w:rsidR="00FC696E" w:rsidRPr="00E5504C" w:rsidRDefault="00845000" w:rsidP="00A67B2B">
            <w:pPr>
              <w:spacing w:line="259" w:lineRule="auto"/>
              <w:rPr>
                <w:rFonts w:ascii="Arial" w:hAnsi="Arial" w:cs="Arial"/>
                <w:sz w:val="20"/>
                <w:szCs w:val="20"/>
              </w:rPr>
            </w:pPr>
            <w:r w:rsidRPr="00E5504C">
              <w:rPr>
                <w:rFonts w:ascii="Arial" w:hAnsi="Arial" w:cs="Arial"/>
                <w:sz w:val="20"/>
                <w:szCs w:val="20"/>
              </w:rPr>
              <w:t>Comments</w:t>
            </w:r>
            <w:r w:rsidR="00A95DA2" w:rsidRPr="00E5504C">
              <w:rPr>
                <w:rFonts w:ascii="Arial" w:hAnsi="Arial" w:cs="Arial"/>
                <w:sz w:val="20"/>
                <w:szCs w:val="20"/>
              </w:rPr>
              <w:t xml:space="preserve">  </w:t>
            </w:r>
          </w:p>
          <w:p w14:paraId="60A888A8" w14:textId="18679D31" w:rsidR="00F06647" w:rsidRPr="00E5504C" w:rsidRDefault="00A95DA2" w:rsidP="00A67B2B">
            <w:pPr>
              <w:spacing w:line="259" w:lineRule="auto"/>
              <w:rPr>
                <w:rFonts w:ascii="Arial" w:hAnsi="Arial" w:cs="Arial"/>
                <w:i/>
                <w:iCs/>
                <w:sz w:val="20"/>
                <w:szCs w:val="20"/>
              </w:rPr>
            </w:pPr>
            <w:r w:rsidRPr="00E5504C">
              <w:rPr>
                <w:rFonts w:ascii="Arial" w:hAnsi="Arial" w:cs="Arial"/>
                <w:i/>
                <w:iCs/>
                <w:sz w:val="20"/>
                <w:szCs w:val="20"/>
              </w:rPr>
              <w:t>Please include justification for your position based on objective experience and empirical data.</w:t>
            </w:r>
            <w:r w:rsidR="00FC696E" w:rsidRPr="00E5504C">
              <w:rPr>
                <w:rFonts w:ascii="Arial" w:hAnsi="Arial" w:cs="Arial"/>
                <w:i/>
                <w:iCs/>
                <w:sz w:val="20"/>
                <w:szCs w:val="20"/>
              </w:rPr>
              <w:t xml:space="preserve">  If there is a specific statement with which you take exception, please provide the Page </w:t>
            </w:r>
            <w:r w:rsidR="00DB37DB" w:rsidRPr="00E5504C">
              <w:rPr>
                <w:rFonts w:ascii="Arial" w:hAnsi="Arial" w:cs="Arial"/>
                <w:i/>
                <w:iCs/>
                <w:sz w:val="20"/>
                <w:szCs w:val="20"/>
              </w:rPr>
              <w:t xml:space="preserve">and Line </w:t>
            </w:r>
            <w:r w:rsidR="00FC696E" w:rsidRPr="00E5504C">
              <w:rPr>
                <w:rFonts w:ascii="Arial" w:hAnsi="Arial" w:cs="Arial"/>
                <w:i/>
                <w:iCs/>
                <w:sz w:val="20"/>
                <w:szCs w:val="20"/>
              </w:rPr>
              <w:t xml:space="preserve">numbers from the </w:t>
            </w:r>
            <w:r w:rsidR="00FE6294" w:rsidRPr="00E5504C">
              <w:rPr>
                <w:rFonts w:ascii="Arial" w:hAnsi="Arial" w:cs="Arial"/>
                <w:i/>
                <w:iCs/>
                <w:sz w:val="20"/>
                <w:szCs w:val="20"/>
              </w:rPr>
              <w:t>mark-up</w:t>
            </w:r>
            <w:r w:rsidR="00FC696E" w:rsidRPr="00E5504C">
              <w:rPr>
                <w:rFonts w:ascii="Arial" w:hAnsi="Arial" w:cs="Arial"/>
                <w:i/>
                <w:iCs/>
                <w:sz w:val="20"/>
                <w:szCs w:val="20"/>
              </w:rPr>
              <w:t xml:space="preserve"> </w:t>
            </w:r>
            <w:r w:rsidR="00A54333" w:rsidRPr="00E5504C">
              <w:rPr>
                <w:rFonts w:ascii="Arial" w:hAnsi="Arial" w:cs="Arial"/>
                <w:i/>
                <w:iCs/>
                <w:sz w:val="20"/>
                <w:szCs w:val="20"/>
              </w:rPr>
              <w:t xml:space="preserve">version of the </w:t>
            </w:r>
            <w:r w:rsidR="00FC696E" w:rsidRPr="00E5504C">
              <w:rPr>
                <w:rFonts w:ascii="Arial" w:hAnsi="Arial" w:cs="Arial"/>
                <w:i/>
                <w:iCs/>
                <w:sz w:val="20"/>
                <w:szCs w:val="20"/>
              </w:rPr>
              <w:t>proposed MUTCD text.</w:t>
            </w:r>
          </w:p>
        </w:tc>
      </w:tr>
      <w:tr w:rsidR="00E5504C" w:rsidRPr="00E5504C" w14:paraId="793A65B2" w14:textId="77777777" w:rsidTr="00FF21DF">
        <w:trPr>
          <w:cantSplit/>
        </w:trPr>
        <w:tc>
          <w:tcPr>
            <w:tcW w:w="1170" w:type="dxa"/>
          </w:tcPr>
          <w:p w14:paraId="53FDB890" w14:textId="048F3AB1" w:rsidR="00E5504C" w:rsidRPr="00E5504C" w:rsidRDefault="00E5504C" w:rsidP="00A67B2B">
            <w:pPr>
              <w:rPr>
                <w:rFonts w:ascii="Arial" w:hAnsi="Arial" w:cs="Arial"/>
                <w:sz w:val="20"/>
                <w:szCs w:val="20"/>
              </w:rPr>
            </w:pPr>
            <w:r>
              <w:rPr>
                <w:rFonts w:ascii="Arial" w:hAnsi="Arial" w:cs="Arial"/>
                <w:sz w:val="20"/>
                <w:szCs w:val="20"/>
              </w:rPr>
              <w:t>All</w:t>
            </w:r>
          </w:p>
        </w:tc>
        <w:tc>
          <w:tcPr>
            <w:tcW w:w="1167" w:type="dxa"/>
          </w:tcPr>
          <w:p w14:paraId="479E3F7C" w14:textId="77777777" w:rsidR="00E5504C" w:rsidRPr="00E5504C" w:rsidRDefault="00E5504C" w:rsidP="00A67B2B">
            <w:pPr>
              <w:jc w:val="center"/>
              <w:rPr>
                <w:rFonts w:ascii="Arial" w:hAnsi="Arial" w:cs="Arial"/>
                <w:sz w:val="20"/>
                <w:szCs w:val="20"/>
              </w:rPr>
            </w:pPr>
          </w:p>
        </w:tc>
        <w:tc>
          <w:tcPr>
            <w:tcW w:w="1183" w:type="dxa"/>
          </w:tcPr>
          <w:p w14:paraId="1CF6435A" w14:textId="77777777" w:rsidR="00E5504C" w:rsidRPr="00E5504C" w:rsidRDefault="00E5504C" w:rsidP="00A67B2B">
            <w:pPr>
              <w:jc w:val="center"/>
              <w:rPr>
                <w:rFonts w:ascii="Arial" w:hAnsi="Arial" w:cs="Arial"/>
                <w:sz w:val="20"/>
                <w:szCs w:val="20"/>
              </w:rPr>
            </w:pPr>
          </w:p>
        </w:tc>
        <w:tc>
          <w:tcPr>
            <w:tcW w:w="1017" w:type="dxa"/>
          </w:tcPr>
          <w:p w14:paraId="2E829C3A" w14:textId="77777777" w:rsidR="00E5504C" w:rsidRPr="00E5504C" w:rsidRDefault="00E5504C" w:rsidP="00A67B2B">
            <w:pPr>
              <w:jc w:val="center"/>
              <w:rPr>
                <w:rFonts w:ascii="Arial" w:hAnsi="Arial" w:cs="Arial"/>
                <w:sz w:val="20"/>
                <w:szCs w:val="20"/>
              </w:rPr>
            </w:pPr>
          </w:p>
        </w:tc>
        <w:tc>
          <w:tcPr>
            <w:tcW w:w="6263" w:type="dxa"/>
          </w:tcPr>
          <w:p w14:paraId="63B03050" w14:textId="09E74E63" w:rsidR="00E5504C" w:rsidRPr="00E5504C" w:rsidRDefault="00E5504C" w:rsidP="00A67B2B">
            <w:pPr>
              <w:rPr>
                <w:rFonts w:ascii="Arial" w:hAnsi="Arial" w:cs="Arial"/>
                <w:sz w:val="20"/>
                <w:szCs w:val="20"/>
              </w:rPr>
            </w:pPr>
            <w:r w:rsidRPr="000E41C8">
              <w:rPr>
                <w:rFonts w:ascii="Arial" w:hAnsi="Arial" w:cs="Arial"/>
                <w:sz w:val="20"/>
                <w:szCs w:val="20"/>
              </w:rPr>
              <w:t>See other file submitted to docket which shows detailed recommended changes to the draft MUTCD text, figures, and tables.</w:t>
            </w:r>
          </w:p>
        </w:tc>
      </w:tr>
      <w:tr w:rsidR="004A03C4" w:rsidRPr="00E5504C" w14:paraId="6BA5487D" w14:textId="77777777" w:rsidTr="00FF21DF">
        <w:trPr>
          <w:cantSplit/>
        </w:trPr>
        <w:tc>
          <w:tcPr>
            <w:tcW w:w="1170" w:type="dxa"/>
          </w:tcPr>
          <w:p w14:paraId="2224C663" w14:textId="477ADD14" w:rsidR="004A03C4" w:rsidRPr="00E5504C" w:rsidRDefault="0052657F" w:rsidP="00A67B2B">
            <w:pPr>
              <w:spacing w:line="259" w:lineRule="auto"/>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.01</w:t>
            </w:r>
          </w:p>
        </w:tc>
        <w:tc>
          <w:tcPr>
            <w:tcW w:w="1167" w:type="dxa"/>
          </w:tcPr>
          <w:p w14:paraId="77DB8454" w14:textId="21F1BA40" w:rsidR="004A03C4" w:rsidRPr="00E5504C" w:rsidRDefault="003C625A" w:rsidP="00A67B2B">
            <w:pPr>
              <w:spacing w:line="259" w:lineRule="auto"/>
              <w:jc w:val="center"/>
              <w:rPr>
                <w:rFonts w:ascii="Arial" w:hAnsi="Arial" w:cs="Arial"/>
                <w:sz w:val="20"/>
                <w:szCs w:val="20"/>
              </w:rPr>
            </w:pPr>
            <w:r w:rsidRPr="00E5504C">
              <w:rPr>
                <w:rFonts w:ascii="Arial" w:hAnsi="Arial" w:cs="Arial"/>
                <w:sz w:val="20"/>
                <w:szCs w:val="20"/>
              </w:rPr>
              <w:t>NO</w:t>
            </w:r>
          </w:p>
        </w:tc>
        <w:tc>
          <w:tcPr>
            <w:tcW w:w="1183" w:type="dxa"/>
          </w:tcPr>
          <w:p w14:paraId="3B7070FB" w14:textId="312FC2F0" w:rsidR="004A03C4" w:rsidRPr="00E5504C" w:rsidRDefault="004B7784" w:rsidP="00A67B2B">
            <w:pPr>
              <w:spacing w:line="259" w:lineRule="auto"/>
              <w:jc w:val="center"/>
              <w:rPr>
                <w:rFonts w:ascii="Arial" w:hAnsi="Arial" w:cs="Arial"/>
                <w:sz w:val="20"/>
                <w:szCs w:val="20"/>
              </w:rPr>
            </w:pPr>
            <w:r w:rsidRPr="00E5504C">
              <w:rPr>
                <w:rFonts w:ascii="Arial" w:hAnsi="Arial" w:cs="Arial"/>
                <w:sz w:val="20"/>
                <w:szCs w:val="20"/>
              </w:rPr>
              <w:t>YES</w:t>
            </w:r>
          </w:p>
        </w:tc>
        <w:tc>
          <w:tcPr>
            <w:tcW w:w="1017" w:type="dxa"/>
          </w:tcPr>
          <w:p w14:paraId="63AB22FA" w14:textId="5BCEACB3" w:rsidR="004A03C4" w:rsidRPr="00E5504C" w:rsidRDefault="004A03C4" w:rsidP="00A67B2B">
            <w:pPr>
              <w:spacing w:line="259" w:lineRule="auto"/>
              <w:jc w:val="center"/>
              <w:rPr>
                <w:rFonts w:ascii="Arial" w:hAnsi="Arial" w:cs="Arial"/>
                <w:sz w:val="20"/>
                <w:szCs w:val="20"/>
              </w:rPr>
            </w:pPr>
            <w:r w:rsidRPr="00E5504C">
              <w:rPr>
                <w:rFonts w:ascii="Arial" w:hAnsi="Arial" w:cs="Arial"/>
                <w:sz w:val="20"/>
                <w:szCs w:val="20"/>
              </w:rPr>
              <w:t>N/A</w:t>
            </w:r>
          </w:p>
        </w:tc>
        <w:tc>
          <w:tcPr>
            <w:tcW w:w="6263" w:type="dxa"/>
          </w:tcPr>
          <w:p w14:paraId="3769A9D6" w14:textId="38BA1556" w:rsidR="004A03C4" w:rsidRPr="00E5504C" w:rsidRDefault="00E5504C" w:rsidP="00A67B2B">
            <w:pPr>
              <w:spacing w:line="259" w:lineRule="auto"/>
              <w:rPr>
                <w:rFonts w:ascii="Arial" w:hAnsi="Arial" w:cs="Arial"/>
                <w:sz w:val="20"/>
                <w:szCs w:val="20"/>
              </w:rPr>
            </w:pPr>
            <w:r w:rsidRPr="00E5504C">
              <w:rPr>
                <w:rFonts w:ascii="Arial" w:hAnsi="Arial" w:cs="Arial"/>
                <w:sz w:val="20"/>
                <w:szCs w:val="20"/>
              </w:rPr>
              <w:t>NCUTCD generally agrees with 1B.01 as presented in the NPA, but recommends adding “or use a registered account” to the item on toll roads and adding “sidewalks or pathways” to the items on grade crossings to fully encompass the scope of the standard.</w:t>
            </w:r>
          </w:p>
        </w:tc>
      </w:tr>
      <w:tr w:rsidR="00BD7682" w:rsidRPr="00E5504C" w14:paraId="3A298636" w14:textId="77777777" w:rsidTr="00FF21DF">
        <w:trPr>
          <w:cantSplit/>
        </w:trPr>
        <w:tc>
          <w:tcPr>
            <w:tcW w:w="1170" w:type="dxa"/>
          </w:tcPr>
          <w:p w14:paraId="7C3C349B" w14:textId="7FFFCA9E" w:rsidR="00BD7682" w:rsidRPr="00E5504C" w:rsidRDefault="0052657F">
            <w:pPr>
              <w:spacing w:line="259" w:lineRule="auto"/>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.02</w:t>
            </w:r>
          </w:p>
        </w:tc>
        <w:tc>
          <w:tcPr>
            <w:tcW w:w="1167" w:type="dxa"/>
          </w:tcPr>
          <w:p w14:paraId="2CBB2136" w14:textId="6BEC061F" w:rsidR="00BD7682" w:rsidRPr="00E5504C" w:rsidRDefault="003C625A" w:rsidP="00A67B2B">
            <w:pPr>
              <w:spacing w:line="259" w:lineRule="auto"/>
              <w:jc w:val="center"/>
              <w:rPr>
                <w:rFonts w:ascii="Arial" w:hAnsi="Arial" w:cs="Arial"/>
                <w:sz w:val="20"/>
                <w:szCs w:val="20"/>
              </w:rPr>
            </w:pPr>
            <w:r w:rsidRPr="00E5504C">
              <w:rPr>
                <w:rFonts w:ascii="Arial" w:hAnsi="Arial" w:cs="Arial"/>
                <w:sz w:val="20"/>
                <w:szCs w:val="20"/>
              </w:rPr>
              <w:t>NO</w:t>
            </w:r>
          </w:p>
        </w:tc>
        <w:tc>
          <w:tcPr>
            <w:tcW w:w="1183" w:type="dxa"/>
          </w:tcPr>
          <w:p w14:paraId="21F5D4AF" w14:textId="122B4438" w:rsidR="00BD7682" w:rsidRPr="00E5504C" w:rsidRDefault="0052657F" w:rsidP="00A67B2B">
            <w:pPr>
              <w:spacing w:line="259" w:lineRule="auto"/>
              <w:jc w:val="center"/>
              <w:rPr>
                <w:rFonts w:ascii="Arial" w:hAnsi="Arial" w:cs="Arial"/>
                <w:sz w:val="20"/>
                <w:szCs w:val="20"/>
              </w:rPr>
            </w:pPr>
            <w:r w:rsidRPr="00E5504C">
              <w:rPr>
                <w:rFonts w:ascii="Arial" w:hAnsi="Arial" w:cs="Arial"/>
                <w:sz w:val="20"/>
                <w:szCs w:val="20"/>
              </w:rPr>
              <w:t>YES</w:t>
            </w:r>
          </w:p>
        </w:tc>
        <w:tc>
          <w:tcPr>
            <w:tcW w:w="1017" w:type="dxa"/>
          </w:tcPr>
          <w:p w14:paraId="6EECFCA9" w14:textId="77777777" w:rsidR="00BD7682" w:rsidRPr="00E5504C" w:rsidRDefault="00BD7682" w:rsidP="00A67B2B">
            <w:pPr>
              <w:spacing w:line="259" w:lineRule="auto"/>
              <w:jc w:val="center"/>
              <w:rPr>
                <w:rFonts w:ascii="Arial" w:hAnsi="Arial" w:cs="Arial"/>
                <w:sz w:val="20"/>
                <w:szCs w:val="20"/>
              </w:rPr>
            </w:pPr>
            <w:r w:rsidRPr="00E5504C">
              <w:rPr>
                <w:rFonts w:ascii="Arial" w:hAnsi="Arial" w:cs="Arial"/>
                <w:sz w:val="20"/>
                <w:szCs w:val="20"/>
              </w:rPr>
              <w:t>N/A</w:t>
            </w:r>
          </w:p>
        </w:tc>
        <w:tc>
          <w:tcPr>
            <w:tcW w:w="6263" w:type="dxa"/>
          </w:tcPr>
          <w:p w14:paraId="14A5DD5A" w14:textId="1B764EE5" w:rsidR="00BD7682" w:rsidRPr="00E5504C" w:rsidRDefault="00E5504C" w:rsidP="003C625A">
            <w:pPr>
              <w:autoSpaceDE w:val="0"/>
              <w:autoSpaceDN w:val="0"/>
              <w:adjustRightInd w:val="0"/>
              <w:rPr>
                <w:rFonts w:ascii="Arial" w:hAnsi="Arial" w:cs="Arial"/>
                <w:bCs/>
                <w:sz w:val="20"/>
                <w:szCs w:val="20"/>
              </w:rPr>
            </w:pPr>
            <w:r w:rsidRPr="00E5504C">
              <w:rPr>
                <w:rFonts w:ascii="Arial" w:hAnsi="Arial" w:cs="Arial"/>
                <w:sz w:val="20"/>
                <w:szCs w:val="20"/>
              </w:rPr>
              <w:t>NCUTCD generally agrees with 1B.02 as presented in the NPA, but recommends changing the 2nd paragraph of the NPA proposed Standard to Guidance.  While it is clear that traffic control devices need to be in substantial conformance with the MUTCD, the Standard would imply that all documents related to the use and application of traffic control devices are considered agency Supplements to the MUTCD and therefore subject to FHWA approval.  This would be overly burdensome if applied literally.  NCUTCD also recommends deleting the NPA proposed Guidance as it contradicts the proposed Standard.  Agencies would have to document guidelines for the implementation of Interim Approval items in some manner, and the previous proposed Standard would consider that documentation to be a Supplement to the MUTCD, while this Guidance says that Interim Approval items should not be in State MUTCDs or Supplements.</w:t>
            </w:r>
          </w:p>
        </w:tc>
      </w:tr>
      <w:tr w:rsidR="00782C18" w:rsidRPr="00E5504C" w14:paraId="7017C9DB" w14:textId="4839F836" w:rsidTr="00FF21DF">
        <w:trPr>
          <w:cantSplit/>
        </w:trPr>
        <w:tc>
          <w:tcPr>
            <w:tcW w:w="1170" w:type="dxa"/>
          </w:tcPr>
          <w:p w14:paraId="0642A744" w14:textId="7675A031" w:rsidR="00F06647" w:rsidRPr="00E5504C" w:rsidRDefault="0052657F" w:rsidP="0008285B">
            <w:pPr>
              <w:spacing w:line="259" w:lineRule="auto"/>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.03</w:t>
            </w:r>
          </w:p>
        </w:tc>
        <w:tc>
          <w:tcPr>
            <w:tcW w:w="1167" w:type="dxa"/>
          </w:tcPr>
          <w:p w14:paraId="4617A116" w14:textId="5CB2107A" w:rsidR="00F06647" w:rsidRPr="00E5504C" w:rsidRDefault="0052657F" w:rsidP="00A67B2B">
            <w:pPr>
              <w:spacing w:line="259" w:lineRule="auto"/>
              <w:jc w:val="center"/>
              <w:rPr>
                <w:rFonts w:ascii="Arial" w:hAnsi="Arial" w:cs="Arial"/>
                <w:sz w:val="20"/>
                <w:szCs w:val="20"/>
              </w:rPr>
            </w:pPr>
            <w:r w:rsidRPr="00E5504C">
              <w:rPr>
                <w:rFonts w:ascii="Arial" w:hAnsi="Arial" w:cs="Arial"/>
                <w:sz w:val="20"/>
                <w:szCs w:val="20"/>
              </w:rPr>
              <w:t>YES</w:t>
            </w:r>
          </w:p>
        </w:tc>
        <w:tc>
          <w:tcPr>
            <w:tcW w:w="1183" w:type="dxa"/>
          </w:tcPr>
          <w:p w14:paraId="138BAA7A" w14:textId="3FFC67CD" w:rsidR="00F06647" w:rsidRPr="00E5504C" w:rsidRDefault="0052657F" w:rsidP="00A67B2B">
            <w:pPr>
              <w:spacing w:line="259" w:lineRule="auto"/>
              <w:jc w:val="center"/>
              <w:rPr>
                <w:rFonts w:ascii="Arial" w:hAnsi="Arial" w:cs="Arial"/>
                <w:sz w:val="20"/>
                <w:szCs w:val="20"/>
              </w:rPr>
            </w:pPr>
            <w:r w:rsidRPr="00E5504C">
              <w:rPr>
                <w:rFonts w:ascii="Arial" w:hAnsi="Arial" w:cs="Arial"/>
                <w:sz w:val="20"/>
                <w:szCs w:val="20"/>
              </w:rPr>
              <w:t>N/A</w:t>
            </w:r>
          </w:p>
        </w:tc>
        <w:tc>
          <w:tcPr>
            <w:tcW w:w="1017" w:type="dxa"/>
          </w:tcPr>
          <w:p w14:paraId="7A41E31B" w14:textId="7C19FF6B" w:rsidR="00F06647" w:rsidRPr="00E5504C" w:rsidRDefault="00782C18" w:rsidP="00A67B2B">
            <w:pPr>
              <w:spacing w:line="259" w:lineRule="auto"/>
              <w:jc w:val="center"/>
              <w:rPr>
                <w:rFonts w:ascii="Arial" w:hAnsi="Arial" w:cs="Arial"/>
                <w:sz w:val="20"/>
                <w:szCs w:val="20"/>
              </w:rPr>
            </w:pPr>
            <w:r w:rsidRPr="00E5504C">
              <w:rPr>
                <w:rFonts w:ascii="Arial" w:hAnsi="Arial" w:cs="Arial"/>
                <w:sz w:val="20"/>
                <w:szCs w:val="20"/>
              </w:rPr>
              <w:t>N/A</w:t>
            </w:r>
          </w:p>
        </w:tc>
        <w:tc>
          <w:tcPr>
            <w:tcW w:w="6263" w:type="dxa"/>
          </w:tcPr>
          <w:p w14:paraId="72F41D3C" w14:textId="24BD678F" w:rsidR="00F06647" w:rsidRPr="00E5504C" w:rsidRDefault="0052657F" w:rsidP="00A67B2B">
            <w:pPr>
              <w:spacing w:line="259" w:lineRule="auto"/>
              <w:rPr>
                <w:rFonts w:ascii="Arial" w:hAnsi="Arial" w:cs="Arial"/>
                <w:color w:val="000000" w:themeColor="text1"/>
                <w:sz w:val="20"/>
                <w:szCs w:val="20"/>
              </w:rPr>
            </w:pPr>
            <w:r w:rsidRPr="00E5504C">
              <w:rPr>
                <w:rFonts w:ascii="Arial" w:hAnsi="Arial" w:cs="Arial"/>
                <w:bCs/>
                <w:color w:val="000000" w:themeColor="text1"/>
                <w:sz w:val="20"/>
                <w:szCs w:val="20"/>
              </w:rPr>
              <w:t>NCUTCD agrees with 1</w:t>
            </w:r>
            <w:r w:rsidR="003C625A" w:rsidRPr="00E5504C">
              <w:rPr>
                <w:rFonts w:ascii="Arial" w:hAnsi="Arial" w:cs="Arial"/>
                <w:bCs/>
                <w:color w:val="000000" w:themeColor="text1"/>
                <w:sz w:val="20"/>
                <w:szCs w:val="20"/>
              </w:rPr>
              <w:t>B</w:t>
            </w:r>
            <w:r w:rsidRPr="00E5504C">
              <w:rPr>
                <w:rFonts w:ascii="Arial" w:hAnsi="Arial" w:cs="Arial"/>
                <w:bCs/>
                <w:color w:val="000000" w:themeColor="text1"/>
                <w:sz w:val="20"/>
                <w:szCs w:val="20"/>
              </w:rPr>
              <w:t>.03 as presented in the NPA.</w:t>
            </w:r>
            <w:r w:rsidRPr="00E5504C">
              <w:rPr>
                <w:rFonts w:ascii="Arial" w:hAnsi="Arial" w:cs="Arial"/>
                <w:color w:val="000000" w:themeColor="text1"/>
                <w:sz w:val="20"/>
                <w:szCs w:val="20"/>
              </w:rPr>
              <w:t xml:space="preserve"> </w:t>
            </w:r>
          </w:p>
        </w:tc>
      </w:tr>
      <w:tr w:rsidR="00FF21DF" w:rsidRPr="00E5504C" w14:paraId="5A48A91B" w14:textId="77777777" w:rsidTr="00FF21DF">
        <w:trPr>
          <w:cantSplit/>
        </w:trPr>
        <w:tc>
          <w:tcPr>
            <w:tcW w:w="1170" w:type="dxa"/>
          </w:tcPr>
          <w:p w14:paraId="193C7037" w14:textId="2C8917BD" w:rsidR="00FF21DF" w:rsidRPr="00E5504C" w:rsidRDefault="0052657F" w:rsidP="00FF21DF">
            <w:pPr>
              <w:rPr>
                <w:rFonts w:ascii="Arial" w:hAnsi="Arial" w:cs="Arial"/>
                <w:i/>
                <w:iCs/>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.04</w:t>
            </w:r>
          </w:p>
        </w:tc>
        <w:tc>
          <w:tcPr>
            <w:tcW w:w="1167" w:type="dxa"/>
          </w:tcPr>
          <w:p w14:paraId="3EA9B58A" w14:textId="7A6EA320" w:rsidR="00FF21DF" w:rsidRPr="00E5504C" w:rsidRDefault="00FF21DF" w:rsidP="00FF21DF">
            <w:pPr>
              <w:jc w:val="center"/>
              <w:rPr>
                <w:rFonts w:ascii="Arial" w:hAnsi="Arial" w:cs="Arial"/>
                <w:sz w:val="20"/>
                <w:szCs w:val="20"/>
              </w:rPr>
            </w:pPr>
            <w:r w:rsidRPr="00E5504C">
              <w:rPr>
                <w:rFonts w:ascii="Arial" w:hAnsi="Arial" w:cs="Arial"/>
                <w:sz w:val="20"/>
                <w:szCs w:val="20"/>
              </w:rPr>
              <w:t>NO</w:t>
            </w:r>
          </w:p>
        </w:tc>
        <w:tc>
          <w:tcPr>
            <w:tcW w:w="1183" w:type="dxa"/>
          </w:tcPr>
          <w:p w14:paraId="0FA63485" w14:textId="2A1D303A" w:rsidR="00FF21DF" w:rsidRPr="00E5504C" w:rsidRDefault="00FF21DF" w:rsidP="00FF21DF">
            <w:pPr>
              <w:jc w:val="center"/>
              <w:rPr>
                <w:rFonts w:ascii="Arial" w:hAnsi="Arial" w:cs="Arial"/>
                <w:sz w:val="20"/>
                <w:szCs w:val="20"/>
              </w:rPr>
            </w:pPr>
            <w:r w:rsidRPr="00E5504C">
              <w:rPr>
                <w:rFonts w:ascii="Arial" w:hAnsi="Arial" w:cs="Arial"/>
                <w:sz w:val="20"/>
                <w:szCs w:val="20"/>
              </w:rPr>
              <w:t>YES</w:t>
            </w:r>
          </w:p>
        </w:tc>
        <w:tc>
          <w:tcPr>
            <w:tcW w:w="1017" w:type="dxa"/>
          </w:tcPr>
          <w:p w14:paraId="76398D6F" w14:textId="0C565416" w:rsidR="00FF21DF" w:rsidRPr="00E5504C" w:rsidRDefault="00FF21DF" w:rsidP="00FF21DF">
            <w:pPr>
              <w:jc w:val="center"/>
              <w:rPr>
                <w:rFonts w:ascii="Arial" w:hAnsi="Arial" w:cs="Arial"/>
                <w:sz w:val="20"/>
                <w:szCs w:val="20"/>
              </w:rPr>
            </w:pPr>
            <w:r w:rsidRPr="00E5504C">
              <w:rPr>
                <w:rFonts w:ascii="Arial" w:hAnsi="Arial" w:cs="Arial"/>
                <w:sz w:val="20"/>
                <w:szCs w:val="20"/>
              </w:rPr>
              <w:t>N/A</w:t>
            </w:r>
          </w:p>
        </w:tc>
        <w:tc>
          <w:tcPr>
            <w:tcW w:w="6263" w:type="dxa"/>
          </w:tcPr>
          <w:p w14:paraId="18F3C13B" w14:textId="4716DBF3" w:rsidR="00FF21DF" w:rsidRPr="00E5504C" w:rsidRDefault="004C3103" w:rsidP="00FF21DF">
            <w:pPr>
              <w:rPr>
                <w:rFonts w:ascii="Arial" w:hAnsi="Arial" w:cs="Arial"/>
                <w:bCs/>
                <w:color w:val="FFFFFF" w:themeColor="background1"/>
                <w:sz w:val="20"/>
                <w:szCs w:val="20"/>
                <w:highlight w:val="darkGreen"/>
              </w:rPr>
            </w:pPr>
            <w:r w:rsidRPr="00E5504C">
              <w:rPr>
                <w:rFonts w:ascii="Arial" w:hAnsi="Arial" w:cs="Arial"/>
                <w:bCs/>
                <w:color w:val="000000" w:themeColor="text1"/>
                <w:sz w:val="20"/>
                <w:szCs w:val="20"/>
              </w:rPr>
              <w:t>NCUTCD agrees with 1B.0</w:t>
            </w:r>
            <w:r>
              <w:rPr>
                <w:rFonts w:ascii="Arial" w:hAnsi="Arial" w:cs="Arial"/>
                <w:bCs/>
                <w:color w:val="000000" w:themeColor="text1"/>
                <w:sz w:val="20"/>
                <w:szCs w:val="20"/>
              </w:rPr>
              <w:t>4</w:t>
            </w:r>
            <w:r w:rsidRPr="00E5504C">
              <w:rPr>
                <w:rFonts w:ascii="Arial" w:hAnsi="Arial" w:cs="Arial"/>
                <w:bCs/>
                <w:color w:val="000000" w:themeColor="text1"/>
                <w:sz w:val="20"/>
                <w:szCs w:val="20"/>
              </w:rPr>
              <w:t xml:space="preserve"> as presented in the NPA.</w:t>
            </w:r>
          </w:p>
        </w:tc>
      </w:tr>
      <w:tr w:rsidR="003C625A" w:rsidRPr="00E5504C" w14:paraId="5C0297B6" w14:textId="77777777" w:rsidTr="00FF21DF">
        <w:trPr>
          <w:cantSplit/>
        </w:trPr>
        <w:tc>
          <w:tcPr>
            <w:tcW w:w="1170" w:type="dxa"/>
          </w:tcPr>
          <w:p w14:paraId="3B9B99B7" w14:textId="30541210" w:rsidR="003C625A" w:rsidRPr="00E5504C" w:rsidRDefault="003C625A" w:rsidP="00FF21DF">
            <w:pPr>
              <w:rPr>
                <w:rFonts w:ascii="Arial" w:hAnsi="Arial" w:cs="Arial"/>
                <w:sz w:val="20"/>
                <w:szCs w:val="20"/>
              </w:rPr>
            </w:pPr>
            <w:r w:rsidRPr="00E5504C">
              <w:rPr>
                <w:rFonts w:ascii="Arial" w:hAnsi="Arial" w:cs="Arial"/>
                <w:sz w:val="20"/>
                <w:szCs w:val="20"/>
              </w:rPr>
              <w:t>Table 1B-1</w:t>
            </w:r>
          </w:p>
        </w:tc>
        <w:tc>
          <w:tcPr>
            <w:tcW w:w="1167" w:type="dxa"/>
          </w:tcPr>
          <w:p w14:paraId="5B64DD91" w14:textId="1BCE7EDC" w:rsidR="003C625A" w:rsidRPr="00E5504C" w:rsidRDefault="003C625A" w:rsidP="00FF21DF">
            <w:pPr>
              <w:jc w:val="center"/>
              <w:rPr>
                <w:rFonts w:ascii="Arial" w:hAnsi="Arial" w:cs="Arial"/>
                <w:sz w:val="20"/>
                <w:szCs w:val="20"/>
              </w:rPr>
            </w:pPr>
            <w:r w:rsidRPr="00E5504C">
              <w:rPr>
                <w:rFonts w:ascii="Arial" w:hAnsi="Arial" w:cs="Arial"/>
                <w:sz w:val="20"/>
                <w:szCs w:val="20"/>
              </w:rPr>
              <w:t>YES</w:t>
            </w:r>
          </w:p>
        </w:tc>
        <w:tc>
          <w:tcPr>
            <w:tcW w:w="1183" w:type="dxa"/>
          </w:tcPr>
          <w:p w14:paraId="4794E695" w14:textId="219BE92D" w:rsidR="003C625A" w:rsidRPr="00E5504C" w:rsidRDefault="003C625A" w:rsidP="00FF21DF">
            <w:pPr>
              <w:jc w:val="center"/>
              <w:rPr>
                <w:rFonts w:ascii="Arial" w:hAnsi="Arial" w:cs="Arial"/>
                <w:sz w:val="20"/>
                <w:szCs w:val="20"/>
              </w:rPr>
            </w:pPr>
            <w:r w:rsidRPr="00E5504C">
              <w:rPr>
                <w:rFonts w:ascii="Arial" w:hAnsi="Arial" w:cs="Arial"/>
                <w:sz w:val="20"/>
                <w:szCs w:val="20"/>
              </w:rPr>
              <w:t>N/A</w:t>
            </w:r>
          </w:p>
        </w:tc>
        <w:tc>
          <w:tcPr>
            <w:tcW w:w="1017" w:type="dxa"/>
          </w:tcPr>
          <w:p w14:paraId="365EB2FA" w14:textId="41ACF255" w:rsidR="003C625A" w:rsidRPr="00E5504C" w:rsidRDefault="003C625A" w:rsidP="00FF21DF">
            <w:pPr>
              <w:jc w:val="center"/>
              <w:rPr>
                <w:rFonts w:ascii="Arial" w:hAnsi="Arial" w:cs="Arial"/>
                <w:sz w:val="20"/>
                <w:szCs w:val="20"/>
              </w:rPr>
            </w:pPr>
            <w:r w:rsidRPr="00E5504C">
              <w:rPr>
                <w:rFonts w:ascii="Arial" w:hAnsi="Arial" w:cs="Arial"/>
                <w:sz w:val="20"/>
                <w:szCs w:val="20"/>
              </w:rPr>
              <w:t>N/A</w:t>
            </w:r>
          </w:p>
        </w:tc>
        <w:tc>
          <w:tcPr>
            <w:tcW w:w="6263" w:type="dxa"/>
          </w:tcPr>
          <w:p w14:paraId="6A04FA48" w14:textId="1A976284" w:rsidR="003C625A" w:rsidRPr="00E5504C" w:rsidRDefault="003C625A" w:rsidP="00FF21DF">
            <w:pPr>
              <w:rPr>
                <w:rFonts w:ascii="Arial" w:hAnsi="Arial" w:cs="Arial"/>
                <w:bCs/>
                <w:color w:val="000000" w:themeColor="text1"/>
                <w:sz w:val="20"/>
                <w:szCs w:val="20"/>
              </w:rPr>
            </w:pPr>
            <w:r w:rsidRPr="00E5504C">
              <w:rPr>
                <w:rFonts w:ascii="Arial" w:hAnsi="Arial" w:cs="Arial"/>
                <w:sz w:val="20"/>
                <w:szCs w:val="20"/>
              </w:rPr>
              <w:t>NCUTCD agrees with Table 1B-1 as presented in the NPA.</w:t>
            </w:r>
          </w:p>
        </w:tc>
      </w:tr>
      <w:tr w:rsidR="00FF21DF" w:rsidRPr="00E5504C" w14:paraId="35E794F8" w14:textId="77777777" w:rsidTr="00FF21DF">
        <w:trPr>
          <w:cantSplit/>
        </w:trPr>
        <w:tc>
          <w:tcPr>
            <w:tcW w:w="1170" w:type="dxa"/>
          </w:tcPr>
          <w:p w14:paraId="345188A9" w14:textId="6C0A2D5E" w:rsidR="00FF21DF" w:rsidRPr="00E5504C" w:rsidRDefault="0052657F" w:rsidP="00FF21DF">
            <w:pPr>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.05</w:t>
            </w:r>
          </w:p>
        </w:tc>
        <w:tc>
          <w:tcPr>
            <w:tcW w:w="1167" w:type="dxa"/>
          </w:tcPr>
          <w:p w14:paraId="36F483A0" w14:textId="2C4E1336" w:rsidR="00FF21DF" w:rsidRPr="00E5504C" w:rsidRDefault="0052657F" w:rsidP="00FF21DF">
            <w:pPr>
              <w:jc w:val="center"/>
              <w:rPr>
                <w:rFonts w:ascii="Arial" w:hAnsi="Arial" w:cs="Arial"/>
                <w:sz w:val="20"/>
                <w:szCs w:val="20"/>
              </w:rPr>
            </w:pPr>
            <w:r w:rsidRPr="00E5504C">
              <w:rPr>
                <w:rFonts w:ascii="Arial" w:hAnsi="Arial" w:cs="Arial"/>
                <w:sz w:val="20"/>
                <w:szCs w:val="20"/>
              </w:rPr>
              <w:t>YES</w:t>
            </w:r>
          </w:p>
        </w:tc>
        <w:tc>
          <w:tcPr>
            <w:tcW w:w="1183" w:type="dxa"/>
          </w:tcPr>
          <w:p w14:paraId="5D6A6EDC" w14:textId="2971A33D" w:rsidR="00FF21DF" w:rsidRPr="00E5504C" w:rsidRDefault="0052657F" w:rsidP="00FF21DF">
            <w:pPr>
              <w:jc w:val="center"/>
              <w:rPr>
                <w:rFonts w:ascii="Arial" w:hAnsi="Arial" w:cs="Arial"/>
                <w:sz w:val="20"/>
                <w:szCs w:val="20"/>
              </w:rPr>
            </w:pPr>
            <w:r w:rsidRPr="00E5504C">
              <w:rPr>
                <w:rFonts w:ascii="Arial" w:hAnsi="Arial" w:cs="Arial"/>
                <w:sz w:val="20"/>
                <w:szCs w:val="20"/>
              </w:rPr>
              <w:t>N/A</w:t>
            </w:r>
          </w:p>
        </w:tc>
        <w:tc>
          <w:tcPr>
            <w:tcW w:w="1017" w:type="dxa"/>
          </w:tcPr>
          <w:p w14:paraId="572BD0AD" w14:textId="1122785E" w:rsidR="00FF21DF" w:rsidRPr="00E5504C" w:rsidRDefault="003C625A" w:rsidP="00FF21DF">
            <w:pPr>
              <w:jc w:val="center"/>
              <w:rPr>
                <w:rFonts w:ascii="Arial" w:hAnsi="Arial" w:cs="Arial"/>
                <w:sz w:val="20"/>
                <w:szCs w:val="20"/>
              </w:rPr>
            </w:pPr>
            <w:r w:rsidRPr="00E5504C">
              <w:rPr>
                <w:rFonts w:ascii="Arial" w:hAnsi="Arial" w:cs="Arial"/>
                <w:sz w:val="20"/>
                <w:szCs w:val="20"/>
              </w:rPr>
              <w:t>N/A</w:t>
            </w:r>
          </w:p>
        </w:tc>
        <w:tc>
          <w:tcPr>
            <w:tcW w:w="6263" w:type="dxa"/>
          </w:tcPr>
          <w:p w14:paraId="46F1661F" w14:textId="5300C734" w:rsidR="00FF21DF" w:rsidRPr="00E5504C" w:rsidRDefault="0052657F" w:rsidP="00FF21DF">
            <w:pPr>
              <w:rPr>
                <w:rFonts w:ascii="Arial" w:hAnsi="Arial" w:cs="Arial"/>
                <w:bCs/>
                <w:color w:val="FFFFFF" w:themeColor="background1"/>
                <w:sz w:val="20"/>
                <w:szCs w:val="20"/>
                <w:highlight w:val="darkGreen"/>
              </w:rPr>
            </w:pPr>
            <w:r w:rsidRPr="00E5504C">
              <w:rPr>
                <w:rFonts w:ascii="Arial" w:hAnsi="Arial" w:cs="Arial"/>
                <w:bCs/>
                <w:color w:val="000000" w:themeColor="text1"/>
                <w:sz w:val="20"/>
                <w:szCs w:val="20"/>
              </w:rPr>
              <w:t>NCUTCD agrees with 1</w:t>
            </w:r>
            <w:r w:rsidR="003C625A" w:rsidRPr="00E5504C">
              <w:rPr>
                <w:rFonts w:ascii="Arial" w:hAnsi="Arial" w:cs="Arial"/>
                <w:bCs/>
                <w:color w:val="000000" w:themeColor="text1"/>
                <w:sz w:val="20"/>
                <w:szCs w:val="20"/>
              </w:rPr>
              <w:t>B</w:t>
            </w:r>
            <w:r w:rsidRPr="00E5504C">
              <w:rPr>
                <w:rFonts w:ascii="Arial" w:hAnsi="Arial" w:cs="Arial"/>
                <w:bCs/>
                <w:color w:val="000000" w:themeColor="text1"/>
                <w:sz w:val="20"/>
                <w:szCs w:val="20"/>
              </w:rPr>
              <w:t>.05 as presented in the NPA.</w:t>
            </w:r>
          </w:p>
        </w:tc>
      </w:tr>
      <w:tr w:rsidR="00486F8F" w:rsidRPr="00E5504C" w14:paraId="5037E5A7" w14:textId="77777777" w:rsidTr="00FF21DF">
        <w:trPr>
          <w:cantSplit/>
        </w:trPr>
        <w:tc>
          <w:tcPr>
            <w:tcW w:w="1170" w:type="dxa"/>
          </w:tcPr>
          <w:p w14:paraId="64254775" w14:textId="625A8DA7" w:rsidR="00486F8F" w:rsidRPr="00E5504C" w:rsidRDefault="0052657F" w:rsidP="00FF21DF">
            <w:pPr>
              <w:rPr>
                <w:rFonts w:ascii="Arial" w:hAnsi="Arial" w:cs="Arial"/>
                <w:sz w:val="20"/>
                <w:szCs w:val="20"/>
              </w:rPr>
            </w:pPr>
            <w:r w:rsidRPr="00E5504C">
              <w:rPr>
                <w:rFonts w:ascii="Arial" w:hAnsi="Arial" w:cs="Arial"/>
                <w:sz w:val="20"/>
                <w:szCs w:val="20"/>
              </w:rPr>
              <w:lastRenderedPageBreak/>
              <w:t>1</w:t>
            </w:r>
            <w:r w:rsidR="003C625A" w:rsidRPr="00E5504C">
              <w:rPr>
                <w:rFonts w:ascii="Arial" w:hAnsi="Arial" w:cs="Arial"/>
                <w:sz w:val="20"/>
                <w:szCs w:val="20"/>
              </w:rPr>
              <w:t>B</w:t>
            </w:r>
            <w:r w:rsidRPr="00E5504C">
              <w:rPr>
                <w:rFonts w:ascii="Arial" w:hAnsi="Arial" w:cs="Arial"/>
                <w:sz w:val="20"/>
                <w:szCs w:val="20"/>
              </w:rPr>
              <w:t>.06</w:t>
            </w:r>
          </w:p>
        </w:tc>
        <w:tc>
          <w:tcPr>
            <w:tcW w:w="1167" w:type="dxa"/>
          </w:tcPr>
          <w:p w14:paraId="05334998" w14:textId="7C5B5B27" w:rsidR="00486F8F" w:rsidRPr="00E5504C" w:rsidRDefault="003C625A" w:rsidP="00FF21DF">
            <w:pPr>
              <w:jc w:val="center"/>
              <w:rPr>
                <w:rFonts w:ascii="Arial" w:hAnsi="Arial" w:cs="Arial"/>
                <w:sz w:val="20"/>
                <w:szCs w:val="20"/>
              </w:rPr>
            </w:pPr>
            <w:r w:rsidRPr="00E5504C">
              <w:rPr>
                <w:rFonts w:ascii="Arial" w:hAnsi="Arial" w:cs="Arial"/>
                <w:sz w:val="20"/>
                <w:szCs w:val="20"/>
              </w:rPr>
              <w:t>NO</w:t>
            </w:r>
          </w:p>
        </w:tc>
        <w:tc>
          <w:tcPr>
            <w:tcW w:w="1183" w:type="dxa"/>
          </w:tcPr>
          <w:p w14:paraId="1B9B09E3" w14:textId="4737ECEC" w:rsidR="00486F8F" w:rsidRPr="00E5504C" w:rsidRDefault="007E2189" w:rsidP="00FF21DF">
            <w:pPr>
              <w:jc w:val="center"/>
              <w:rPr>
                <w:rFonts w:ascii="Arial" w:hAnsi="Arial" w:cs="Arial"/>
                <w:sz w:val="20"/>
                <w:szCs w:val="20"/>
              </w:rPr>
            </w:pPr>
            <w:r w:rsidRPr="00E5504C">
              <w:rPr>
                <w:rFonts w:ascii="Arial" w:hAnsi="Arial" w:cs="Arial"/>
                <w:sz w:val="20"/>
                <w:szCs w:val="20"/>
              </w:rPr>
              <w:t>YES</w:t>
            </w:r>
          </w:p>
        </w:tc>
        <w:tc>
          <w:tcPr>
            <w:tcW w:w="1017" w:type="dxa"/>
          </w:tcPr>
          <w:p w14:paraId="25D70FC0" w14:textId="29992E29" w:rsidR="00486F8F" w:rsidRPr="00E5504C" w:rsidRDefault="007E2189" w:rsidP="00FF21DF">
            <w:pPr>
              <w:jc w:val="center"/>
              <w:rPr>
                <w:rFonts w:ascii="Arial" w:hAnsi="Arial" w:cs="Arial"/>
                <w:sz w:val="20"/>
                <w:szCs w:val="20"/>
              </w:rPr>
            </w:pPr>
            <w:r w:rsidRPr="00E5504C">
              <w:rPr>
                <w:rFonts w:ascii="Arial" w:hAnsi="Arial" w:cs="Arial"/>
                <w:sz w:val="20"/>
                <w:szCs w:val="20"/>
              </w:rPr>
              <w:t>N/A</w:t>
            </w:r>
          </w:p>
        </w:tc>
        <w:tc>
          <w:tcPr>
            <w:tcW w:w="6263" w:type="dxa"/>
          </w:tcPr>
          <w:p w14:paraId="4A177CC8" w14:textId="77777777" w:rsidR="00112E0A" w:rsidRPr="00112E0A" w:rsidRDefault="00112E0A" w:rsidP="00112E0A">
            <w:pPr>
              <w:autoSpaceDE w:val="0"/>
              <w:autoSpaceDN w:val="0"/>
              <w:adjustRightInd w:val="0"/>
              <w:rPr>
                <w:rFonts w:ascii="Arial" w:hAnsi="Arial" w:cs="Arial"/>
                <w:sz w:val="20"/>
                <w:szCs w:val="20"/>
              </w:rPr>
            </w:pPr>
            <w:r w:rsidRPr="00112E0A">
              <w:rPr>
                <w:rFonts w:ascii="Arial" w:hAnsi="Arial" w:cs="Arial"/>
                <w:sz w:val="20"/>
                <w:szCs w:val="20"/>
              </w:rPr>
              <w:t>NCUTCD supports the premise that no traffic control device should be placed on a public way or site open to public travel that would compromise the safety or mobility of road users; however, NCUTCD also notes that there are "provisions of this Manual" that are arguably not related to traffic control devices and others that have a wide variety of associated risk.  NCUTCD recommends that this be considered when the Standards in this section are applied.</w:t>
            </w:r>
          </w:p>
          <w:p w14:paraId="021ADB81" w14:textId="77777777" w:rsidR="00112E0A" w:rsidRPr="00112E0A" w:rsidRDefault="00112E0A" w:rsidP="00112E0A">
            <w:pPr>
              <w:autoSpaceDE w:val="0"/>
              <w:autoSpaceDN w:val="0"/>
              <w:adjustRightInd w:val="0"/>
              <w:rPr>
                <w:rFonts w:ascii="Arial" w:hAnsi="Arial" w:cs="Arial"/>
                <w:sz w:val="20"/>
                <w:szCs w:val="20"/>
              </w:rPr>
            </w:pPr>
            <w:r w:rsidRPr="00112E0A">
              <w:rPr>
                <w:rFonts w:ascii="Arial" w:hAnsi="Arial" w:cs="Arial"/>
                <w:sz w:val="20"/>
                <w:szCs w:val="20"/>
              </w:rPr>
              <w:t>NCUTCD recommends revising 1B.06 as follows:</w:t>
            </w:r>
          </w:p>
          <w:p w14:paraId="5B6384FB"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Add a Support paragraph at the beginning of the Section explaining the importance of experimentation</w:t>
            </w:r>
          </w:p>
          <w:p w14:paraId="13F175F8"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Add a Support paragraph after the first Standard statement to reinforce the value of experienced research professionals in the planning and implementation of effective experimentation plans and the subsequent value when the results are considered for inclusion in the MUTCD</w:t>
            </w:r>
          </w:p>
          <w:p w14:paraId="31475AF9"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 xml:space="preserve">Delete "authority" and restore the 2009 MUTCD term "operator" in Support, as the term "authority" is commonly used in the industry to represent public toll agencies and may imply that the condition would not apply to privately-owned and operated toll facilities - recommend this change in 6 other instances of "authority" in this context in the MUTCD </w:t>
            </w:r>
          </w:p>
          <w:p w14:paraId="1979DEEC"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Change the second Standard statement to Guidance as it was in the 2009 MUTCD and in accordance with NCUTCD recommendation 17A-EC-01, because there should be flexibility to adjust the level of experimentation on a case-by-case basis</w:t>
            </w:r>
          </w:p>
          <w:p w14:paraId="7369BCC1"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Add "if applicable" to control sites because not all experiments can/will have control sites available</w:t>
            </w:r>
          </w:p>
          <w:p w14:paraId="3A7B1AB8"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Add "or as otherwise directed by FHWA" to Guidance to provide more flexibility for sites where the experimental device or application is unquestionably successful and may remain pending Interim Approval or inclusion in revisions to the MUTCD or subsequent editions</w:t>
            </w:r>
          </w:p>
          <w:p w14:paraId="1FBCE02F" w14:textId="77777777" w:rsidR="00112E0A"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Add an Option statement that details the various means for jurisdictions to participate in, contribute to, or extend the scope of ongoing experimentation efforts to help simplify the process for subsequent jurisdictions</w:t>
            </w:r>
          </w:p>
          <w:p w14:paraId="4683FAC3" w14:textId="3B6131B5" w:rsidR="00486F8F" w:rsidRPr="00112E0A" w:rsidRDefault="00112E0A" w:rsidP="00112E0A">
            <w:pPr>
              <w:pStyle w:val="ListParagraph"/>
              <w:numPr>
                <w:ilvl w:val="0"/>
                <w:numId w:val="4"/>
              </w:numPr>
              <w:autoSpaceDE w:val="0"/>
              <w:autoSpaceDN w:val="0"/>
              <w:adjustRightInd w:val="0"/>
              <w:rPr>
                <w:rFonts w:ascii="Arial" w:hAnsi="Arial" w:cs="Arial"/>
                <w:sz w:val="20"/>
                <w:szCs w:val="20"/>
              </w:rPr>
            </w:pPr>
            <w:r w:rsidRPr="00112E0A">
              <w:rPr>
                <w:rFonts w:ascii="Arial" w:hAnsi="Arial" w:cs="Arial"/>
                <w:sz w:val="20"/>
                <w:szCs w:val="20"/>
              </w:rPr>
              <w:t>Clarify Support and Option language, simplify the reporting language, and delete added material that is considered unnecessary</w:t>
            </w:r>
          </w:p>
        </w:tc>
      </w:tr>
      <w:tr w:rsidR="003C625A" w:rsidRPr="00E5504C" w14:paraId="592E4294" w14:textId="77777777" w:rsidTr="00FF21DF">
        <w:trPr>
          <w:cantSplit/>
        </w:trPr>
        <w:tc>
          <w:tcPr>
            <w:tcW w:w="1170" w:type="dxa"/>
          </w:tcPr>
          <w:p w14:paraId="6A5BE8F2" w14:textId="2A3F323E" w:rsidR="003C625A" w:rsidRPr="00E5504C" w:rsidRDefault="003C625A" w:rsidP="00FF21DF">
            <w:pPr>
              <w:rPr>
                <w:rFonts w:ascii="Arial" w:hAnsi="Arial" w:cs="Arial"/>
                <w:sz w:val="20"/>
                <w:szCs w:val="20"/>
              </w:rPr>
            </w:pPr>
            <w:r w:rsidRPr="00E5504C">
              <w:rPr>
                <w:rFonts w:ascii="Arial" w:hAnsi="Arial" w:cs="Arial"/>
                <w:sz w:val="20"/>
                <w:szCs w:val="20"/>
              </w:rPr>
              <w:t>Figure 1B-1</w:t>
            </w:r>
          </w:p>
        </w:tc>
        <w:tc>
          <w:tcPr>
            <w:tcW w:w="1167" w:type="dxa"/>
          </w:tcPr>
          <w:p w14:paraId="63048106" w14:textId="5C0EE294" w:rsidR="003C625A" w:rsidRPr="00E5504C" w:rsidRDefault="003C625A" w:rsidP="00FF21DF">
            <w:pPr>
              <w:jc w:val="center"/>
              <w:rPr>
                <w:rFonts w:ascii="Arial" w:hAnsi="Arial" w:cs="Arial"/>
                <w:sz w:val="20"/>
                <w:szCs w:val="20"/>
              </w:rPr>
            </w:pPr>
            <w:r w:rsidRPr="00E5504C">
              <w:rPr>
                <w:rFonts w:ascii="Arial" w:hAnsi="Arial" w:cs="Arial"/>
                <w:sz w:val="20"/>
                <w:szCs w:val="20"/>
              </w:rPr>
              <w:t>NO</w:t>
            </w:r>
          </w:p>
        </w:tc>
        <w:tc>
          <w:tcPr>
            <w:tcW w:w="1183" w:type="dxa"/>
          </w:tcPr>
          <w:p w14:paraId="3ED6BFB6" w14:textId="5F5A59E3" w:rsidR="003C625A" w:rsidRPr="00E5504C" w:rsidRDefault="003C625A" w:rsidP="00FF21DF">
            <w:pPr>
              <w:jc w:val="center"/>
              <w:rPr>
                <w:rFonts w:ascii="Arial" w:hAnsi="Arial" w:cs="Arial"/>
                <w:sz w:val="20"/>
                <w:szCs w:val="20"/>
              </w:rPr>
            </w:pPr>
            <w:r w:rsidRPr="00E5504C">
              <w:rPr>
                <w:rFonts w:ascii="Arial" w:hAnsi="Arial" w:cs="Arial"/>
                <w:sz w:val="20"/>
                <w:szCs w:val="20"/>
              </w:rPr>
              <w:t>YES</w:t>
            </w:r>
          </w:p>
        </w:tc>
        <w:tc>
          <w:tcPr>
            <w:tcW w:w="1017" w:type="dxa"/>
          </w:tcPr>
          <w:p w14:paraId="4F857E9C" w14:textId="0CD4DEF2" w:rsidR="003C625A" w:rsidRPr="00E5504C" w:rsidRDefault="003C625A" w:rsidP="00FF21DF">
            <w:pPr>
              <w:jc w:val="center"/>
              <w:rPr>
                <w:rFonts w:ascii="Arial" w:hAnsi="Arial" w:cs="Arial"/>
                <w:sz w:val="20"/>
                <w:szCs w:val="20"/>
              </w:rPr>
            </w:pPr>
            <w:r w:rsidRPr="00E5504C">
              <w:rPr>
                <w:rFonts w:ascii="Arial" w:hAnsi="Arial" w:cs="Arial"/>
                <w:sz w:val="20"/>
                <w:szCs w:val="20"/>
              </w:rPr>
              <w:t>N/A</w:t>
            </w:r>
          </w:p>
        </w:tc>
        <w:tc>
          <w:tcPr>
            <w:tcW w:w="6263" w:type="dxa"/>
          </w:tcPr>
          <w:p w14:paraId="4F570A2D" w14:textId="6A5C609B" w:rsidR="003C625A" w:rsidRPr="00E5504C" w:rsidRDefault="00112E0A" w:rsidP="003C625A">
            <w:pPr>
              <w:jc w:val="both"/>
              <w:rPr>
                <w:rFonts w:ascii="Arial" w:hAnsi="Arial" w:cs="Arial"/>
                <w:color w:val="000000" w:themeColor="text1"/>
                <w:sz w:val="20"/>
                <w:szCs w:val="20"/>
              </w:rPr>
            </w:pPr>
            <w:r w:rsidRPr="00112E0A">
              <w:rPr>
                <w:rFonts w:ascii="Arial" w:hAnsi="Arial" w:cs="Arial"/>
                <w:sz w:val="20"/>
                <w:szCs w:val="20"/>
              </w:rPr>
              <w:t>NCUTCD agrees with Figure 1B-1 as presented in the NPA, but recommends correcting the figure number as depicted from 1A-1 to 1B-1.</w:t>
            </w:r>
          </w:p>
        </w:tc>
      </w:tr>
      <w:tr w:rsidR="007E2189" w:rsidRPr="00E5504C" w14:paraId="11773BA5" w14:textId="77777777" w:rsidTr="00FF21DF">
        <w:trPr>
          <w:cantSplit/>
        </w:trPr>
        <w:tc>
          <w:tcPr>
            <w:tcW w:w="1170" w:type="dxa"/>
          </w:tcPr>
          <w:p w14:paraId="391E25F6" w14:textId="5E70F518" w:rsidR="007E2189" w:rsidRPr="00E5504C" w:rsidRDefault="0052657F" w:rsidP="00FF21DF">
            <w:pPr>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.07</w:t>
            </w:r>
          </w:p>
        </w:tc>
        <w:tc>
          <w:tcPr>
            <w:tcW w:w="1167" w:type="dxa"/>
          </w:tcPr>
          <w:p w14:paraId="54A31FD0" w14:textId="77FC50F3" w:rsidR="007E2189" w:rsidRPr="00E5504C" w:rsidRDefault="00EB44EE" w:rsidP="00FF21DF">
            <w:pPr>
              <w:jc w:val="center"/>
              <w:rPr>
                <w:rFonts w:ascii="Arial" w:hAnsi="Arial" w:cs="Arial"/>
                <w:sz w:val="20"/>
                <w:szCs w:val="20"/>
              </w:rPr>
            </w:pPr>
            <w:r w:rsidRPr="00E5504C">
              <w:rPr>
                <w:rFonts w:ascii="Arial" w:hAnsi="Arial" w:cs="Arial"/>
                <w:sz w:val="20"/>
                <w:szCs w:val="20"/>
              </w:rPr>
              <w:t>NO</w:t>
            </w:r>
          </w:p>
        </w:tc>
        <w:tc>
          <w:tcPr>
            <w:tcW w:w="1183" w:type="dxa"/>
          </w:tcPr>
          <w:p w14:paraId="1108596A" w14:textId="5C8EC239" w:rsidR="007E2189" w:rsidRPr="00E5504C" w:rsidRDefault="00EB44EE" w:rsidP="00FF21DF">
            <w:pPr>
              <w:jc w:val="center"/>
              <w:rPr>
                <w:rFonts w:ascii="Arial" w:hAnsi="Arial" w:cs="Arial"/>
                <w:sz w:val="20"/>
                <w:szCs w:val="20"/>
              </w:rPr>
            </w:pPr>
            <w:r w:rsidRPr="00E5504C">
              <w:rPr>
                <w:rFonts w:ascii="Arial" w:hAnsi="Arial" w:cs="Arial"/>
                <w:sz w:val="20"/>
                <w:szCs w:val="20"/>
              </w:rPr>
              <w:t>YES</w:t>
            </w:r>
          </w:p>
        </w:tc>
        <w:tc>
          <w:tcPr>
            <w:tcW w:w="1017" w:type="dxa"/>
          </w:tcPr>
          <w:p w14:paraId="085AEBBD" w14:textId="727D3DAE" w:rsidR="007E2189" w:rsidRPr="00E5504C" w:rsidRDefault="007E2189" w:rsidP="00FF21DF">
            <w:pPr>
              <w:jc w:val="center"/>
              <w:rPr>
                <w:rFonts w:ascii="Arial" w:hAnsi="Arial" w:cs="Arial"/>
                <w:sz w:val="20"/>
                <w:szCs w:val="20"/>
              </w:rPr>
            </w:pPr>
            <w:r w:rsidRPr="00E5504C">
              <w:rPr>
                <w:rFonts w:ascii="Arial" w:hAnsi="Arial" w:cs="Arial"/>
                <w:sz w:val="20"/>
                <w:szCs w:val="20"/>
              </w:rPr>
              <w:t>N/A</w:t>
            </w:r>
          </w:p>
        </w:tc>
        <w:tc>
          <w:tcPr>
            <w:tcW w:w="6263" w:type="dxa"/>
          </w:tcPr>
          <w:p w14:paraId="231255ED" w14:textId="7E0AD952" w:rsidR="007E2189" w:rsidRPr="00E5504C" w:rsidRDefault="00F03BFE" w:rsidP="003C625A">
            <w:pPr>
              <w:autoSpaceDE w:val="0"/>
              <w:autoSpaceDN w:val="0"/>
              <w:adjustRightInd w:val="0"/>
              <w:rPr>
                <w:rFonts w:ascii="Arial" w:hAnsi="Arial" w:cs="Arial"/>
                <w:b/>
                <w:bCs/>
                <w:sz w:val="20"/>
                <w:szCs w:val="20"/>
              </w:rPr>
            </w:pPr>
            <w:r w:rsidRPr="00F03BFE">
              <w:rPr>
                <w:rFonts w:ascii="Arial" w:hAnsi="Arial" w:cs="Arial"/>
                <w:sz w:val="20"/>
                <w:szCs w:val="20"/>
              </w:rPr>
              <w:t>NCUTCD agrees with 1B.07 as presented in the NPA, but with a minor editorial correction.</w:t>
            </w:r>
          </w:p>
        </w:tc>
      </w:tr>
      <w:tr w:rsidR="00EB44EE" w:rsidRPr="00E5504C" w14:paraId="651151DF" w14:textId="77777777" w:rsidTr="00FF21DF">
        <w:trPr>
          <w:cantSplit/>
        </w:trPr>
        <w:tc>
          <w:tcPr>
            <w:tcW w:w="1170" w:type="dxa"/>
          </w:tcPr>
          <w:p w14:paraId="6F5A4CC4" w14:textId="70B5E689" w:rsidR="00EB44EE" w:rsidRPr="00E5504C" w:rsidRDefault="00EB44EE" w:rsidP="00FF21DF">
            <w:pPr>
              <w:rPr>
                <w:rFonts w:ascii="Arial" w:hAnsi="Arial" w:cs="Arial"/>
                <w:sz w:val="20"/>
                <w:szCs w:val="20"/>
              </w:rPr>
            </w:pPr>
            <w:r w:rsidRPr="00E5504C">
              <w:rPr>
                <w:rFonts w:ascii="Arial" w:hAnsi="Arial" w:cs="Arial"/>
                <w:sz w:val="20"/>
                <w:szCs w:val="20"/>
              </w:rPr>
              <w:t>Figure 1B-2</w:t>
            </w:r>
          </w:p>
        </w:tc>
        <w:tc>
          <w:tcPr>
            <w:tcW w:w="1167" w:type="dxa"/>
          </w:tcPr>
          <w:p w14:paraId="763FEEE4" w14:textId="53578B39" w:rsidR="00EB44EE" w:rsidRPr="00E5504C" w:rsidRDefault="00EB44EE" w:rsidP="00FF21DF">
            <w:pPr>
              <w:jc w:val="center"/>
              <w:rPr>
                <w:rFonts w:ascii="Arial" w:hAnsi="Arial" w:cs="Arial"/>
                <w:sz w:val="20"/>
                <w:szCs w:val="20"/>
              </w:rPr>
            </w:pPr>
            <w:r w:rsidRPr="00E5504C">
              <w:rPr>
                <w:rFonts w:ascii="Arial" w:hAnsi="Arial" w:cs="Arial"/>
                <w:sz w:val="20"/>
                <w:szCs w:val="20"/>
              </w:rPr>
              <w:t>NO</w:t>
            </w:r>
          </w:p>
        </w:tc>
        <w:tc>
          <w:tcPr>
            <w:tcW w:w="1183" w:type="dxa"/>
          </w:tcPr>
          <w:p w14:paraId="0DBC8C0E" w14:textId="41AF954F" w:rsidR="00EB44EE" w:rsidRPr="00E5504C" w:rsidRDefault="00EB44EE" w:rsidP="00FF21DF">
            <w:pPr>
              <w:jc w:val="center"/>
              <w:rPr>
                <w:rFonts w:ascii="Arial" w:hAnsi="Arial" w:cs="Arial"/>
                <w:sz w:val="20"/>
                <w:szCs w:val="20"/>
              </w:rPr>
            </w:pPr>
            <w:r w:rsidRPr="00E5504C">
              <w:rPr>
                <w:rFonts w:ascii="Arial" w:hAnsi="Arial" w:cs="Arial"/>
                <w:sz w:val="20"/>
                <w:szCs w:val="20"/>
              </w:rPr>
              <w:t>YES</w:t>
            </w:r>
          </w:p>
        </w:tc>
        <w:tc>
          <w:tcPr>
            <w:tcW w:w="1017" w:type="dxa"/>
          </w:tcPr>
          <w:p w14:paraId="1555A5DE" w14:textId="69E4B0C0" w:rsidR="00EB44EE" w:rsidRPr="00E5504C" w:rsidRDefault="00EB44EE" w:rsidP="00FF21DF">
            <w:pPr>
              <w:jc w:val="center"/>
              <w:rPr>
                <w:rFonts w:ascii="Arial" w:hAnsi="Arial" w:cs="Arial"/>
                <w:sz w:val="20"/>
                <w:szCs w:val="20"/>
              </w:rPr>
            </w:pPr>
            <w:r w:rsidRPr="00E5504C">
              <w:rPr>
                <w:rFonts w:ascii="Arial" w:hAnsi="Arial" w:cs="Arial"/>
                <w:sz w:val="20"/>
                <w:szCs w:val="20"/>
              </w:rPr>
              <w:t>N/A</w:t>
            </w:r>
          </w:p>
        </w:tc>
        <w:tc>
          <w:tcPr>
            <w:tcW w:w="6263" w:type="dxa"/>
          </w:tcPr>
          <w:p w14:paraId="11C8F2A5" w14:textId="24093B0B" w:rsidR="00EB44EE" w:rsidRPr="00E5504C" w:rsidRDefault="004935B1" w:rsidP="00EB44EE">
            <w:pPr>
              <w:ind w:right="11"/>
              <w:rPr>
                <w:rFonts w:ascii="Arial" w:eastAsia="Times New Roman" w:hAnsi="Arial" w:cs="Arial"/>
                <w:color w:val="FFFFFF" w:themeColor="background1"/>
                <w:sz w:val="20"/>
                <w:szCs w:val="20"/>
                <w:shd w:val="clear" w:color="auto" w:fill="FFFFFF" w:themeFill="background1"/>
              </w:rPr>
            </w:pPr>
            <w:r w:rsidRPr="00112E0A">
              <w:rPr>
                <w:rFonts w:ascii="Arial" w:hAnsi="Arial" w:cs="Arial"/>
                <w:sz w:val="20"/>
                <w:szCs w:val="20"/>
              </w:rPr>
              <w:t>NCUTCD agrees with Figure 1B-</w:t>
            </w:r>
            <w:r>
              <w:rPr>
                <w:rFonts w:ascii="Arial" w:hAnsi="Arial" w:cs="Arial"/>
                <w:sz w:val="20"/>
                <w:szCs w:val="20"/>
              </w:rPr>
              <w:t>2</w:t>
            </w:r>
            <w:r w:rsidRPr="00112E0A">
              <w:rPr>
                <w:rFonts w:ascii="Arial" w:hAnsi="Arial" w:cs="Arial"/>
                <w:sz w:val="20"/>
                <w:szCs w:val="20"/>
              </w:rPr>
              <w:t xml:space="preserve"> as presented in the NPA, but recommends correcting the figure number as depicted from 1A-</w:t>
            </w:r>
            <w:r>
              <w:rPr>
                <w:rFonts w:ascii="Arial" w:hAnsi="Arial" w:cs="Arial"/>
                <w:sz w:val="20"/>
                <w:szCs w:val="20"/>
              </w:rPr>
              <w:t>2</w:t>
            </w:r>
            <w:r w:rsidRPr="00112E0A">
              <w:rPr>
                <w:rFonts w:ascii="Arial" w:hAnsi="Arial" w:cs="Arial"/>
                <w:sz w:val="20"/>
                <w:szCs w:val="20"/>
              </w:rPr>
              <w:t xml:space="preserve"> to 1B-</w:t>
            </w:r>
            <w:r>
              <w:rPr>
                <w:rFonts w:ascii="Arial" w:hAnsi="Arial" w:cs="Arial"/>
                <w:sz w:val="20"/>
                <w:szCs w:val="20"/>
              </w:rPr>
              <w:t>2</w:t>
            </w:r>
            <w:r w:rsidRPr="00112E0A">
              <w:rPr>
                <w:rFonts w:ascii="Arial" w:hAnsi="Arial" w:cs="Arial"/>
                <w:sz w:val="20"/>
                <w:szCs w:val="20"/>
              </w:rPr>
              <w:t>.</w:t>
            </w:r>
          </w:p>
        </w:tc>
      </w:tr>
      <w:tr w:rsidR="007E2189" w:rsidRPr="00E5504C" w14:paraId="76ED3559" w14:textId="77777777" w:rsidTr="00FF21DF">
        <w:trPr>
          <w:cantSplit/>
        </w:trPr>
        <w:tc>
          <w:tcPr>
            <w:tcW w:w="1170" w:type="dxa"/>
          </w:tcPr>
          <w:p w14:paraId="777FA18B" w14:textId="39A14F37" w:rsidR="007E2189" w:rsidRPr="00E5504C" w:rsidRDefault="0052657F" w:rsidP="00FF21DF">
            <w:pPr>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.08</w:t>
            </w:r>
          </w:p>
        </w:tc>
        <w:tc>
          <w:tcPr>
            <w:tcW w:w="1167" w:type="dxa"/>
          </w:tcPr>
          <w:p w14:paraId="76653692" w14:textId="25EB42C9" w:rsidR="007E2189" w:rsidRPr="00E5504C" w:rsidRDefault="00EB44EE" w:rsidP="00FF21DF">
            <w:pPr>
              <w:jc w:val="center"/>
              <w:rPr>
                <w:rFonts w:ascii="Arial" w:hAnsi="Arial" w:cs="Arial"/>
                <w:sz w:val="20"/>
                <w:szCs w:val="20"/>
              </w:rPr>
            </w:pPr>
            <w:r w:rsidRPr="00E5504C">
              <w:rPr>
                <w:rFonts w:ascii="Arial" w:hAnsi="Arial" w:cs="Arial"/>
                <w:sz w:val="20"/>
                <w:szCs w:val="20"/>
              </w:rPr>
              <w:t>NO</w:t>
            </w:r>
          </w:p>
        </w:tc>
        <w:tc>
          <w:tcPr>
            <w:tcW w:w="1183" w:type="dxa"/>
          </w:tcPr>
          <w:p w14:paraId="23EB8098" w14:textId="41F2238A" w:rsidR="007E2189" w:rsidRPr="00E5504C" w:rsidRDefault="00EB44EE" w:rsidP="00FF21DF">
            <w:pPr>
              <w:jc w:val="center"/>
              <w:rPr>
                <w:rFonts w:ascii="Arial" w:hAnsi="Arial" w:cs="Arial"/>
                <w:sz w:val="20"/>
                <w:szCs w:val="20"/>
              </w:rPr>
            </w:pPr>
            <w:r w:rsidRPr="00E5504C">
              <w:rPr>
                <w:rFonts w:ascii="Arial" w:hAnsi="Arial" w:cs="Arial"/>
                <w:sz w:val="20"/>
                <w:szCs w:val="20"/>
              </w:rPr>
              <w:t>YES</w:t>
            </w:r>
          </w:p>
        </w:tc>
        <w:tc>
          <w:tcPr>
            <w:tcW w:w="1017" w:type="dxa"/>
          </w:tcPr>
          <w:p w14:paraId="1CB0FCF2" w14:textId="0D357D81" w:rsidR="007E2189" w:rsidRPr="00E5504C" w:rsidRDefault="007E2189" w:rsidP="00FF21DF">
            <w:pPr>
              <w:jc w:val="center"/>
              <w:rPr>
                <w:rFonts w:ascii="Arial" w:hAnsi="Arial" w:cs="Arial"/>
                <w:sz w:val="20"/>
                <w:szCs w:val="20"/>
              </w:rPr>
            </w:pPr>
            <w:r w:rsidRPr="00E5504C">
              <w:rPr>
                <w:rFonts w:ascii="Arial" w:hAnsi="Arial" w:cs="Arial"/>
                <w:sz w:val="20"/>
                <w:szCs w:val="20"/>
              </w:rPr>
              <w:t>N/A</w:t>
            </w:r>
          </w:p>
        </w:tc>
        <w:tc>
          <w:tcPr>
            <w:tcW w:w="6263" w:type="dxa"/>
          </w:tcPr>
          <w:p w14:paraId="4CE48C75" w14:textId="63046EAB" w:rsidR="007E2189" w:rsidRPr="00E5504C" w:rsidRDefault="00F03BFE" w:rsidP="00FF21DF">
            <w:pPr>
              <w:rPr>
                <w:rFonts w:ascii="Arial" w:hAnsi="Arial" w:cs="Arial"/>
                <w:sz w:val="20"/>
                <w:szCs w:val="20"/>
              </w:rPr>
            </w:pPr>
            <w:r w:rsidRPr="00F03BFE">
              <w:rPr>
                <w:rFonts w:ascii="Arial" w:hAnsi="Arial" w:cs="Arial"/>
                <w:sz w:val="20"/>
                <w:szCs w:val="20"/>
              </w:rPr>
              <w:t>NCUTCD generally agrees with 1B.08 as presented in the NPA, but recommends corrections consistent with revisions to Sections 1B.06 and 1B.07.</w:t>
            </w:r>
          </w:p>
        </w:tc>
      </w:tr>
      <w:tr w:rsidR="00FF21DF" w:rsidRPr="00E5504C" w14:paraId="728D6732" w14:textId="0756E885" w:rsidTr="00FF21DF">
        <w:trPr>
          <w:cantSplit/>
        </w:trPr>
        <w:tc>
          <w:tcPr>
            <w:tcW w:w="1170" w:type="dxa"/>
          </w:tcPr>
          <w:p w14:paraId="6AFCDF00" w14:textId="589BEA18" w:rsidR="00FF21DF" w:rsidRPr="00E5504C" w:rsidRDefault="0052657F" w:rsidP="00FF21DF">
            <w:pPr>
              <w:spacing w:line="259" w:lineRule="auto"/>
              <w:rPr>
                <w:rFonts w:ascii="Arial" w:hAnsi="Arial" w:cs="Arial"/>
                <w:sz w:val="20"/>
                <w:szCs w:val="20"/>
              </w:rPr>
            </w:pPr>
            <w:r w:rsidRPr="00E5504C">
              <w:rPr>
                <w:rFonts w:ascii="Arial" w:hAnsi="Arial" w:cs="Arial"/>
                <w:sz w:val="20"/>
                <w:szCs w:val="20"/>
              </w:rPr>
              <w:t>1</w:t>
            </w:r>
            <w:r w:rsidR="003C625A" w:rsidRPr="00E5504C">
              <w:rPr>
                <w:rFonts w:ascii="Arial" w:hAnsi="Arial" w:cs="Arial"/>
                <w:sz w:val="20"/>
                <w:szCs w:val="20"/>
              </w:rPr>
              <w:t>B</w:t>
            </w:r>
            <w:r w:rsidRPr="00E5504C">
              <w:rPr>
                <w:rFonts w:ascii="Arial" w:hAnsi="Arial" w:cs="Arial"/>
                <w:sz w:val="20"/>
                <w:szCs w:val="20"/>
              </w:rPr>
              <w:t>.09</w:t>
            </w:r>
          </w:p>
        </w:tc>
        <w:tc>
          <w:tcPr>
            <w:tcW w:w="1167" w:type="dxa"/>
          </w:tcPr>
          <w:p w14:paraId="02040168" w14:textId="0D2745E9" w:rsidR="00FF21DF" w:rsidRPr="00E5504C" w:rsidRDefault="00EB44EE" w:rsidP="00FF21DF">
            <w:pPr>
              <w:spacing w:line="259" w:lineRule="auto"/>
              <w:jc w:val="center"/>
              <w:rPr>
                <w:rFonts w:ascii="Arial" w:hAnsi="Arial" w:cs="Arial"/>
                <w:sz w:val="20"/>
                <w:szCs w:val="20"/>
              </w:rPr>
            </w:pPr>
            <w:r w:rsidRPr="00E5504C">
              <w:rPr>
                <w:rFonts w:ascii="Arial" w:hAnsi="Arial" w:cs="Arial"/>
                <w:sz w:val="20"/>
                <w:szCs w:val="20"/>
              </w:rPr>
              <w:t>NO</w:t>
            </w:r>
          </w:p>
        </w:tc>
        <w:tc>
          <w:tcPr>
            <w:tcW w:w="1183" w:type="dxa"/>
          </w:tcPr>
          <w:p w14:paraId="6EB6B6BD" w14:textId="2609E19F" w:rsidR="00FF21DF" w:rsidRPr="00E5504C" w:rsidRDefault="00EB44EE" w:rsidP="00FF21DF">
            <w:pPr>
              <w:spacing w:line="259" w:lineRule="auto"/>
              <w:jc w:val="center"/>
              <w:rPr>
                <w:rFonts w:ascii="Arial" w:hAnsi="Arial" w:cs="Arial"/>
                <w:sz w:val="20"/>
                <w:szCs w:val="20"/>
              </w:rPr>
            </w:pPr>
            <w:r w:rsidRPr="00E5504C">
              <w:rPr>
                <w:rFonts w:ascii="Arial" w:hAnsi="Arial" w:cs="Arial"/>
                <w:sz w:val="20"/>
                <w:szCs w:val="20"/>
              </w:rPr>
              <w:t>YES</w:t>
            </w:r>
          </w:p>
        </w:tc>
        <w:tc>
          <w:tcPr>
            <w:tcW w:w="1017" w:type="dxa"/>
          </w:tcPr>
          <w:p w14:paraId="50A51550" w14:textId="11EB9BEB" w:rsidR="00FF21DF" w:rsidRPr="00E5504C" w:rsidRDefault="0052657F" w:rsidP="00FF21DF">
            <w:pPr>
              <w:spacing w:line="259" w:lineRule="auto"/>
              <w:jc w:val="center"/>
              <w:rPr>
                <w:rFonts w:ascii="Arial" w:hAnsi="Arial" w:cs="Arial"/>
                <w:sz w:val="20"/>
                <w:szCs w:val="20"/>
              </w:rPr>
            </w:pPr>
            <w:r w:rsidRPr="00E5504C">
              <w:rPr>
                <w:rFonts w:ascii="Arial" w:hAnsi="Arial" w:cs="Arial"/>
                <w:sz w:val="20"/>
                <w:szCs w:val="20"/>
              </w:rPr>
              <w:t>N/A</w:t>
            </w:r>
          </w:p>
        </w:tc>
        <w:tc>
          <w:tcPr>
            <w:tcW w:w="6263" w:type="dxa"/>
          </w:tcPr>
          <w:p w14:paraId="2C22E9F2" w14:textId="4E2D4BC3" w:rsidR="00FF21DF" w:rsidRPr="00E5504C" w:rsidRDefault="00F03BFE" w:rsidP="00EB44EE">
            <w:pPr>
              <w:rPr>
                <w:rFonts w:ascii="Arial" w:hAnsi="Arial" w:cs="Arial"/>
                <w:sz w:val="20"/>
                <w:szCs w:val="20"/>
              </w:rPr>
            </w:pPr>
            <w:r w:rsidRPr="00F03BFE">
              <w:rPr>
                <w:rFonts w:ascii="Arial" w:hAnsi="Arial" w:cs="Arial"/>
                <w:sz w:val="20"/>
                <w:szCs w:val="20"/>
              </w:rPr>
              <w:t>NCUTCD generally agrees with 1B.0</w:t>
            </w:r>
            <w:r>
              <w:rPr>
                <w:rFonts w:ascii="Arial" w:hAnsi="Arial" w:cs="Arial"/>
                <w:sz w:val="20"/>
                <w:szCs w:val="20"/>
              </w:rPr>
              <w:t>9</w:t>
            </w:r>
            <w:r w:rsidRPr="00F03BFE">
              <w:rPr>
                <w:rFonts w:ascii="Arial" w:hAnsi="Arial" w:cs="Arial"/>
                <w:sz w:val="20"/>
                <w:szCs w:val="20"/>
              </w:rPr>
              <w:t xml:space="preserve"> as presented in the NPA, but recommends corrections consistent with revisions to Sections 1B</w:t>
            </w:r>
            <w:r>
              <w:rPr>
                <w:rFonts w:ascii="Arial" w:hAnsi="Arial" w:cs="Arial"/>
                <w:sz w:val="20"/>
                <w:szCs w:val="20"/>
              </w:rPr>
              <w:t>.06</w:t>
            </w:r>
            <w:r w:rsidRPr="00F03BFE">
              <w:rPr>
                <w:rFonts w:ascii="Arial" w:hAnsi="Arial" w:cs="Arial"/>
                <w:sz w:val="20"/>
                <w:szCs w:val="20"/>
              </w:rPr>
              <w:t>.</w:t>
            </w:r>
          </w:p>
        </w:tc>
      </w:tr>
    </w:tbl>
    <w:p w14:paraId="183A3935" w14:textId="77777777" w:rsidR="00E14F60" w:rsidRPr="00E5504C" w:rsidRDefault="00E14F60" w:rsidP="00A94A7C">
      <w:pPr>
        <w:spacing w:before="360" w:after="120" w:line="240" w:lineRule="auto"/>
        <w:ind w:left="-450"/>
        <w:rPr>
          <w:rFonts w:ascii="Arial" w:hAnsi="Arial" w:cs="Arial"/>
          <w:sz w:val="20"/>
          <w:szCs w:val="20"/>
        </w:rPr>
      </w:pPr>
    </w:p>
    <w:sectPr w:rsidR="00E14F60" w:rsidRPr="00E5504C"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15A3C" w14:textId="77777777" w:rsidR="001724F9" w:rsidRDefault="001724F9" w:rsidP="00CA28CD">
      <w:pPr>
        <w:spacing w:after="0" w:line="240" w:lineRule="auto"/>
      </w:pPr>
      <w:r>
        <w:separator/>
      </w:r>
    </w:p>
  </w:endnote>
  <w:endnote w:type="continuationSeparator" w:id="0">
    <w:p w14:paraId="7065F98A" w14:textId="77777777" w:rsidR="001724F9" w:rsidRDefault="001724F9"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4791C8B"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EB44EE">
      <w:rPr>
        <w:rFonts w:ascii="Arial" w:hAnsi="Arial" w:cs="Arial"/>
        <w:sz w:val="21"/>
        <w:szCs w:val="21"/>
      </w:rPr>
      <w: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234F8" w14:textId="77777777" w:rsidR="001724F9" w:rsidRDefault="001724F9" w:rsidP="00CA28CD">
      <w:pPr>
        <w:spacing w:after="0" w:line="240" w:lineRule="auto"/>
      </w:pPr>
      <w:r>
        <w:separator/>
      </w:r>
    </w:p>
  </w:footnote>
  <w:footnote w:type="continuationSeparator" w:id="0">
    <w:p w14:paraId="1771A11A" w14:textId="77777777" w:rsidR="001724F9" w:rsidRDefault="001724F9"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86946"/>
    <w:multiLevelType w:val="hybridMultilevel"/>
    <w:tmpl w:val="CE564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970309"/>
    <w:multiLevelType w:val="hybridMultilevel"/>
    <w:tmpl w:val="421E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049C"/>
    <w:rsid w:val="0008285B"/>
    <w:rsid w:val="000B28D3"/>
    <w:rsid w:val="000B2DF2"/>
    <w:rsid w:val="000C12B2"/>
    <w:rsid w:val="000C5ABA"/>
    <w:rsid w:val="000D7F45"/>
    <w:rsid w:val="000E0CDD"/>
    <w:rsid w:val="000E5FF2"/>
    <w:rsid w:val="000F6CA9"/>
    <w:rsid w:val="00112E0A"/>
    <w:rsid w:val="001177E6"/>
    <w:rsid w:val="00142413"/>
    <w:rsid w:val="001467C2"/>
    <w:rsid w:val="00151784"/>
    <w:rsid w:val="00160C94"/>
    <w:rsid w:val="00167C41"/>
    <w:rsid w:val="001724F9"/>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870D5"/>
    <w:rsid w:val="00393E82"/>
    <w:rsid w:val="00394743"/>
    <w:rsid w:val="00396819"/>
    <w:rsid w:val="003A68AB"/>
    <w:rsid w:val="003C0456"/>
    <w:rsid w:val="003C400F"/>
    <w:rsid w:val="003C625A"/>
    <w:rsid w:val="003C79CF"/>
    <w:rsid w:val="003D1AF4"/>
    <w:rsid w:val="003D605E"/>
    <w:rsid w:val="003F578E"/>
    <w:rsid w:val="004110FD"/>
    <w:rsid w:val="00412ED2"/>
    <w:rsid w:val="00417593"/>
    <w:rsid w:val="0043299E"/>
    <w:rsid w:val="00433326"/>
    <w:rsid w:val="004430D7"/>
    <w:rsid w:val="00460EB9"/>
    <w:rsid w:val="00486F8F"/>
    <w:rsid w:val="004935B1"/>
    <w:rsid w:val="004A03C4"/>
    <w:rsid w:val="004B7784"/>
    <w:rsid w:val="004C3103"/>
    <w:rsid w:val="004C43B1"/>
    <w:rsid w:val="004F0FF0"/>
    <w:rsid w:val="00520AAA"/>
    <w:rsid w:val="00525497"/>
    <w:rsid w:val="00525FE6"/>
    <w:rsid w:val="0052657F"/>
    <w:rsid w:val="00552921"/>
    <w:rsid w:val="005B694A"/>
    <w:rsid w:val="005F11B8"/>
    <w:rsid w:val="005F3AA4"/>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D2681"/>
    <w:rsid w:val="007E2189"/>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0016"/>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3D98"/>
    <w:rsid w:val="00A54333"/>
    <w:rsid w:val="00A60135"/>
    <w:rsid w:val="00A66C4F"/>
    <w:rsid w:val="00A67B2B"/>
    <w:rsid w:val="00A824EB"/>
    <w:rsid w:val="00A94A7C"/>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543E9"/>
    <w:rsid w:val="00C65E5F"/>
    <w:rsid w:val="00C77B28"/>
    <w:rsid w:val="00C77D56"/>
    <w:rsid w:val="00C855DC"/>
    <w:rsid w:val="00C94EA8"/>
    <w:rsid w:val="00CA28CD"/>
    <w:rsid w:val="00CB1EA5"/>
    <w:rsid w:val="00CC0DA7"/>
    <w:rsid w:val="00CC5670"/>
    <w:rsid w:val="00CD0FD3"/>
    <w:rsid w:val="00CD7BED"/>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5504C"/>
    <w:rsid w:val="00E75A26"/>
    <w:rsid w:val="00E972AB"/>
    <w:rsid w:val="00EA2B2F"/>
    <w:rsid w:val="00EA5DC6"/>
    <w:rsid w:val="00EB44EE"/>
    <w:rsid w:val="00ED78AA"/>
    <w:rsid w:val="00EE246A"/>
    <w:rsid w:val="00F03BFE"/>
    <w:rsid w:val="00F061E8"/>
    <w:rsid w:val="00F06647"/>
    <w:rsid w:val="00F127BF"/>
    <w:rsid w:val="00F1362C"/>
    <w:rsid w:val="00F17478"/>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1a52b0-d0f4-44f0-98bb-0d102f5fd161"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6</cp:revision>
  <dcterms:created xsi:type="dcterms:W3CDTF">2021-05-07T15:06:00Z</dcterms:created>
  <dcterms:modified xsi:type="dcterms:W3CDTF">2021-05-07T22:15:00Z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