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FF21DF">
        <w:trPr>
          <w:cantSplit/>
        </w:trPr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FF21DF" w14:paraId="728D6732" w14:textId="0756E885" w:rsidTr="00FF21DF">
        <w:trPr>
          <w:cantSplit/>
        </w:trPr>
        <w:tc>
          <w:tcPr>
            <w:tcW w:w="1170" w:type="dxa"/>
          </w:tcPr>
          <w:p w14:paraId="6AFCDF00" w14:textId="489E9274" w:rsidR="00FF21DF" w:rsidRPr="00A67B2B" w:rsidRDefault="00FF21DF" w:rsidP="00FF2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2040168" w14:textId="30F2F101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EB6B6BD" w14:textId="0CDAFBD7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0A51550" w14:textId="19C099DA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C22E9F2" w14:textId="06653533" w:rsidR="00FF21DF" w:rsidRPr="00A67B2B" w:rsidRDefault="00FF21DF" w:rsidP="00FF2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4533ED" w14:paraId="2DDB363E" w14:textId="77777777" w:rsidTr="00FF21DF">
        <w:trPr>
          <w:cantSplit/>
        </w:trPr>
        <w:tc>
          <w:tcPr>
            <w:tcW w:w="1170" w:type="dxa"/>
          </w:tcPr>
          <w:p w14:paraId="76DE1197" w14:textId="72EDB124" w:rsidR="004533ED" w:rsidRDefault="004533ED" w:rsidP="004533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3E.01</w:t>
            </w:r>
          </w:p>
        </w:tc>
        <w:tc>
          <w:tcPr>
            <w:tcW w:w="1167" w:type="dxa"/>
          </w:tcPr>
          <w:p w14:paraId="4055B4E2" w14:textId="58674163" w:rsidR="004533ED" w:rsidRDefault="004533ED" w:rsidP="004533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30912A7" w14:textId="0C445187" w:rsidR="004533ED" w:rsidRDefault="004533ED" w:rsidP="004533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E1D4E41" w14:textId="33F8645C" w:rsidR="004533ED" w:rsidRDefault="004533ED" w:rsidP="004533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5501FA7" w14:textId="248DFBD9" w:rsidR="004533ED" w:rsidRPr="0008285B" w:rsidRDefault="004533ED" w:rsidP="004533ED">
            <w:pPr>
              <w:rPr>
                <w:rFonts w:ascii="Arial" w:hAnsi="Arial" w:cs="Arial"/>
                <w:sz w:val="20"/>
                <w:szCs w:val="20"/>
              </w:rPr>
            </w:pPr>
            <w:r w:rsidRPr="0008285B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B7CA6">
              <w:rPr>
                <w:rFonts w:ascii="Arial" w:hAnsi="Arial" w:cs="Arial"/>
                <w:sz w:val="20"/>
                <w:szCs w:val="20"/>
              </w:rPr>
              <w:t>E</w:t>
            </w:r>
            <w:r w:rsidRPr="0008285B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CB7CA6">
              <w:rPr>
                <w:rFonts w:ascii="Arial" w:hAnsi="Arial" w:cs="Arial"/>
                <w:sz w:val="20"/>
                <w:szCs w:val="20"/>
              </w:rPr>
              <w:t>1</w:t>
            </w:r>
            <w:r w:rsidRPr="0008285B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CB7CA6" w14:paraId="2A85A0B6" w14:textId="77777777" w:rsidTr="00FF21DF">
        <w:trPr>
          <w:cantSplit/>
        </w:trPr>
        <w:tc>
          <w:tcPr>
            <w:tcW w:w="1170" w:type="dxa"/>
          </w:tcPr>
          <w:p w14:paraId="62D3225B" w14:textId="111F9C16" w:rsidR="00CB7CA6" w:rsidRDefault="00CB7CA6" w:rsidP="00CB7C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3E.02</w:t>
            </w:r>
          </w:p>
        </w:tc>
        <w:tc>
          <w:tcPr>
            <w:tcW w:w="1167" w:type="dxa"/>
          </w:tcPr>
          <w:p w14:paraId="58D9E834" w14:textId="14692258" w:rsidR="00CB7CA6" w:rsidRDefault="00CB7CA6" w:rsidP="00CB7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AAE095A" w14:textId="4E1F2D1C" w:rsidR="00CB7CA6" w:rsidRDefault="00CB7CA6" w:rsidP="00CB7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1A9A234" w14:textId="68B3B37D" w:rsidR="00CB7CA6" w:rsidRDefault="00CB7CA6" w:rsidP="00CB7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3C07CEF" w14:textId="263A11B9" w:rsidR="00CB7CA6" w:rsidRPr="0008285B" w:rsidRDefault="00CB7CA6" w:rsidP="00CB7CA6">
            <w:pPr>
              <w:rPr>
                <w:rFonts w:ascii="Arial" w:hAnsi="Arial" w:cs="Arial"/>
                <w:sz w:val="20"/>
                <w:szCs w:val="20"/>
              </w:rPr>
            </w:pPr>
            <w:r w:rsidRPr="0008285B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3E</w:t>
            </w:r>
            <w:r w:rsidRPr="0008285B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Pr="0008285B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F910D5" w14:paraId="6C227941" w14:textId="77777777" w:rsidTr="00FF21DF">
        <w:trPr>
          <w:cantSplit/>
        </w:trPr>
        <w:tc>
          <w:tcPr>
            <w:tcW w:w="1170" w:type="dxa"/>
          </w:tcPr>
          <w:p w14:paraId="146C5227" w14:textId="4810B40E" w:rsidR="00F910D5" w:rsidRDefault="00F910D5" w:rsidP="00F910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 3E-1</w:t>
            </w:r>
          </w:p>
        </w:tc>
        <w:tc>
          <w:tcPr>
            <w:tcW w:w="1167" w:type="dxa"/>
          </w:tcPr>
          <w:p w14:paraId="1A985DBD" w14:textId="7C25C69C" w:rsidR="00F910D5" w:rsidRDefault="00F910D5" w:rsidP="00F910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6250DEA5" w14:textId="50413E9D" w:rsidR="00F910D5" w:rsidRDefault="00F910D5" w:rsidP="00F910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537A489E" w14:textId="720BF542" w:rsidR="00F910D5" w:rsidRDefault="00F910D5" w:rsidP="00F910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540A5B9" w14:textId="7E1A8117" w:rsidR="00F910D5" w:rsidRPr="0008285B" w:rsidRDefault="003C146F" w:rsidP="00F910D5">
            <w:pPr>
              <w:rPr>
                <w:rFonts w:ascii="Arial" w:hAnsi="Arial" w:cs="Arial"/>
                <w:sz w:val="20"/>
                <w:szCs w:val="20"/>
              </w:rPr>
            </w:pPr>
            <w:r w:rsidRPr="003C146F">
              <w:rPr>
                <w:rFonts w:ascii="Arial" w:hAnsi="Arial" w:cs="Arial"/>
                <w:sz w:val="20"/>
                <w:szCs w:val="20"/>
              </w:rPr>
              <w:t xml:space="preserve">NCUTCD </w:t>
            </w:r>
            <w:r>
              <w:rPr>
                <w:rFonts w:ascii="Arial" w:hAnsi="Arial" w:cs="Arial"/>
                <w:sz w:val="20"/>
                <w:szCs w:val="20"/>
              </w:rPr>
              <w:t xml:space="preserve">generally </w:t>
            </w:r>
            <w:r w:rsidRPr="003C146F">
              <w:rPr>
                <w:rFonts w:ascii="Arial" w:hAnsi="Arial" w:cs="Arial"/>
                <w:sz w:val="20"/>
                <w:szCs w:val="20"/>
              </w:rPr>
              <w:t>agrees with Table 3E-1 as presented in the NPA, but recommends an editorial change to the table entry for Contiguous Right-Hand Side and Right-Hand Edge Line by adding “if warranted”.</w:t>
            </w:r>
          </w:p>
        </w:tc>
      </w:tr>
      <w:tr w:rsidR="003644B5" w14:paraId="5F4DF90C" w14:textId="77777777" w:rsidTr="00FF21DF">
        <w:trPr>
          <w:cantSplit/>
        </w:trPr>
        <w:tc>
          <w:tcPr>
            <w:tcW w:w="1170" w:type="dxa"/>
          </w:tcPr>
          <w:p w14:paraId="549B3AC0" w14:textId="2545865D" w:rsidR="003644B5" w:rsidRDefault="003644B5" w:rsidP="003644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 3E-2</w:t>
            </w:r>
          </w:p>
        </w:tc>
        <w:tc>
          <w:tcPr>
            <w:tcW w:w="1167" w:type="dxa"/>
          </w:tcPr>
          <w:p w14:paraId="6229C4EB" w14:textId="1CDFBD67" w:rsidR="003644B5" w:rsidRDefault="003644B5" w:rsidP="00364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77745E28" w14:textId="4E71E4C5" w:rsidR="003644B5" w:rsidRDefault="003644B5" w:rsidP="00364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464D2F39" w14:textId="026236EE" w:rsidR="003644B5" w:rsidRDefault="003644B5" w:rsidP="00364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A197FF1" w14:textId="10B4BA3C" w:rsidR="003644B5" w:rsidRPr="0008285B" w:rsidRDefault="003C146F" w:rsidP="003644B5">
            <w:pPr>
              <w:rPr>
                <w:rFonts w:ascii="Arial" w:hAnsi="Arial" w:cs="Arial"/>
                <w:sz w:val="20"/>
                <w:szCs w:val="20"/>
              </w:rPr>
            </w:pPr>
            <w:r w:rsidRPr="003C146F">
              <w:rPr>
                <w:rFonts w:ascii="Arial" w:hAnsi="Arial" w:cs="Arial"/>
                <w:sz w:val="20"/>
                <w:szCs w:val="20"/>
              </w:rPr>
              <w:t xml:space="preserve">NCUTCD in general agrees with Table 3E-2, but recommends changing title of the table from “Longitudinal Pavement Markings Used for Preferential Lanes” to “Standard Edge Line and Center Line </w:t>
            </w:r>
            <w:r w:rsidRPr="00F335D2">
              <w:rPr>
                <w:rFonts w:ascii="Arial" w:hAnsi="Arial" w:cs="Arial"/>
                <w:sz w:val="20"/>
                <w:szCs w:val="20"/>
              </w:rPr>
              <w:t xml:space="preserve">Markings for </w:t>
            </w:r>
            <w:r w:rsidR="00F335D2" w:rsidRPr="00F335D2">
              <w:rPr>
                <w:rFonts w:ascii="Arial" w:hAnsi="Arial" w:cs="Arial"/>
                <w:sz w:val="20"/>
                <w:szCs w:val="20"/>
              </w:rPr>
              <w:t>Contra</w:t>
            </w:r>
            <w:r w:rsidRPr="00F335D2">
              <w:rPr>
                <w:rFonts w:ascii="Arial" w:hAnsi="Arial" w:cs="Arial"/>
                <w:sz w:val="20"/>
                <w:szCs w:val="20"/>
              </w:rPr>
              <w:t>-Flow Preferential</w:t>
            </w:r>
            <w:r w:rsidRPr="003C146F">
              <w:rPr>
                <w:rFonts w:ascii="Arial" w:hAnsi="Arial" w:cs="Arial"/>
                <w:sz w:val="20"/>
                <w:szCs w:val="20"/>
              </w:rPr>
              <w:t xml:space="preserve"> Lanes on Divided Highways” to be consistent between the NPA text and table documents.</w:t>
            </w:r>
          </w:p>
        </w:tc>
      </w:tr>
      <w:tr w:rsidR="0045454C" w14:paraId="257233E8" w14:textId="77777777" w:rsidTr="00FF21DF">
        <w:trPr>
          <w:cantSplit/>
        </w:trPr>
        <w:tc>
          <w:tcPr>
            <w:tcW w:w="1170" w:type="dxa"/>
          </w:tcPr>
          <w:p w14:paraId="4C910836" w14:textId="777801B5" w:rsidR="0045454C" w:rsidRDefault="0045454C" w:rsidP="004545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3E-1</w:t>
            </w:r>
          </w:p>
        </w:tc>
        <w:tc>
          <w:tcPr>
            <w:tcW w:w="1167" w:type="dxa"/>
          </w:tcPr>
          <w:p w14:paraId="72F4DAA7" w14:textId="5D69FD47" w:rsidR="0045454C" w:rsidRDefault="0045454C" w:rsidP="004545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6752D1C" w14:textId="4BAC15F8" w:rsidR="0045454C" w:rsidRDefault="0045454C" w:rsidP="004545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8504923" w14:textId="0AC9E6B9" w:rsidR="0045454C" w:rsidRDefault="0045454C" w:rsidP="004545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B12A5DF" w14:textId="04141ECC" w:rsidR="0045454C" w:rsidRPr="0008285B" w:rsidRDefault="00FD632F" w:rsidP="0045454C">
            <w:pPr>
              <w:rPr>
                <w:rFonts w:ascii="Arial" w:hAnsi="Arial" w:cs="Arial"/>
                <w:sz w:val="20"/>
                <w:szCs w:val="20"/>
              </w:rPr>
            </w:pPr>
            <w:r w:rsidRPr="00C4627D">
              <w:rPr>
                <w:rFonts w:ascii="Arial" w:hAnsi="Arial" w:cs="Arial"/>
                <w:sz w:val="20"/>
                <w:szCs w:val="20"/>
              </w:rPr>
              <w:t>NCUTCD agrees with Figure 3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C4627D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C4627D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8B27C2" w14:paraId="78585366" w14:textId="77777777" w:rsidTr="00FF21DF">
        <w:trPr>
          <w:cantSplit/>
        </w:trPr>
        <w:tc>
          <w:tcPr>
            <w:tcW w:w="1170" w:type="dxa"/>
          </w:tcPr>
          <w:p w14:paraId="497AE102" w14:textId="5D96A832" w:rsidR="008B27C2" w:rsidRDefault="008B27C2" w:rsidP="008B27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3E-2</w:t>
            </w:r>
          </w:p>
        </w:tc>
        <w:tc>
          <w:tcPr>
            <w:tcW w:w="1167" w:type="dxa"/>
          </w:tcPr>
          <w:p w14:paraId="0A16F241" w14:textId="0120DC44" w:rsidR="008B27C2" w:rsidRDefault="008B27C2" w:rsidP="008B27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D586A00" w14:textId="64AEC52A" w:rsidR="008B27C2" w:rsidRDefault="008B27C2" w:rsidP="008B27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33E7594B" w14:textId="1FCEB966" w:rsidR="008B27C2" w:rsidRDefault="008B27C2" w:rsidP="008B27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D595D2D" w14:textId="06C9B5E6" w:rsidR="008B27C2" w:rsidRPr="00C4627D" w:rsidRDefault="008B27C2" w:rsidP="008B27C2">
            <w:pPr>
              <w:rPr>
                <w:rFonts w:ascii="Arial" w:hAnsi="Arial" w:cs="Arial"/>
                <w:sz w:val="20"/>
                <w:szCs w:val="20"/>
              </w:rPr>
            </w:pPr>
            <w:r w:rsidRPr="00C4627D">
              <w:rPr>
                <w:rFonts w:ascii="Arial" w:hAnsi="Arial" w:cs="Arial"/>
                <w:sz w:val="20"/>
                <w:szCs w:val="20"/>
              </w:rPr>
              <w:t>NCUTCD agrees with Figure 3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C4627D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4627D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1C3466" w14:paraId="6B2E16FD" w14:textId="77777777" w:rsidTr="00FF21DF">
        <w:trPr>
          <w:cantSplit/>
        </w:trPr>
        <w:tc>
          <w:tcPr>
            <w:tcW w:w="1170" w:type="dxa"/>
          </w:tcPr>
          <w:p w14:paraId="7B4A9AD5" w14:textId="5495BC4E" w:rsidR="001C3466" w:rsidRDefault="001C3466" w:rsidP="001C34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3E-3</w:t>
            </w:r>
          </w:p>
        </w:tc>
        <w:tc>
          <w:tcPr>
            <w:tcW w:w="1167" w:type="dxa"/>
          </w:tcPr>
          <w:p w14:paraId="7822E598" w14:textId="1FEC8685" w:rsidR="001C3466" w:rsidRDefault="001C3466" w:rsidP="001C3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6DCF011C" w14:textId="7BD8FF03" w:rsidR="001C3466" w:rsidRDefault="001C3466" w:rsidP="001C3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396A89FB" w14:textId="206B1019" w:rsidR="001C3466" w:rsidRDefault="001C3466" w:rsidP="001C3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73C30EF" w14:textId="30D86FCB" w:rsidR="001C3466" w:rsidRPr="00C4627D" w:rsidRDefault="003C146F" w:rsidP="001C3466">
            <w:pPr>
              <w:rPr>
                <w:rFonts w:ascii="Arial" w:hAnsi="Arial" w:cs="Arial"/>
                <w:sz w:val="20"/>
                <w:szCs w:val="20"/>
              </w:rPr>
            </w:pPr>
            <w:r w:rsidRPr="003C146F">
              <w:rPr>
                <w:rFonts w:ascii="Arial" w:hAnsi="Arial" w:cs="Arial"/>
                <w:sz w:val="20"/>
                <w:szCs w:val="20"/>
              </w:rPr>
              <w:t>NCUTCD generally agrees with Figure 3E-3, but recommends a minor figure reference correction to the second bullet of the figure.</w:t>
            </w:r>
          </w:p>
        </w:tc>
      </w:tr>
      <w:tr w:rsidR="00BB0063" w14:paraId="028A7211" w14:textId="77777777" w:rsidTr="00FF21DF">
        <w:trPr>
          <w:cantSplit/>
        </w:trPr>
        <w:tc>
          <w:tcPr>
            <w:tcW w:w="1170" w:type="dxa"/>
          </w:tcPr>
          <w:p w14:paraId="268FBCAC" w14:textId="73A3D070" w:rsidR="00BB0063" w:rsidRDefault="00BB0063" w:rsidP="00BB00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3E-4</w:t>
            </w:r>
          </w:p>
        </w:tc>
        <w:tc>
          <w:tcPr>
            <w:tcW w:w="1167" w:type="dxa"/>
          </w:tcPr>
          <w:p w14:paraId="7345DB9D" w14:textId="24968667" w:rsidR="00BB0063" w:rsidRDefault="00BB0063" w:rsidP="00BB00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5A06FAAA" w14:textId="3DAEE8B9" w:rsidR="00BB0063" w:rsidRDefault="00BB0063" w:rsidP="00BB00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8CB237F" w14:textId="7A22C9BC" w:rsidR="00BB0063" w:rsidRDefault="00BB0063" w:rsidP="00BB00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41DB3E1" w14:textId="4CA357A4" w:rsidR="00BB0063" w:rsidRPr="00C4627D" w:rsidRDefault="00C1731D" w:rsidP="00BB0063">
            <w:pPr>
              <w:rPr>
                <w:rFonts w:ascii="Arial" w:hAnsi="Arial" w:cs="Arial"/>
                <w:sz w:val="20"/>
                <w:szCs w:val="20"/>
              </w:rPr>
            </w:pPr>
            <w:r w:rsidRPr="00C1731D">
              <w:rPr>
                <w:rFonts w:ascii="Arial" w:hAnsi="Arial" w:cs="Arial"/>
                <w:sz w:val="20"/>
                <w:szCs w:val="20"/>
              </w:rPr>
              <w:t>NCUTCD generally agrees with Figure 3E-4 as presented in the NPA, but recommends revising the title of the table to “Markings for Contra-Flow Preferential Lanes on Divided Highways”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C1731D">
              <w:rPr>
                <w:rFonts w:ascii="Arial" w:hAnsi="Arial" w:cs="Arial"/>
                <w:sz w:val="20"/>
                <w:szCs w:val="20"/>
              </w:rPr>
              <w:t xml:space="preserve"> as contra-flow is the more commonly-used term for this condition.</w:t>
            </w:r>
          </w:p>
        </w:tc>
      </w:tr>
      <w:tr w:rsidR="00BB0063" w14:paraId="1CFFCD29" w14:textId="77777777" w:rsidTr="00FF21DF">
        <w:trPr>
          <w:cantSplit/>
        </w:trPr>
        <w:tc>
          <w:tcPr>
            <w:tcW w:w="1170" w:type="dxa"/>
          </w:tcPr>
          <w:p w14:paraId="6CF7D2DD" w14:textId="698C0D5A" w:rsidR="00BB0063" w:rsidRDefault="00BB0063" w:rsidP="00BB00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3E.03</w:t>
            </w:r>
          </w:p>
        </w:tc>
        <w:tc>
          <w:tcPr>
            <w:tcW w:w="1167" w:type="dxa"/>
          </w:tcPr>
          <w:p w14:paraId="7A61626A" w14:textId="3C2879D0" w:rsidR="00BB0063" w:rsidRDefault="00BB0063" w:rsidP="00BB00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5097FB6" w14:textId="77D5E977" w:rsidR="00BB0063" w:rsidRDefault="00BB0063" w:rsidP="00BB00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8751EB1" w14:textId="646A7051" w:rsidR="00BB0063" w:rsidRDefault="00BB0063" w:rsidP="00BB00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0274146" w14:textId="0A7EA3DE" w:rsidR="00BB0063" w:rsidRPr="0008285B" w:rsidRDefault="00BB0063" w:rsidP="00BB0063">
            <w:pPr>
              <w:rPr>
                <w:rFonts w:ascii="Arial" w:hAnsi="Arial" w:cs="Arial"/>
                <w:sz w:val="20"/>
                <w:szCs w:val="20"/>
              </w:rPr>
            </w:pPr>
            <w:r w:rsidRPr="0008285B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3E</w:t>
            </w:r>
            <w:r w:rsidRPr="0008285B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03</w:t>
            </w:r>
            <w:r w:rsidRPr="0008285B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B0063" w14:paraId="68E84639" w14:textId="77777777" w:rsidTr="00FF21DF">
        <w:trPr>
          <w:cantSplit/>
        </w:trPr>
        <w:tc>
          <w:tcPr>
            <w:tcW w:w="1170" w:type="dxa"/>
          </w:tcPr>
          <w:p w14:paraId="7B2CED79" w14:textId="02E59DD0" w:rsidR="00BB0063" w:rsidRDefault="00BB0063" w:rsidP="00BB00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3E.04</w:t>
            </w:r>
          </w:p>
        </w:tc>
        <w:tc>
          <w:tcPr>
            <w:tcW w:w="1167" w:type="dxa"/>
          </w:tcPr>
          <w:p w14:paraId="059F4341" w14:textId="386B8A2B" w:rsidR="00BB0063" w:rsidRDefault="00BB0063" w:rsidP="00BB00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49E3D7AC" w14:textId="10A054D0" w:rsidR="00BB0063" w:rsidRDefault="00BB0063" w:rsidP="00BB00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44D5D121" w14:textId="71E26416" w:rsidR="00BB0063" w:rsidRDefault="00BB0063" w:rsidP="00BB00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9C4AB30" w14:textId="5C8C77EE" w:rsidR="00BB0063" w:rsidRPr="0008285B" w:rsidRDefault="00C35219" w:rsidP="00BB0063">
            <w:pPr>
              <w:rPr>
                <w:rFonts w:ascii="Arial" w:hAnsi="Arial" w:cs="Arial"/>
                <w:sz w:val="20"/>
                <w:szCs w:val="20"/>
              </w:rPr>
            </w:pPr>
            <w:r w:rsidRPr="00C35219">
              <w:rPr>
                <w:rFonts w:ascii="Arial" w:hAnsi="Arial" w:cs="Arial"/>
                <w:sz w:val="20"/>
                <w:szCs w:val="20"/>
              </w:rPr>
              <w:t>NCUTCD generally agrees with 3E.04 as presented in the NPA, but recommends requiring lane symbol markings after both exit and entry ramps, and replacing reference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C35219">
              <w:rPr>
                <w:rFonts w:ascii="Arial" w:hAnsi="Arial" w:cs="Arial"/>
                <w:sz w:val="20"/>
                <w:szCs w:val="20"/>
              </w:rPr>
              <w:t xml:space="preserve"> to dashed lines with dotted lines.</w:t>
            </w:r>
          </w:p>
        </w:tc>
      </w:tr>
      <w:tr w:rsidR="001C3466" w14:paraId="63E4E8F5" w14:textId="77777777" w:rsidTr="00FF21DF">
        <w:trPr>
          <w:cantSplit/>
        </w:trPr>
        <w:tc>
          <w:tcPr>
            <w:tcW w:w="1170" w:type="dxa"/>
          </w:tcPr>
          <w:p w14:paraId="2680A9E2" w14:textId="7CCC2683" w:rsidR="001C3466" w:rsidRDefault="001C3466" w:rsidP="001C34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Figure 3E-5</w:t>
            </w:r>
          </w:p>
        </w:tc>
        <w:tc>
          <w:tcPr>
            <w:tcW w:w="1167" w:type="dxa"/>
          </w:tcPr>
          <w:p w14:paraId="3101FF32" w14:textId="4A4AEA37" w:rsidR="001C3466" w:rsidRDefault="001C3466" w:rsidP="001C3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34A7EE91" w14:textId="370827C2" w:rsidR="001C3466" w:rsidRDefault="001C3466" w:rsidP="001C3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2977FC81" w14:textId="4EEA06E8" w:rsidR="001C3466" w:rsidRDefault="001C3466" w:rsidP="001C3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A5A5481" w14:textId="3C6DAE64" w:rsidR="001C3466" w:rsidRDefault="007062A7" w:rsidP="001C3466">
            <w:pPr>
              <w:rPr>
                <w:rFonts w:ascii="Arial" w:hAnsi="Arial" w:cs="Arial"/>
                <w:sz w:val="20"/>
                <w:szCs w:val="20"/>
              </w:rPr>
            </w:pPr>
            <w:r w:rsidRPr="007062A7">
              <w:rPr>
                <w:rFonts w:ascii="Arial" w:hAnsi="Arial" w:cs="Arial"/>
                <w:sz w:val="20"/>
                <w:szCs w:val="20"/>
              </w:rPr>
              <w:t>NCU</w:t>
            </w:r>
            <w:r w:rsidR="00C35219">
              <w:rPr>
                <w:rFonts w:ascii="Arial" w:hAnsi="Arial" w:cs="Arial"/>
                <w:sz w:val="20"/>
                <w:szCs w:val="20"/>
              </w:rPr>
              <w:t>TC</w:t>
            </w:r>
            <w:r w:rsidRPr="007062A7">
              <w:rPr>
                <w:rFonts w:ascii="Arial" w:hAnsi="Arial" w:cs="Arial"/>
                <w:sz w:val="20"/>
                <w:szCs w:val="20"/>
              </w:rPr>
              <w:t>D generally agrees with Figure 3E-5</w:t>
            </w:r>
            <w:r w:rsidR="00C35219">
              <w:rPr>
                <w:rFonts w:ascii="Arial" w:hAnsi="Arial" w:cs="Arial"/>
                <w:sz w:val="20"/>
                <w:szCs w:val="20"/>
              </w:rPr>
              <w:t xml:space="preserve"> as presented in the NPA</w:t>
            </w:r>
            <w:r w:rsidRPr="007062A7">
              <w:rPr>
                <w:rFonts w:ascii="Arial" w:hAnsi="Arial" w:cs="Arial"/>
                <w:sz w:val="20"/>
                <w:szCs w:val="20"/>
              </w:rPr>
              <w:t xml:space="preserve">, but recommends adding two new </w:t>
            </w:r>
            <w:r w:rsidR="00803F4C">
              <w:rPr>
                <w:rFonts w:ascii="Arial" w:hAnsi="Arial" w:cs="Arial"/>
                <w:sz w:val="20"/>
                <w:szCs w:val="20"/>
              </w:rPr>
              <w:t>examples</w:t>
            </w:r>
            <w:r w:rsidRPr="007062A7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803F4C">
              <w:rPr>
                <w:rFonts w:ascii="Arial" w:hAnsi="Arial" w:cs="Arial"/>
                <w:sz w:val="20"/>
                <w:szCs w:val="20"/>
              </w:rPr>
              <w:t>examples</w:t>
            </w:r>
            <w:r w:rsidRPr="007062A7">
              <w:rPr>
                <w:rFonts w:ascii="Arial" w:hAnsi="Arial" w:cs="Arial"/>
                <w:sz w:val="20"/>
                <w:szCs w:val="20"/>
              </w:rPr>
              <w:t xml:space="preserve"> “A” and “B” with editorial changes to remaining </w:t>
            </w:r>
            <w:r w:rsidR="00803F4C">
              <w:rPr>
                <w:rFonts w:ascii="Arial" w:hAnsi="Arial" w:cs="Arial"/>
                <w:sz w:val="20"/>
                <w:szCs w:val="20"/>
              </w:rPr>
              <w:t>examples</w:t>
            </w:r>
            <w:r w:rsidRPr="007062A7">
              <w:rPr>
                <w:rFonts w:ascii="Arial" w:hAnsi="Arial" w:cs="Arial"/>
                <w:sz w:val="20"/>
                <w:szCs w:val="20"/>
              </w:rPr>
              <w:t xml:space="preserve"> for Figure 3E-5</w:t>
            </w:r>
            <w:r w:rsidR="00C35219">
              <w:rPr>
                <w:rFonts w:ascii="Arial" w:hAnsi="Arial" w:cs="Arial"/>
                <w:sz w:val="20"/>
                <w:szCs w:val="20"/>
              </w:rPr>
              <w:t xml:space="preserve"> as follows:</w:t>
            </w:r>
          </w:p>
          <w:p w14:paraId="7265D335" w14:textId="4427833C" w:rsidR="0064720D" w:rsidRDefault="00C10529" w:rsidP="006472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4720D">
              <w:rPr>
                <w:rFonts w:ascii="Arial" w:hAnsi="Arial" w:cs="Arial"/>
                <w:sz w:val="20"/>
                <w:szCs w:val="20"/>
              </w:rPr>
              <w:t>enam</w:t>
            </w:r>
            <w:r w:rsidR="00C35219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 each </w:t>
            </w:r>
            <w:r w:rsidR="00803F4C">
              <w:rPr>
                <w:rFonts w:ascii="Arial" w:hAnsi="Arial" w:cs="Arial"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“A” t</w:t>
            </w:r>
            <w:r w:rsidR="00F13985">
              <w:rPr>
                <w:rFonts w:ascii="Arial" w:hAnsi="Arial" w:cs="Arial"/>
                <w:sz w:val="20"/>
                <w:szCs w:val="20"/>
              </w:rPr>
              <w:t>hrough</w:t>
            </w:r>
            <w:r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2362CF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13985">
              <w:rPr>
                <w:rFonts w:ascii="Arial" w:hAnsi="Arial" w:cs="Arial"/>
                <w:sz w:val="20"/>
                <w:szCs w:val="20"/>
              </w:rPr>
              <w:t xml:space="preserve"> to “C” through “E”</w:t>
            </w:r>
            <w:r w:rsidR="00E45B4C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D019D2">
              <w:rPr>
                <w:rFonts w:ascii="Arial" w:hAnsi="Arial" w:cs="Arial"/>
                <w:sz w:val="20"/>
                <w:szCs w:val="20"/>
              </w:rPr>
              <w:t xml:space="preserve">add “Weave” to </w:t>
            </w:r>
            <w:r w:rsidR="00282226">
              <w:rPr>
                <w:rFonts w:ascii="Arial" w:hAnsi="Arial" w:cs="Arial"/>
                <w:sz w:val="20"/>
                <w:szCs w:val="20"/>
              </w:rPr>
              <w:t xml:space="preserve">revised </w:t>
            </w:r>
            <w:r w:rsidR="00803F4C">
              <w:rPr>
                <w:rFonts w:ascii="Arial" w:hAnsi="Arial" w:cs="Arial"/>
                <w:sz w:val="20"/>
                <w:szCs w:val="20"/>
              </w:rPr>
              <w:t>example</w:t>
            </w:r>
            <w:r w:rsidR="00D019D2">
              <w:rPr>
                <w:rFonts w:ascii="Arial" w:hAnsi="Arial" w:cs="Arial"/>
                <w:sz w:val="20"/>
                <w:szCs w:val="20"/>
              </w:rPr>
              <w:t xml:space="preserve"> “C” and “D”</w:t>
            </w:r>
          </w:p>
          <w:p w14:paraId="6C6282C4" w14:textId="5FCC67CF" w:rsidR="006765CE" w:rsidRDefault="006765CE" w:rsidP="006765C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 labels for wide lane lines on all </w:t>
            </w:r>
            <w:r w:rsidR="00803F4C">
              <w:rPr>
                <w:rFonts w:ascii="Arial" w:hAnsi="Arial" w:cs="Arial"/>
                <w:sz w:val="20"/>
                <w:szCs w:val="20"/>
              </w:rPr>
              <w:t>examples</w:t>
            </w:r>
          </w:p>
          <w:p w14:paraId="2FE54FC0" w14:textId="59EB4E0B" w:rsidR="00F13985" w:rsidRDefault="00282226" w:rsidP="006472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Remove </w:t>
            </w:r>
            <w:r w:rsidR="00CE11E5">
              <w:rPr>
                <w:rFonts w:ascii="Arial" w:hAnsi="Arial" w:cs="Arial"/>
                <w:sz w:val="20"/>
                <w:szCs w:val="20"/>
              </w:rPr>
              <w:t>break lines</w:t>
            </w:r>
            <w:r>
              <w:rPr>
                <w:rFonts w:ascii="Arial" w:hAnsi="Arial" w:cs="Arial"/>
                <w:sz w:val="20"/>
                <w:szCs w:val="20"/>
              </w:rPr>
              <w:t xml:space="preserve"> in revised </w:t>
            </w:r>
            <w:r w:rsidR="00803F4C">
              <w:rPr>
                <w:rFonts w:ascii="Arial" w:hAnsi="Arial" w:cs="Arial"/>
                <w:sz w:val="20"/>
                <w:szCs w:val="20"/>
              </w:rPr>
              <w:t>examples</w:t>
            </w:r>
            <w:r>
              <w:rPr>
                <w:rFonts w:ascii="Arial" w:hAnsi="Arial" w:cs="Arial"/>
                <w:sz w:val="20"/>
                <w:szCs w:val="20"/>
              </w:rPr>
              <w:t xml:space="preserve"> “C” and “D”</w:t>
            </w:r>
          </w:p>
          <w:p w14:paraId="0040DB44" w14:textId="17F9A58A" w:rsidR="00CE11E5" w:rsidRDefault="00C172E8" w:rsidP="006472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Revise </w:t>
            </w:r>
            <w:r w:rsidR="001C4A69">
              <w:rPr>
                <w:rFonts w:ascii="Arial" w:hAnsi="Arial" w:cs="Arial"/>
                <w:sz w:val="20"/>
                <w:szCs w:val="20"/>
              </w:rPr>
              <w:t xml:space="preserve">the dotted lines in revised </w:t>
            </w:r>
            <w:r w:rsidR="00803F4C">
              <w:rPr>
                <w:rFonts w:ascii="Arial" w:hAnsi="Arial" w:cs="Arial"/>
                <w:sz w:val="20"/>
                <w:szCs w:val="20"/>
              </w:rPr>
              <w:t>example</w:t>
            </w:r>
            <w:r w:rsidR="001C4A69">
              <w:rPr>
                <w:rFonts w:ascii="Arial" w:hAnsi="Arial" w:cs="Arial"/>
                <w:sz w:val="20"/>
                <w:szCs w:val="20"/>
              </w:rPr>
              <w:t xml:space="preserve"> “D”</w:t>
            </w:r>
          </w:p>
          <w:p w14:paraId="7B1EB3CE" w14:textId="2F345CC2" w:rsidR="001C4A69" w:rsidRPr="00C73973" w:rsidRDefault="006765CE" w:rsidP="006472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 callouts for wide </w:t>
            </w:r>
            <w:r w:rsidR="007D7DF4">
              <w:rPr>
                <w:rFonts w:ascii="Arial" w:hAnsi="Arial" w:cs="Arial"/>
                <w:sz w:val="20"/>
                <w:szCs w:val="20"/>
              </w:rPr>
              <w:t xml:space="preserve">lines and remove signs in revised </w:t>
            </w:r>
            <w:r w:rsidR="00803F4C">
              <w:rPr>
                <w:rFonts w:ascii="Arial" w:hAnsi="Arial" w:cs="Arial"/>
                <w:sz w:val="20"/>
                <w:szCs w:val="20"/>
              </w:rPr>
              <w:t>example</w:t>
            </w:r>
            <w:r w:rsidR="007D7DF4">
              <w:rPr>
                <w:rFonts w:ascii="Arial" w:hAnsi="Arial" w:cs="Arial"/>
                <w:sz w:val="20"/>
                <w:szCs w:val="20"/>
              </w:rPr>
              <w:t xml:space="preserve"> “E”</w:t>
            </w:r>
          </w:p>
        </w:tc>
      </w:tr>
      <w:tr w:rsidR="00AA5834" w14:paraId="22009977" w14:textId="77777777" w:rsidTr="00FF21DF">
        <w:trPr>
          <w:cantSplit/>
        </w:trPr>
        <w:tc>
          <w:tcPr>
            <w:tcW w:w="1170" w:type="dxa"/>
          </w:tcPr>
          <w:p w14:paraId="0FE1B6CA" w14:textId="33AD93EC" w:rsidR="00AA5834" w:rsidRPr="00A67B2B" w:rsidRDefault="00AA5834" w:rsidP="00AA58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3E-6</w:t>
            </w:r>
          </w:p>
        </w:tc>
        <w:tc>
          <w:tcPr>
            <w:tcW w:w="1167" w:type="dxa"/>
          </w:tcPr>
          <w:p w14:paraId="612E247E" w14:textId="77ED4ABD" w:rsidR="00AA5834" w:rsidRPr="00A67B2B" w:rsidRDefault="00AA5834" w:rsidP="00AA58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423AF00E" w14:textId="29455FEE" w:rsidR="00AA5834" w:rsidRPr="00A67B2B" w:rsidRDefault="00AA5834" w:rsidP="00AA58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A1833B5" w14:textId="2F388327" w:rsidR="00AA5834" w:rsidRPr="00A67B2B" w:rsidRDefault="00AA5834" w:rsidP="00AA58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D8492CD" w14:textId="0495FFA3" w:rsidR="00AA5834" w:rsidRPr="00A67B2B" w:rsidRDefault="00AA5834" w:rsidP="00AA5834">
            <w:pPr>
              <w:rPr>
                <w:rFonts w:ascii="Arial" w:hAnsi="Arial" w:cs="Arial"/>
                <w:sz w:val="20"/>
                <w:szCs w:val="20"/>
              </w:rPr>
            </w:pPr>
            <w:r w:rsidRPr="00C4627D">
              <w:rPr>
                <w:rFonts w:ascii="Arial" w:hAnsi="Arial" w:cs="Arial"/>
                <w:sz w:val="20"/>
                <w:szCs w:val="20"/>
              </w:rPr>
              <w:t>NCUTCD agrees with Figure 3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C4627D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C4627D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7C316" w14:textId="77777777" w:rsidR="005F35A3" w:rsidRDefault="005F35A3" w:rsidP="00CA28CD">
      <w:pPr>
        <w:spacing w:after="0" w:line="240" w:lineRule="auto"/>
      </w:pPr>
      <w:r>
        <w:separator/>
      </w:r>
    </w:p>
  </w:endnote>
  <w:endnote w:type="continuationSeparator" w:id="0">
    <w:p w14:paraId="224178C2" w14:textId="77777777" w:rsidR="005F35A3" w:rsidRDefault="005F35A3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01C3187C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803F4C">
      <w:rPr>
        <w:rFonts w:ascii="Arial" w:hAnsi="Arial" w:cs="Arial"/>
        <w:sz w:val="21"/>
        <w:szCs w:val="21"/>
      </w:rPr>
      <w:t>3E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29C1B" w14:textId="77777777" w:rsidR="005F35A3" w:rsidRDefault="005F35A3" w:rsidP="00CA28CD">
      <w:pPr>
        <w:spacing w:after="0" w:line="240" w:lineRule="auto"/>
      </w:pPr>
      <w:r>
        <w:separator/>
      </w:r>
    </w:p>
  </w:footnote>
  <w:footnote w:type="continuationSeparator" w:id="0">
    <w:p w14:paraId="19CD20D9" w14:textId="77777777" w:rsidR="005F35A3" w:rsidRDefault="005F35A3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22B34"/>
    <w:multiLevelType w:val="hybridMultilevel"/>
    <w:tmpl w:val="5A8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5D17B5"/>
    <w:multiLevelType w:val="hybridMultilevel"/>
    <w:tmpl w:val="6BC60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06EC7"/>
    <w:rsid w:val="000230CC"/>
    <w:rsid w:val="000532D5"/>
    <w:rsid w:val="00057668"/>
    <w:rsid w:val="000612A6"/>
    <w:rsid w:val="00064834"/>
    <w:rsid w:val="0008285B"/>
    <w:rsid w:val="00090BCA"/>
    <w:rsid w:val="000A4C14"/>
    <w:rsid w:val="000B0CE1"/>
    <w:rsid w:val="000B28D3"/>
    <w:rsid w:val="000C12B2"/>
    <w:rsid w:val="000C3880"/>
    <w:rsid w:val="000C5ABA"/>
    <w:rsid w:val="000D7F45"/>
    <w:rsid w:val="000E0CDD"/>
    <w:rsid w:val="000E5FF2"/>
    <w:rsid w:val="000F6CA9"/>
    <w:rsid w:val="001177E6"/>
    <w:rsid w:val="00142413"/>
    <w:rsid w:val="001467C2"/>
    <w:rsid w:val="00147337"/>
    <w:rsid w:val="00147D7D"/>
    <w:rsid w:val="00152F6A"/>
    <w:rsid w:val="00160C94"/>
    <w:rsid w:val="00167C41"/>
    <w:rsid w:val="00185458"/>
    <w:rsid w:val="00187D5A"/>
    <w:rsid w:val="00192171"/>
    <w:rsid w:val="001B1B30"/>
    <w:rsid w:val="001B5156"/>
    <w:rsid w:val="001C3466"/>
    <w:rsid w:val="001C4A69"/>
    <w:rsid w:val="001C7E04"/>
    <w:rsid w:val="001E1EBD"/>
    <w:rsid w:val="001F40DE"/>
    <w:rsid w:val="002063CD"/>
    <w:rsid w:val="00224C07"/>
    <w:rsid w:val="00225108"/>
    <w:rsid w:val="00234EFE"/>
    <w:rsid w:val="002362CF"/>
    <w:rsid w:val="00236CDF"/>
    <w:rsid w:val="00242B8E"/>
    <w:rsid w:val="00251FB2"/>
    <w:rsid w:val="002573C3"/>
    <w:rsid w:val="00260856"/>
    <w:rsid w:val="00266B46"/>
    <w:rsid w:val="002715A2"/>
    <w:rsid w:val="002715A7"/>
    <w:rsid w:val="00274538"/>
    <w:rsid w:val="00277785"/>
    <w:rsid w:val="00282226"/>
    <w:rsid w:val="00286AE2"/>
    <w:rsid w:val="00295CAE"/>
    <w:rsid w:val="002A11FF"/>
    <w:rsid w:val="002A1D98"/>
    <w:rsid w:val="002A2C13"/>
    <w:rsid w:val="002A50E5"/>
    <w:rsid w:val="002C4CE5"/>
    <w:rsid w:val="002E0F73"/>
    <w:rsid w:val="002E2E5A"/>
    <w:rsid w:val="003045A8"/>
    <w:rsid w:val="00336532"/>
    <w:rsid w:val="0035129A"/>
    <w:rsid w:val="00354FE9"/>
    <w:rsid w:val="003609CC"/>
    <w:rsid w:val="003644B5"/>
    <w:rsid w:val="0036481B"/>
    <w:rsid w:val="00371935"/>
    <w:rsid w:val="003774EE"/>
    <w:rsid w:val="00393E82"/>
    <w:rsid w:val="00394743"/>
    <w:rsid w:val="00396819"/>
    <w:rsid w:val="003A68AB"/>
    <w:rsid w:val="003C0456"/>
    <w:rsid w:val="003C146F"/>
    <w:rsid w:val="003C400F"/>
    <w:rsid w:val="003C748E"/>
    <w:rsid w:val="003C79CF"/>
    <w:rsid w:val="003D605E"/>
    <w:rsid w:val="003E0A6D"/>
    <w:rsid w:val="003F578E"/>
    <w:rsid w:val="00405A43"/>
    <w:rsid w:val="004110FD"/>
    <w:rsid w:val="00412ED2"/>
    <w:rsid w:val="00417593"/>
    <w:rsid w:val="0043299E"/>
    <w:rsid w:val="00433326"/>
    <w:rsid w:val="004353AF"/>
    <w:rsid w:val="004430D7"/>
    <w:rsid w:val="004533ED"/>
    <w:rsid w:val="0045454C"/>
    <w:rsid w:val="00460EB9"/>
    <w:rsid w:val="004A03C4"/>
    <w:rsid w:val="004C43B1"/>
    <w:rsid w:val="004F0B47"/>
    <w:rsid w:val="004F0FF0"/>
    <w:rsid w:val="00520AAA"/>
    <w:rsid w:val="00525497"/>
    <w:rsid w:val="00525FE6"/>
    <w:rsid w:val="00552921"/>
    <w:rsid w:val="00581350"/>
    <w:rsid w:val="005B694A"/>
    <w:rsid w:val="005C7F50"/>
    <w:rsid w:val="005F11B8"/>
    <w:rsid w:val="005F35A3"/>
    <w:rsid w:val="00634404"/>
    <w:rsid w:val="0064720D"/>
    <w:rsid w:val="00661B06"/>
    <w:rsid w:val="00673D62"/>
    <w:rsid w:val="00675E0A"/>
    <w:rsid w:val="006765CE"/>
    <w:rsid w:val="00681DDA"/>
    <w:rsid w:val="006922DD"/>
    <w:rsid w:val="00692B40"/>
    <w:rsid w:val="00692BC8"/>
    <w:rsid w:val="006944BC"/>
    <w:rsid w:val="006957FF"/>
    <w:rsid w:val="006A2A89"/>
    <w:rsid w:val="006B07AA"/>
    <w:rsid w:val="006B3BEC"/>
    <w:rsid w:val="006C3DB6"/>
    <w:rsid w:val="006D1026"/>
    <w:rsid w:val="006E6A82"/>
    <w:rsid w:val="007062A7"/>
    <w:rsid w:val="007068F7"/>
    <w:rsid w:val="00712EC3"/>
    <w:rsid w:val="00723B95"/>
    <w:rsid w:val="007440DA"/>
    <w:rsid w:val="00765D73"/>
    <w:rsid w:val="007746E2"/>
    <w:rsid w:val="00782C18"/>
    <w:rsid w:val="007864A1"/>
    <w:rsid w:val="007A2B2D"/>
    <w:rsid w:val="007D2681"/>
    <w:rsid w:val="007D7DF4"/>
    <w:rsid w:val="007E515A"/>
    <w:rsid w:val="007E669B"/>
    <w:rsid w:val="007E6FEB"/>
    <w:rsid w:val="007F64EB"/>
    <w:rsid w:val="00801DC8"/>
    <w:rsid w:val="00803F4C"/>
    <w:rsid w:val="0083322F"/>
    <w:rsid w:val="00836E4A"/>
    <w:rsid w:val="00845000"/>
    <w:rsid w:val="008459B8"/>
    <w:rsid w:val="00866520"/>
    <w:rsid w:val="008827E3"/>
    <w:rsid w:val="00885A12"/>
    <w:rsid w:val="00885E70"/>
    <w:rsid w:val="00886FE4"/>
    <w:rsid w:val="008A279D"/>
    <w:rsid w:val="008A6A5F"/>
    <w:rsid w:val="008B27C2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474"/>
    <w:rsid w:val="00986E47"/>
    <w:rsid w:val="00992399"/>
    <w:rsid w:val="009937CF"/>
    <w:rsid w:val="00997A49"/>
    <w:rsid w:val="009A121F"/>
    <w:rsid w:val="009B20E9"/>
    <w:rsid w:val="009C49E3"/>
    <w:rsid w:val="009C7DAD"/>
    <w:rsid w:val="009E0658"/>
    <w:rsid w:val="009E57F1"/>
    <w:rsid w:val="00A02A11"/>
    <w:rsid w:val="00A23A3A"/>
    <w:rsid w:val="00A34D89"/>
    <w:rsid w:val="00A41A0B"/>
    <w:rsid w:val="00A42723"/>
    <w:rsid w:val="00A470F2"/>
    <w:rsid w:val="00A54333"/>
    <w:rsid w:val="00A60135"/>
    <w:rsid w:val="00A60166"/>
    <w:rsid w:val="00A66C4F"/>
    <w:rsid w:val="00A67B2B"/>
    <w:rsid w:val="00A824EB"/>
    <w:rsid w:val="00A95DA2"/>
    <w:rsid w:val="00AA01D9"/>
    <w:rsid w:val="00AA5834"/>
    <w:rsid w:val="00AB1B4A"/>
    <w:rsid w:val="00AB519D"/>
    <w:rsid w:val="00AB62F6"/>
    <w:rsid w:val="00AC2635"/>
    <w:rsid w:val="00AC2CBE"/>
    <w:rsid w:val="00AC4B74"/>
    <w:rsid w:val="00AF0E95"/>
    <w:rsid w:val="00B014CB"/>
    <w:rsid w:val="00B05EF8"/>
    <w:rsid w:val="00B06C0A"/>
    <w:rsid w:val="00B50F59"/>
    <w:rsid w:val="00B5426D"/>
    <w:rsid w:val="00B570CF"/>
    <w:rsid w:val="00B64366"/>
    <w:rsid w:val="00B706BC"/>
    <w:rsid w:val="00B80D10"/>
    <w:rsid w:val="00B824F8"/>
    <w:rsid w:val="00B8673B"/>
    <w:rsid w:val="00B87D2D"/>
    <w:rsid w:val="00BB0063"/>
    <w:rsid w:val="00BB104C"/>
    <w:rsid w:val="00BC3B64"/>
    <w:rsid w:val="00BC72C2"/>
    <w:rsid w:val="00BD7682"/>
    <w:rsid w:val="00C10529"/>
    <w:rsid w:val="00C1721D"/>
    <w:rsid w:val="00C172E8"/>
    <w:rsid w:val="00C1731D"/>
    <w:rsid w:val="00C25EA4"/>
    <w:rsid w:val="00C27DB3"/>
    <w:rsid w:val="00C35219"/>
    <w:rsid w:val="00C45664"/>
    <w:rsid w:val="00C4627D"/>
    <w:rsid w:val="00C4768F"/>
    <w:rsid w:val="00C52EA2"/>
    <w:rsid w:val="00C65E5F"/>
    <w:rsid w:val="00C73973"/>
    <w:rsid w:val="00C77B28"/>
    <w:rsid w:val="00C77D56"/>
    <w:rsid w:val="00C855DC"/>
    <w:rsid w:val="00C94EA8"/>
    <w:rsid w:val="00CA28CD"/>
    <w:rsid w:val="00CB1EA5"/>
    <w:rsid w:val="00CB7CA6"/>
    <w:rsid w:val="00CC0DA7"/>
    <w:rsid w:val="00CC5386"/>
    <w:rsid w:val="00CC5670"/>
    <w:rsid w:val="00CD0FD3"/>
    <w:rsid w:val="00CE0F95"/>
    <w:rsid w:val="00CE11E5"/>
    <w:rsid w:val="00D008C4"/>
    <w:rsid w:val="00D015E1"/>
    <w:rsid w:val="00D019D2"/>
    <w:rsid w:val="00D13C53"/>
    <w:rsid w:val="00D2180F"/>
    <w:rsid w:val="00D22686"/>
    <w:rsid w:val="00D22B25"/>
    <w:rsid w:val="00D318AB"/>
    <w:rsid w:val="00D40A56"/>
    <w:rsid w:val="00D42DB2"/>
    <w:rsid w:val="00D543C1"/>
    <w:rsid w:val="00D66D26"/>
    <w:rsid w:val="00D67AB1"/>
    <w:rsid w:val="00D72EC6"/>
    <w:rsid w:val="00D74FE4"/>
    <w:rsid w:val="00D85085"/>
    <w:rsid w:val="00D86280"/>
    <w:rsid w:val="00D96E80"/>
    <w:rsid w:val="00DA6D06"/>
    <w:rsid w:val="00DA7226"/>
    <w:rsid w:val="00DB0FBC"/>
    <w:rsid w:val="00DB37DB"/>
    <w:rsid w:val="00DF077A"/>
    <w:rsid w:val="00DF130A"/>
    <w:rsid w:val="00E05258"/>
    <w:rsid w:val="00E05E1B"/>
    <w:rsid w:val="00E07BC7"/>
    <w:rsid w:val="00E14F60"/>
    <w:rsid w:val="00E45B4C"/>
    <w:rsid w:val="00E5754E"/>
    <w:rsid w:val="00E739BC"/>
    <w:rsid w:val="00E75A26"/>
    <w:rsid w:val="00E80AD9"/>
    <w:rsid w:val="00E972AB"/>
    <w:rsid w:val="00EA2B2F"/>
    <w:rsid w:val="00EA5DC6"/>
    <w:rsid w:val="00EC1D08"/>
    <w:rsid w:val="00EC4265"/>
    <w:rsid w:val="00ED78AA"/>
    <w:rsid w:val="00EE246A"/>
    <w:rsid w:val="00EF645C"/>
    <w:rsid w:val="00F00D76"/>
    <w:rsid w:val="00F061E8"/>
    <w:rsid w:val="00F06647"/>
    <w:rsid w:val="00F127BF"/>
    <w:rsid w:val="00F1362C"/>
    <w:rsid w:val="00F13985"/>
    <w:rsid w:val="00F17C8E"/>
    <w:rsid w:val="00F335D2"/>
    <w:rsid w:val="00F427FE"/>
    <w:rsid w:val="00F43942"/>
    <w:rsid w:val="00F6717F"/>
    <w:rsid w:val="00F738BD"/>
    <w:rsid w:val="00F80644"/>
    <w:rsid w:val="00F858EA"/>
    <w:rsid w:val="00F910D5"/>
    <w:rsid w:val="00F926DD"/>
    <w:rsid w:val="00F96A74"/>
    <w:rsid w:val="00FA1E54"/>
    <w:rsid w:val="00FA3485"/>
    <w:rsid w:val="00FC696E"/>
    <w:rsid w:val="00FD1F4F"/>
    <w:rsid w:val="00FD632F"/>
    <w:rsid w:val="00FD6EA4"/>
    <w:rsid w:val="00FE6294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SharedContentType xmlns="Microsoft.SharePoint.Taxonomy.ContentTypeSync" SourceId="781a52b0-d0f4-44f0-98bb-0d102f5fd161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111</cp:revision>
  <dcterms:created xsi:type="dcterms:W3CDTF">2021-05-07T19:07:00Z</dcterms:created>
  <dcterms:modified xsi:type="dcterms:W3CDTF">2021-05-10T15:17:00Z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