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F21DF" w14:paraId="728D6732" w14:textId="0756E885" w:rsidTr="00FF21DF">
        <w:trPr>
          <w:cantSplit/>
        </w:trPr>
        <w:tc>
          <w:tcPr>
            <w:tcW w:w="1170" w:type="dxa"/>
          </w:tcPr>
          <w:p w14:paraId="6AFCDF00" w14:textId="489E9274" w:rsidR="00FF21DF" w:rsidRPr="00A67B2B" w:rsidRDefault="00FF21DF" w:rsidP="00FF21DF">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FF21DF" w:rsidRPr="00A67B2B" w:rsidRDefault="00FF21DF" w:rsidP="00FF21DF">
            <w:pPr>
              <w:spacing w:line="259" w:lineRule="auto"/>
              <w:jc w:val="center"/>
              <w:rPr>
                <w:rFonts w:ascii="Arial" w:hAnsi="Arial" w:cs="Arial"/>
                <w:sz w:val="20"/>
                <w:szCs w:val="20"/>
              </w:rPr>
            </w:pPr>
          </w:p>
        </w:tc>
        <w:tc>
          <w:tcPr>
            <w:tcW w:w="1183" w:type="dxa"/>
          </w:tcPr>
          <w:p w14:paraId="6EB6B6BD" w14:textId="0CDAFBD7" w:rsidR="00FF21DF" w:rsidRPr="00A67B2B" w:rsidRDefault="00FF21DF" w:rsidP="00FF21DF">
            <w:pPr>
              <w:spacing w:line="259" w:lineRule="auto"/>
              <w:jc w:val="center"/>
              <w:rPr>
                <w:rFonts w:ascii="Arial" w:hAnsi="Arial" w:cs="Arial"/>
                <w:sz w:val="20"/>
                <w:szCs w:val="20"/>
              </w:rPr>
            </w:pPr>
          </w:p>
        </w:tc>
        <w:tc>
          <w:tcPr>
            <w:tcW w:w="1017" w:type="dxa"/>
          </w:tcPr>
          <w:p w14:paraId="50A51550" w14:textId="19C099DA" w:rsidR="00FF21DF" w:rsidRPr="00A67B2B" w:rsidRDefault="00FF21DF" w:rsidP="00FF21DF">
            <w:pPr>
              <w:spacing w:line="259" w:lineRule="auto"/>
              <w:jc w:val="center"/>
              <w:rPr>
                <w:rFonts w:ascii="Arial" w:hAnsi="Arial" w:cs="Arial"/>
                <w:sz w:val="20"/>
                <w:szCs w:val="20"/>
              </w:rPr>
            </w:pPr>
          </w:p>
        </w:tc>
        <w:tc>
          <w:tcPr>
            <w:tcW w:w="6263" w:type="dxa"/>
          </w:tcPr>
          <w:p w14:paraId="2C22E9F2" w14:textId="06653533" w:rsidR="00FF21DF" w:rsidRPr="00A67B2B" w:rsidRDefault="00FF21DF" w:rsidP="00FF21DF">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E05258" w14:paraId="76CC5C2E" w14:textId="77777777" w:rsidTr="00FF21DF">
        <w:trPr>
          <w:cantSplit/>
        </w:trPr>
        <w:tc>
          <w:tcPr>
            <w:tcW w:w="1170" w:type="dxa"/>
          </w:tcPr>
          <w:p w14:paraId="03790AA3" w14:textId="557910CA" w:rsidR="00E05258" w:rsidRDefault="00E05258" w:rsidP="00E05258">
            <w:pPr>
              <w:rPr>
                <w:rFonts w:ascii="Arial" w:hAnsi="Arial" w:cs="Arial"/>
                <w:sz w:val="20"/>
                <w:szCs w:val="20"/>
              </w:rPr>
            </w:pPr>
            <w:r>
              <w:rPr>
                <w:rFonts w:ascii="Arial" w:hAnsi="Arial" w:cs="Arial"/>
                <w:sz w:val="20"/>
                <w:szCs w:val="20"/>
              </w:rPr>
              <w:t>3H.01</w:t>
            </w:r>
          </w:p>
        </w:tc>
        <w:tc>
          <w:tcPr>
            <w:tcW w:w="1167" w:type="dxa"/>
          </w:tcPr>
          <w:p w14:paraId="5599C7EF" w14:textId="3B9DBF2B" w:rsidR="00E05258" w:rsidRDefault="00E05258" w:rsidP="00E05258">
            <w:pPr>
              <w:jc w:val="center"/>
              <w:rPr>
                <w:rFonts w:ascii="Arial" w:hAnsi="Arial" w:cs="Arial"/>
                <w:sz w:val="20"/>
                <w:szCs w:val="20"/>
              </w:rPr>
            </w:pPr>
            <w:r>
              <w:rPr>
                <w:rFonts w:ascii="Arial" w:hAnsi="Arial" w:cs="Arial"/>
                <w:sz w:val="20"/>
                <w:szCs w:val="20"/>
              </w:rPr>
              <w:t>YES</w:t>
            </w:r>
          </w:p>
        </w:tc>
        <w:tc>
          <w:tcPr>
            <w:tcW w:w="1183" w:type="dxa"/>
          </w:tcPr>
          <w:p w14:paraId="079808EC" w14:textId="2DBB9D61" w:rsidR="00E05258" w:rsidRDefault="00E05258" w:rsidP="00E05258">
            <w:pPr>
              <w:jc w:val="center"/>
              <w:rPr>
                <w:rFonts w:ascii="Arial" w:hAnsi="Arial" w:cs="Arial"/>
                <w:sz w:val="20"/>
                <w:szCs w:val="20"/>
              </w:rPr>
            </w:pPr>
            <w:r>
              <w:rPr>
                <w:rFonts w:ascii="Arial" w:hAnsi="Arial" w:cs="Arial"/>
                <w:sz w:val="20"/>
                <w:szCs w:val="20"/>
              </w:rPr>
              <w:t>N/A</w:t>
            </w:r>
          </w:p>
        </w:tc>
        <w:tc>
          <w:tcPr>
            <w:tcW w:w="1017" w:type="dxa"/>
          </w:tcPr>
          <w:p w14:paraId="6E9B0B31" w14:textId="11915407" w:rsidR="00E05258" w:rsidRDefault="00E05258" w:rsidP="00E05258">
            <w:pPr>
              <w:jc w:val="center"/>
              <w:rPr>
                <w:rFonts w:ascii="Arial" w:hAnsi="Arial" w:cs="Arial"/>
                <w:sz w:val="20"/>
                <w:szCs w:val="20"/>
              </w:rPr>
            </w:pPr>
            <w:r>
              <w:rPr>
                <w:rFonts w:ascii="Arial" w:hAnsi="Arial" w:cs="Arial"/>
                <w:sz w:val="20"/>
                <w:szCs w:val="20"/>
              </w:rPr>
              <w:t>N/A</w:t>
            </w:r>
          </w:p>
        </w:tc>
        <w:tc>
          <w:tcPr>
            <w:tcW w:w="6263" w:type="dxa"/>
          </w:tcPr>
          <w:p w14:paraId="4D093F40" w14:textId="215B2C33" w:rsidR="00E05258" w:rsidRPr="0008285B" w:rsidRDefault="00E05258" w:rsidP="00E05258">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3H</w:t>
            </w:r>
            <w:r w:rsidRPr="0008285B">
              <w:rPr>
                <w:rFonts w:ascii="Arial" w:hAnsi="Arial" w:cs="Arial"/>
                <w:sz w:val="20"/>
                <w:szCs w:val="20"/>
              </w:rPr>
              <w:t>.</w:t>
            </w:r>
            <w:r>
              <w:rPr>
                <w:rFonts w:ascii="Arial" w:hAnsi="Arial" w:cs="Arial"/>
                <w:sz w:val="20"/>
                <w:szCs w:val="20"/>
              </w:rPr>
              <w:t>01</w:t>
            </w:r>
            <w:r w:rsidRPr="0008285B">
              <w:rPr>
                <w:rFonts w:ascii="Arial" w:hAnsi="Arial" w:cs="Arial"/>
                <w:sz w:val="20"/>
                <w:szCs w:val="20"/>
              </w:rPr>
              <w:t xml:space="preserve"> as presented in the NPA.</w:t>
            </w:r>
          </w:p>
        </w:tc>
      </w:tr>
      <w:tr w:rsidR="00E05258" w14:paraId="7ED80D83" w14:textId="77777777" w:rsidTr="00FF21DF">
        <w:trPr>
          <w:cantSplit/>
        </w:trPr>
        <w:tc>
          <w:tcPr>
            <w:tcW w:w="1170" w:type="dxa"/>
          </w:tcPr>
          <w:p w14:paraId="6BB1928F" w14:textId="6F677646" w:rsidR="00E05258" w:rsidRDefault="00E05258" w:rsidP="00E05258">
            <w:pPr>
              <w:rPr>
                <w:rFonts w:ascii="Arial" w:hAnsi="Arial" w:cs="Arial"/>
                <w:sz w:val="20"/>
                <w:szCs w:val="20"/>
              </w:rPr>
            </w:pPr>
            <w:r>
              <w:rPr>
                <w:rFonts w:ascii="Arial" w:hAnsi="Arial" w:cs="Arial"/>
                <w:sz w:val="20"/>
                <w:szCs w:val="20"/>
              </w:rPr>
              <w:t>3H.02</w:t>
            </w:r>
          </w:p>
        </w:tc>
        <w:tc>
          <w:tcPr>
            <w:tcW w:w="1167" w:type="dxa"/>
          </w:tcPr>
          <w:p w14:paraId="16506845" w14:textId="1D987BEB" w:rsidR="00E05258" w:rsidRDefault="00E05258" w:rsidP="00E05258">
            <w:pPr>
              <w:jc w:val="center"/>
              <w:rPr>
                <w:rFonts w:ascii="Arial" w:hAnsi="Arial" w:cs="Arial"/>
                <w:sz w:val="20"/>
                <w:szCs w:val="20"/>
              </w:rPr>
            </w:pPr>
            <w:r>
              <w:rPr>
                <w:rFonts w:ascii="Arial" w:hAnsi="Arial" w:cs="Arial"/>
                <w:sz w:val="20"/>
                <w:szCs w:val="20"/>
              </w:rPr>
              <w:t>NO</w:t>
            </w:r>
          </w:p>
        </w:tc>
        <w:tc>
          <w:tcPr>
            <w:tcW w:w="1183" w:type="dxa"/>
          </w:tcPr>
          <w:p w14:paraId="25BCDD55" w14:textId="2C717029" w:rsidR="00E05258" w:rsidRDefault="00E05258" w:rsidP="00E05258">
            <w:pPr>
              <w:jc w:val="center"/>
              <w:rPr>
                <w:rFonts w:ascii="Arial" w:hAnsi="Arial" w:cs="Arial"/>
                <w:sz w:val="20"/>
                <w:szCs w:val="20"/>
              </w:rPr>
            </w:pPr>
            <w:r>
              <w:rPr>
                <w:rFonts w:ascii="Arial" w:hAnsi="Arial" w:cs="Arial"/>
                <w:sz w:val="20"/>
                <w:szCs w:val="20"/>
              </w:rPr>
              <w:t>YES</w:t>
            </w:r>
          </w:p>
        </w:tc>
        <w:tc>
          <w:tcPr>
            <w:tcW w:w="1017" w:type="dxa"/>
          </w:tcPr>
          <w:p w14:paraId="5983DD8B" w14:textId="76B53D47" w:rsidR="00E05258" w:rsidRDefault="00E05258" w:rsidP="00E05258">
            <w:pPr>
              <w:jc w:val="center"/>
              <w:rPr>
                <w:rFonts w:ascii="Arial" w:hAnsi="Arial" w:cs="Arial"/>
                <w:sz w:val="20"/>
                <w:szCs w:val="20"/>
              </w:rPr>
            </w:pPr>
            <w:r>
              <w:rPr>
                <w:rFonts w:ascii="Arial" w:hAnsi="Arial" w:cs="Arial"/>
                <w:sz w:val="20"/>
                <w:szCs w:val="20"/>
              </w:rPr>
              <w:t>N/A</w:t>
            </w:r>
          </w:p>
        </w:tc>
        <w:tc>
          <w:tcPr>
            <w:tcW w:w="6263" w:type="dxa"/>
          </w:tcPr>
          <w:p w14:paraId="32D70B44" w14:textId="21BE542C" w:rsidR="00E05258" w:rsidRPr="0008285B" w:rsidRDefault="00236CDF" w:rsidP="00E05258">
            <w:pPr>
              <w:rPr>
                <w:rFonts w:ascii="Arial" w:hAnsi="Arial" w:cs="Arial"/>
                <w:sz w:val="20"/>
                <w:szCs w:val="20"/>
              </w:rPr>
            </w:pPr>
            <w:r w:rsidRPr="00236CDF">
              <w:rPr>
                <w:rFonts w:ascii="Arial" w:hAnsi="Arial" w:cs="Arial"/>
                <w:sz w:val="20"/>
                <w:szCs w:val="20"/>
              </w:rPr>
              <w:t xml:space="preserve">NCUTCD generally agrees with </w:t>
            </w:r>
            <w:r w:rsidR="00986474" w:rsidRPr="00236CDF">
              <w:rPr>
                <w:rFonts w:ascii="Arial" w:hAnsi="Arial" w:cs="Arial"/>
                <w:sz w:val="20"/>
                <w:szCs w:val="20"/>
              </w:rPr>
              <w:t>3H.02</w:t>
            </w:r>
            <w:r w:rsidR="00805B8C">
              <w:rPr>
                <w:rFonts w:ascii="Arial" w:hAnsi="Arial" w:cs="Arial"/>
                <w:sz w:val="20"/>
                <w:szCs w:val="20"/>
              </w:rPr>
              <w:t xml:space="preserve"> as presented in the NPA,</w:t>
            </w:r>
            <w:r w:rsidR="00986474" w:rsidRPr="00236CDF">
              <w:rPr>
                <w:rFonts w:ascii="Arial" w:hAnsi="Arial" w:cs="Arial"/>
                <w:sz w:val="20"/>
                <w:szCs w:val="20"/>
              </w:rPr>
              <w:t xml:space="preserve"> but</w:t>
            </w:r>
            <w:r w:rsidRPr="00236CDF">
              <w:rPr>
                <w:rFonts w:ascii="Arial" w:hAnsi="Arial" w:cs="Arial"/>
                <w:sz w:val="20"/>
                <w:szCs w:val="20"/>
              </w:rPr>
              <w:t xml:space="preserve"> recommends removing the </w:t>
            </w:r>
            <w:r w:rsidR="00986474">
              <w:rPr>
                <w:rFonts w:ascii="Arial" w:hAnsi="Arial" w:cs="Arial"/>
                <w:sz w:val="20"/>
                <w:szCs w:val="20"/>
              </w:rPr>
              <w:t>S</w:t>
            </w:r>
            <w:r w:rsidRPr="00236CDF">
              <w:rPr>
                <w:rFonts w:ascii="Arial" w:hAnsi="Arial" w:cs="Arial"/>
                <w:sz w:val="20"/>
                <w:szCs w:val="20"/>
              </w:rPr>
              <w:t>upport statements because they are not necessarily correct and offer no support to the practitioner for using colored pavement.</w:t>
            </w:r>
          </w:p>
        </w:tc>
      </w:tr>
      <w:tr w:rsidR="00236CDF" w14:paraId="6ECD9F2A" w14:textId="77777777" w:rsidTr="00FF21DF">
        <w:trPr>
          <w:cantSplit/>
        </w:trPr>
        <w:tc>
          <w:tcPr>
            <w:tcW w:w="1170" w:type="dxa"/>
          </w:tcPr>
          <w:p w14:paraId="4473CBE7" w14:textId="0ED7BF16" w:rsidR="00236CDF" w:rsidRDefault="00236CDF" w:rsidP="00236CDF">
            <w:pPr>
              <w:rPr>
                <w:rFonts w:ascii="Arial" w:hAnsi="Arial" w:cs="Arial"/>
                <w:sz w:val="20"/>
                <w:szCs w:val="20"/>
              </w:rPr>
            </w:pPr>
            <w:r>
              <w:rPr>
                <w:rFonts w:ascii="Arial" w:hAnsi="Arial" w:cs="Arial"/>
                <w:sz w:val="20"/>
                <w:szCs w:val="20"/>
              </w:rPr>
              <w:t>3H.03</w:t>
            </w:r>
          </w:p>
        </w:tc>
        <w:tc>
          <w:tcPr>
            <w:tcW w:w="1167" w:type="dxa"/>
          </w:tcPr>
          <w:p w14:paraId="29623423" w14:textId="3507A2A9" w:rsidR="00236CDF" w:rsidRDefault="00236CDF" w:rsidP="00236CDF">
            <w:pPr>
              <w:jc w:val="center"/>
              <w:rPr>
                <w:rFonts w:ascii="Arial" w:hAnsi="Arial" w:cs="Arial"/>
                <w:sz w:val="20"/>
                <w:szCs w:val="20"/>
              </w:rPr>
            </w:pPr>
            <w:r>
              <w:rPr>
                <w:rFonts w:ascii="Arial" w:hAnsi="Arial" w:cs="Arial"/>
                <w:sz w:val="20"/>
                <w:szCs w:val="20"/>
              </w:rPr>
              <w:t>NO</w:t>
            </w:r>
          </w:p>
        </w:tc>
        <w:tc>
          <w:tcPr>
            <w:tcW w:w="1183" w:type="dxa"/>
          </w:tcPr>
          <w:p w14:paraId="3776E6AD" w14:textId="00F806CA" w:rsidR="00236CDF" w:rsidRDefault="00236CDF" w:rsidP="00236CDF">
            <w:pPr>
              <w:jc w:val="center"/>
              <w:rPr>
                <w:rFonts w:ascii="Arial" w:hAnsi="Arial" w:cs="Arial"/>
                <w:sz w:val="20"/>
                <w:szCs w:val="20"/>
              </w:rPr>
            </w:pPr>
            <w:r>
              <w:rPr>
                <w:rFonts w:ascii="Arial" w:hAnsi="Arial" w:cs="Arial"/>
                <w:sz w:val="20"/>
                <w:szCs w:val="20"/>
              </w:rPr>
              <w:t>YES</w:t>
            </w:r>
          </w:p>
        </w:tc>
        <w:tc>
          <w:tcPr>
            <w:tcW w:w="1017" w:type="dxa"/>
          </w:tcPr>
          <w:p w14:paraId="677C4B05" w14:textId="46291B3F" w:rsidR="00236CDF" w:rsidRDefault="00236CDF" w:rsidP="00236CDF">
            <w:pPr>
              <w:jc w:val="center"/>
              <w:rPr>
                <w:rFonts w:ascii="Arial" w:hAnsi="Arial" w:cs="Arial"/>
                <w:sz w:val="20"/>
                <w:szCs w:val="20"/>
              </w:rPr>
            </w:pPr>
            <w:r>
              <w:rPr>
                <w:rFonts w:ascii="Arial" w:hAnsi="Arial" w:cs="Arial"/>
                <w:sz w:val="20"/>
                <w:szCs w:val="20"/>
              </w:rPr>
              <w:t>N/A</w:t>
            </w:r>
          </w:p>
        </w:tc>
        <w:tc>
          <w:tcPr>
            <w:tcW w:w="6263" w:type="dxa"/>
          </w:tcPr>
          <w:p w14:paraId="6A956A5E" w14:textId="77777777" w:rsidR="00805B8C" w:rsidRPr="00805B8C" w:rsidRDefault="00805B8C" w:rsidP="00805B8C">
            <w:pPr>
              <w:rPr>
                <w:rFonts w:ascii="Arial" w:hAnsi="Arial" w:cs="Arial"/>
                <w:sz w:val="20"/>
                <w:szCs w:val="20"/>
              </w:rPr>
            </w:pPr>
            <w:r w:rsidRPr="00805B8C">
              <w:rPr>
                <w:rFonts w:ascii="Arial" w:hAnsi="Arial" w:cs="Arial"/>
                <w:sz w:val="20"/>
                <w:szCs w:val="20"/>
              </w:rPr>
              <w:t>NCUTCD generally agrees with 3H.03 as presented in the NPA, but recommends revisions as follows:</w:t>
            </w:r>
          </w:p>
          <w:p w14:paraId="011E7FC7" w14:textId="05803155" w:rsidR="00805B8C" w:rsidRPr="00805B8C" w:rsidRDefault="00805B8C" w:rsidP="00805B8C">
            <w:pPr>
              <w:pStyle w:val="ListParagraph"/>
              <w:numPr>
                <w:ilvl w:val="0"/>
                <w:numId w:val="4"/>
              </w:numPr>
              <w:rPr>
                <w:rFonts w:ascii="Arial" w:hAnsi="Arial" w:cs="Arial"/>
                <w:sz w:val="20"/>
                <w:szCs w:val="20"/>
              </w:rPr>
            </w:pPr>
            <w:r w:rsidRPr="00805B8C">
              <w:rPr>
                <w:rFonts w:ascii="Arial" w:hAnsi="Arial" w:cs="Arial"/>
                <w:sz w:val="20"/>
                <w:szCs w:val="20"/>
              </w:rPr>
              <w:t>Remove the text in the Guidance statement declaring that the right-of way is dedicated exclusively to highway-related functions, as this is not true in all cases</w:t>
            </w:r>
          </w:p>
          <w:p w14:paraId="0A18B0CA" w14:textId="412A2271" w:rsidR="00805B8C" w:rsidRPr="00805B8C" w:rsidRDefault="00805B8C" w:rsidP="00805B8C">
            <w:pPr>
              <w:pStyle w:val="ListParagraph"/>
              <w:numPr>
                <w:ilvl w:val="0"/>
                <w:numId w:val="4"/>
              </w:numPr>
              <w:rPr>
                <w:rFonts w:ascii="Arial" w:hAnsi="Arial" w:cs="Arial"/>
                <w:sz w:val="20"/>
                <w:szCs w:val="20"/>
              </w:rPr>
            </w:pPr>
            <w:r w:rsidRPr="00805B8C">
              <w:rPr>
                <w:rFonts w:ascii="Arial" w:hAnsi="Arial" w:cs="Arial"/>
                <w:sz w:val="20"/>
                <w:szCs w:val="20"/>
              </w:rPr>
              <w:t>Remove the text in the Standard statement prohibiting pictographs, symbols, and multiple color arrangements in crosswalks, as there may be situations where including these may be appropriate, such as for municipal identification</w:t>
            </w:r>
          </w:p>
          <w:p w14:paraId="2656E64B" w14:textId="05B9A12A" w:rsidR="00236CDF" w:rsidRPr="00805B8C" w:rsidRDefault="00805B8C" w:rsidP="00805B8C">
            <w:pPr>
              <w:pStyle w:val="ListParagraph"/>
              <w:numPr>
                <w:ilvl w:val="0"/>
                <w:numId w:val="4"/>
              </w:numPr>
              <w:rPr>
                <w:rFonts w:ascii="Arial" w:hAnsi="Arial" w:cs="Arial"/>
                <w:sz w:val="20"/>
                <w:szCs w:val="20"/>
              </w:rPr>
            </w:pPr>
            <w:r w:rsidRPr="00805B8C">
              <w:rPr>
                <w:rFonts w:ascii="Arial" w:hAnsi="Arial" w:cs="Arial"/>
                <w:sz w:val="20"/>
                <w:szCs w:val="20"/>
              </w:rPr>
              <w:t>Revise the final two Standard paragraphs to Guidance, as there may be reasons for exceptions</w:t>
            </w:r>
          </w:p>
        </w:tc>
      </w:tr>
      <w:tr w:rsidR="00147337" w14:paraId="171FEF4E" w14:textId="77777777" w:rsidTr="00FF21DF">
        <w:trPr>
          <w:cantSplit/>
        </w:trPr>
        <w:tc>
          <w:tcPr>
            <w:tcW w:w="1170" w:type="dxa"/>
          </w:tcPr>
          <w:p w14:paraId="03E192DC" w14:textId="06A3665A" w:rsidR="00147337" w:rsidRDefault="00147337" w:rsidP="00147337">
            <w:pPr>
              <w:rPr>
                <w:rFonts w:ascii="Arial" w:hAnsi="Arial" w:cs="Arial"/>
                <w:sz w:val="20"/>
                <w:szCs w:val="20"/>
              </w:rPr>
            </w:pPr>
            <w:r>
              <w:rPr>
                <w:rFonts w:ascii="Arial" w:hAnsi="Arial" w:cs="Arial"/>
                <w:sz w:val="20"/>
                <w:szCs w:val="20"/>
              </w:rPr>
              <w:t>Figure 3H-1</w:t>
            </w:r>
          </w:p>
        </w:tc>
        <w:tc>
          <w:tcPr>
            <w:tcW w:w="1167" w:type="dxa"/>
          </w:tcPr>
          <w:p w14:paraId="7FCBB7B8" w14:textId="0266794F" w:rsidR="00147337" w:rsidRDefault="00147337" w:rsidP="00147337">
            <w:pPr>
              <w:jc w:val="center"/>
              <w:rPr>
                <w:rFonts w:ascii="Arial" w:hAnsi="Arial" w:cs="Arial"/>
                <w:sz w:val="20"/>
                <w:szCs w:val="20"/>
              </w:rPr>
            </w:pPr>
            <w:r>
              <w:rPr>
                <w:rFonts w:ascii="Arial" w:hAnsi="Arial" w:cs="Arial"/>
                <w:sz w:val="20"/>
                <w:szCs w:val="20"/>
              </w:rPr>
              <w:t>YES</w:t>
            </w:r>
          </w:p>
        </w:tc>
        <w:tc>
          <w:tcPr>
            <w:tcW w:w="1183" w:type="dxa"/>
          </w:tcPr>
          <w:p w14:paraId="4553F7B8" w14:textId="3048737D" w:rsidR="00147337" w:rsidRDefault="00147337" w:rsidP="00147337">
            <w:pPr>
              <w:jc w:val="center"/>
              <w:rPr>
                <w:rFonts w:ascii="Arial" w:hAnsi="Arial" w:cs="Arial"/>
                <w:sz w:val="20"/>
                <w:szCs w:val="20"/>
              </w:rPr>
            </w:pPr>
            <w:r>
              <w:rPr>
                <w:rFonts w:ascii="Arial" w:hAnsi="Arial" w:cs="Arial"/>
                <w:sz w:val="20"/>
                <w:szCs w:val="20"/>
              </w:rPr>
              <w:t>N/A</w:t>
            </w:r>
          </w:p>
        </w:tc>
        <w:tc>
          <w:tcPr>
            <w:tcW w:w="1017" w:type="dxa"/>
          </w:tcPr>
          <w:p w14:paraId="41531AA5" w14:textId="66834732" w:rsidR="00147337" w:rsidRDefault="00147337" w:rsidP="00147337">
            <w:pPr>
              <w:jc w:val="center"/>
              <w:rPr>
                <w:rFonts w:ascii="Arial" w:hAnsi="Arial" w:cs="Arial"/>
                <w:sz w:val="20"/>
                <w:szCs w:val="20"/>
              </w:rPr>
            </w:pPr>
            <w:r>
              <w:rPr>
                <w:rFonts w:ascii="Arial" w:hAnsi="Arial" w:cs="Arial"/>
                <w:sz w:val="20"/>
                <w:szCs w:val="20"/>
              </w:rPr>
              <w:t>N/A</w:t>
            </w:r>
          </w:p>
        </w:tc>
        <w:tc>
          <w:tcPr>
            <w:tcW w:w="6263" w:type="dxa"/>
          </w:tcPr>
          <w:p w14:paraId="2C320CC0" w14:textId="48C5F5DD" w:rsidR="00147337" w:rsidRPr="00F6717F" w:rsidRDefault="00147337" w:rsidP="00147337">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H</w:t>
            </w:r>
            <w:r w:rsidRPr="00C4627D">
              <w:rPr>
                <w:rFonts w:ascii="Arial" w:hAnsi="Arial" w:cs="Arial"/>
                <w:sz w:val="20"/>
                <w:szCs w:val="20"/>
              </w:rPr>
              <w:t>-</w:t>
            </w:r>
            <w:r>
              <w:rPr>
                <w:rFonts w:ascii="Arial" w:hAnsi="Arial" w:cs="Arial"/>
                <w:sz w:val="20"/>
                <w:szCs w:val="20"/>
              </w:rPr>
              <w:t>1</w:t>
            </w:r>
            <w:r w:rsidRPr="00C4627D">
              <w:rPr>
                <w:rFonts w:ascii="Arial" w:hAnsi="Arial" w:cs="Arial"/>
                <w:sz w:val="20"/>
                <w:szCs w:val="20"/>
              </w:rPr>
              <w:t xml:space="preserve"> as presented in the NPA.</w:t>
            </w:r>
          </w:p>
        </w:tc>
      </w:tr>
      <w:tr w:rsidR="00147337" w14:paraId="6E98A87A" w14:textId="77777777" w:rsidTr="00FF21DF">
        <w:trPr>
          <w:cantSplit/>
        </w:trPr>
        <w:tc>
          <w:tcPr>
            <w:tcW w:w="1170" w:type="dxa"/>
          </w:tcPr>
          <w:p w14:paraId="39417622" w14:textId="51C93C4A" w:rsidR="00147337" w:rsidRDefault="00147337" w:rsidP="00147337">
            <w:pPr>
              <w:rPr>
                <w:rFonts w:ascii="Arial" w:hAnsi="Arial" w:cs="Arial"/>
                <w:sz w:val="20"/>
                <w:szCs w:val="20"/>
              </w:rPr>
            </w:pPr>
            <w:r>
              <w:rPr>
                <w:rFonts w:ascii="Arial" w:hAnsi="Arial" w:cs="Arial"/>
                <w:sz w:val="20"/>
                <w:szCs w:val="20"/>
              </w:rPr>
              <w:t>3H.04</w:t>
            </w:r>
          </w:p>
        </w:tc>
        <w:tc>
          <w:tcPr>
            <w:tcW w:w="1167" w:type="dxa"/>
          </w:tcPr>
          <w:p w14:paraId="1F5DCB19" w14:textId="5E5A1990" w:rsidR="00147337" w:rsidRDefault="00147337" w:rsidP="00147337">
            <w:pPr>
              <w:jc w:val="center"/>
              <w:rPr>
                <w:rFonts w:ascii="Arial" w:hAnsi="Arial" w:cs="Arial"/>
                <w:sz w:val="20"/>
                <w:szCs w:val="20"/>
              </w:rPr>
            </w:pPr>
            <w:r>
              <w:rPr>
                <w:rFonts w:ascii="Arial" w:hAnsi="Arial" w:cs="Arial"/>
                <w:sz w:val="20"/>
                <w:szCs w:val="20"/>
              </w:rPr>
              <w:t>YES</w:t>
            </w:r>
          </w:p>
        </w:tc>
        <w:tc>
          <w:tcPr>
            <w:tcW w:w="1183" w:type="dxa"/>
          </w:tcPr>
          <w:p w14:paraId="6C454244" w14:textId="4193956F" w:rsidR="00147337" w:rsidRDefault="00147337" w:rsidP="00147337">
            <w:pPr>
              <w:jc w:val="center"/>
              <w:rPr>
                <w:rFonts w:ascii="Arial" w:hAnsi="Arial" w:cs="Arial"/>
                <w:sz w:val="20"/>
                <w:szCs w:val="20"/>
              </w:rPr>
            </w:pPr>
            <w:r>
              <w:rPr>
                <w:rFonts w:ascii="Arial" w:hAnsi="Arial" w:cs="Arial"/>
                <w:sz w:val="20"/>
                <w:szCs w:val="20"/>
              </w:rPr>
              <w:t>N/A</w:t>
            </w:r>
          </w:p>
        </w:tc>
        <w:tc>
          <w:tcPr>
            <w:tcW w:w="1017" w:type="dxa"/>
          </w:tcPr>
          <w:p w14:paraId="380C0FC8" w14:textId="55D8A149" w:rsidR="00147337" w:rsidRDefault="00147337" w:rsidP="00147337">
            <w:pPr>
              <w:jc w:val="center"/>
              <w:rPr>
                <w:rFonts w:ascii="Arial" w:hAnsi="Arial" w:cs="Arial"/>
                <w:sz w:val="20"/>
                <w:szCs w:val="20"/>
              </w:rPr>
            </w:pPr>
            <w:r>
              <w:rPr>
                <w:rFonts w:ascii="Arial" w:hAnsi="Arial" w:cs="Arial"/>
                <w:sz w:val="20"/>
                <w:szCs w:val="20"/>
              </w:rPr>
              <w:t>N/A</w:t>
            </w:r>
          </w:p>
        </w:tc>
        <w:tc>
          <w:tcPr>
            <w:tcW w:w="6263" w:type="dxa"/>
          </w:tcPr>
          <w:p w14:paraId="41C646D8" w14:textId="0162B14E" w:rsidR="00147337" w:rsidRPr="0008285B" w:rsidRDefault="00147337" w:rsidP="00147337">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3H</w:t>
            </w:r>
            <w:r w:rsidRPr="0008285B">
              <w:rPr>
                <w:rFonts w:ascii="Arial" w:hAnsi="Arial" w:cs="Arial"/>
                <w:sz w:val="20"/>
                <w:szCs w:val="20"/>
              </w:rPr>
              <w:t>.</w:t>
            </w:r>
            <w:r>
              <w:rPr>
                <w:rFonts w:ascii="Arial" w:hAnsi="Arial" w:cs="Arial"/>
                <w:sz w:val="20"/>
                <w:szCs w:val="20"/>
              </w:rPr>
              <w:t>04</w:t>
            </w:r>
            <w:r w:rsidRPr="0008285B">
              <w:rPr>
                <w:rFonts w:ascii="Arial" w:hAnsi="Arial" w:cs="Arial"/>
                <w:sz w:val="20"/>
                <w:szCs w:val="20"/>
              </w:rPr>
              <w:t xml:space="preserve"> as presented in the NPA.</w:t>
            </w:r>
          </w:p>
        </w:tc>
      </w:tr>
      <w:tr w:rsidR="00A02A11" w14:paraId="21987E69" w14:textId="77777777" w:rsidTr="00FF21DF">
        <w:trPr>
          <w:cantSplit/>
        </w:trPr>
        <w:tc>
          <w:tcPr>
            <w:tcW w:w="1170" w:type="dxa"/>
          </w:tcPr>
          <w:p w14:paraId="612112A5" w14:textId="791A58C9" w:rsidR="00A02A11" w:rsidRDefault="00A02A11" w:rsidP="00A02A11">
            <w:pPr>
              <w:rPr>
                <w:rFonts w:ascii="Arial" w:hAnsi="Arial" w:cs="Arial"/>
                <w:sz w:val="20"/>
                <w:szCs w:val="20"/>
              </w:rPr>
            </w:pPr>
            <w:r>
              <w:rPr>
                <w:rFonts w:ascii="Arial" w:hAnsi="Arial" w:cs="Arial"/>
                <w:sz w:val="20"/>
                <w:szCs w:val="20"/>
              </w:rPr>
              <w:t>Figure 3H-2</w:t>
            </w:r>
          </w:p>
        </w:tc>
        <w:tc>
          <w:tcPr>
            <w:tcW w:w="1167" w:type="dxa"/>
          </w:tcPr>
          <w:p w14:paraId="4CD540FF" w14:textId="6F7C0910" w:rsidR="00A02A11" w:rsidRDefault="00A02A11" w:rsidP="00A02A11">
            <w:pPr>
              <w:jc w:val="center"/>
              <w:rPr>
                <w:rFonts w:ascii="Arial" w:hAnsi="Arial" w:cs="Arial"/>
                <w:sz w:val="20"/>
                <w:szCs w:val="20"/>
              </w:rPr>
            </w:pPr>
            <w:r>
              <w:rPr>
                <w:rFonts w:ascii="Arial" w:hAnsi="Arial" w:cs="Arial"/>
                <w:sz w:val="20"/>
                <w:szCs w:val="20"/>
              </w:rPr>
              <w:t>YES</w:t>
            </w:r>
          </w:p>
        </w:tc>
        <w:tc>
          <w:tcPr>
            <w:tcW w:w="1183" w:type="dxa"/>
          </w:tcPr>
          <w:p w14:paraId="2C2B568C" w14:textId="04748E19" w:rsidR="00A02A11" w:rsidRDefault="00A02A11" w:rsidP="00A02A11">
            <w:pPr>
              <w:jc w:val="center"/>
              <w:rPr>
                <w:rFonts w:ascii="Arial" w:hAnsi="Arial" w:cs="Arial"/>
                <w:sz w:val="20"/>
                <w:szCs w:val="20"/>
              </w:rPr>
            </w:pPr>
            <w:r>
              <w:rPr>
                <w:rFonts w:ascii="Arial" w:hAnsi="Arial" w:cs="Arial"/>
                <w:sz w:val="20"/>
                <w:szCs w:val="20"/>
              </w:rPr>
              <w:t>N/A</w:t>
            </w:r>
          </w:p>
        </w:tc>
        <w:tc>
          <w:tcPr>
            <w:tcW w:w="1017" w:type="dxa"/>
          </w:tcPr>
          <w:p w14:paraId="15A3FF85" w14:textId="067BFC20" w:rsidR="00A02A11" w:rsidRDefault="00A02A11" w:rsidP="00A02A11">
            <w:pPr>
              <w:jc w:val="center"/>
              <w:rPr>
                <w:rFonts w:ascii="Arial" w:hAnsi="Arial" w:cs="Arial"/>
                <w:sz w:val="20"/>
                <w:szCs w:val="20"/>
              </w:rPr>
            </w:pPr>
            <w:r>
              <w:rPr>
                <w:rFonts w:ascii="Arial" w:hAnsi="Arial" w:cs="Arial"/>
                <w:sz w:val="20"/>
                <w:szCs w:val="20"/>
              </w:rPr>
              <w:t>N/A</w:t>
            </w:r>
          </w:p>
        </w:tc>
        <w:tc>
          <w:tcPr>
            <w:tcW w:w="6263" w:type="dxa"/>
          </w:tcPr>
          <w:p w14:paraId="4F8E4FCE" w14:textId="0FD8A4B4" w:rsidR="00A02A11" w:rsidRPr="0008285B" w:rsidRDefault="00A02A11" w:rsidP="00A02A11">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H</w:t>
            </w:r>
            <w:r w:rsidRPr="00C4627D">
              <w:rPr>
                <w:rFonts w:ascii="Arial" w:hAnsi="Arial" w:cs="Arial"/>
                <w:sz w:val="20"/>
                <w:szCs w:val="20"/>
              </w:rPr>
              <w:t>-</w:t>
            </w:r>
            <w:r>
              <w:rPr>
                <w:rFonts w:ascii="Arial" w:hAnsi="Arial" w:cs="Arial"/>
                <w:sz w:val="20"/>
                <w:szCs w:val="20"/>
              </w:rPr>
              <w:t>2</w:t>
            </w:r>
            <w:r w:rsidRPr="00C4627D">
              <w:rPr>
                <w:rFonts w:ascii="Arial" w:hAnsi="Arial" w:cs="Arial"/>
                <w:sz w:val="20"/>
                <w:szCs w:val="20"/>
              </w:rPr>
              <w:t xml:space="preserve"> as presented in the NPA.</w:t>
            </w:r>
          </w:p>
        </w:tc>
      </w:tr>
      <w:tr w:rsidR="00A02A11" w14:paraId="2D075501" w14:textId="77777777" w:rsidTr="00FF21DF">
        <w:trPr>
          <w:cantSplit/>
        </w:trPr>
        <w:tc>
          <w:tcPr>
            <w:tcW w:w="1170" w:type="dxa"/>
          </w:tcPr>
          <w:p w14:paraId="4461B0A5" w14:textId="1C51906D" w:rsidR="00A02A11" w:rsidRDefault="00A02A11" w:rsidP="00A02A11">
            <w:pPr>
              <w:rPr>
                <w:rFonts w:ascii="Arial" w:hAnsi="Arial" w:cs="Arial"/>
                <w:sz w:val="20"/>
                <w:szCs w:val="20"/>
              </w:rPr>
            </w:pPr>
            <w:r>
              <w:rPr>
                <w:rFonts w:ascii="Arial" w:hAnsi="Arial" w:cs="Arial"/>
                <w:sz w:val="20"/>
                <w:szCs w:val="20"/>
              </w:rPr>
              <w:t>3H.05</w:t>
            </w:r>
          </w:p>
        </w:tc>
        <w:tc>
          <w:tcPr>
            <w:tcW w:w="1167" w:type="dxa"/>
          </w:tcPr>
          <w:p w14:paraId="72C286A0" w14:textId="36324C24" w:rsidR="00A02A11" w:rsidRDefault="00A02A11" w:rsidP="00A02A11">
            <w:pPr>
              <w:jc w:val="center"/>
              <w:rPr>
                <w:rFonts w:ascii="Arial" w:hAnsi="Arial" w:cs="Arial"/>
                <w:sz w:val="20"/>
                <w:szCs w:val="20"/>
              </w:rPr>
            </w:pPr>
            <w:r>
              <w:rPr>
                <w:rFonts w:ascii="Arial" w:hAnsi="Arial" w:cs="Arial"/>
                <w:sz w:val="20"/>
                <w:szCs w:val="20"/>
              </w:rPr>
              <w:t>YES</w:t>
            </w:r>
          </w:p>
        </w:tc>
        <w:tc>
          <w:tcPr>
            <w:tcW w:w="1183" w:type="dxa"/>
          </w:tcPr>
          <w:p w14:paraId="2BB39C6A" w14:textId="429FE4A8" w:rsidR="00A02A11" w:rsidRDefault="00A02A11" w:rsidP="00A02A11">
            <w:pPr>
              <w:jc w:val="center"/>
              <w:rPr>
                <w:rFonts w:ascii="Arial" w:hAnsi="Arial" w:cs="Arial"/>
                <w:sz w:val="20"/>
                <w:szCs w:val="20"/>
              </w:rPr>
            </w:pPr>
            <w:r>
              <w:rPr>
                <w:rFonts w:ascii="Arial" w:hAnsi="Arial" w:cs="Arial"/>
                <w:sz w:val="20"/>
                <w:szCs w:val="20"/>
              </w:rPr>
              <w:t>N/A</w:t>
            </w:r>
          </w:p>
        </w:tc>
        <w:tc>
          <w:tcPr>
            <w:tcW w:w="1017" w:type="dxa"/>
          </w:tcPr>
          <w:p w14:paraId="248464C1" w14:textId="0B13EA3C" w:rsidR="00A02A11" w:rsidRDefault="00A02A11" w:rsidP="00A02A11">
            <w:pPr>
              <w:jc w:val="center"/>
              <w:rPr>
                <w:rFonts w:ascii="Arial" w:hAnsi="Arial" w:cs="Arial"/>
                <w:sz w:val="20"/>
                <w:szCs w:val="20"/>
              </w:rPr>
            </w:pPr>
            <w:r>
              <w:rPr>
                <w:rFonts w:ascii="Arial" w:hAnsi="Arial" w:cs="Arial"/>
                <w:sz w:val="20"/>
                <w:szCs w:val="20"/>
              </w:rPr>
              <w:t>N/A</w:t>
            </w:r>
          </w:p>
        </w:tc>
        <w:tc>
          <w:tcPr>
            <w:tcW w:w="6263" w:type="dxa"/>
          </w:tcPr>
          <w:p w14:paraId="0619F637" w14:textId="12B61AD1" w:rsidR="00A02A11" w:rsidRPr="0008285B" w:rsidRDefault="00A02A11" w:rsidP="00A02A11">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3H.05</w:t>
            </w:r>
            <w:r w:rsidRPr="0008285B">
              <w:rPr>
                <w:rFonts w:ascii="Arial" w:hAnsi="Arial" w:cs="Arial"/>
                <w:sz w:val="20"/>
                <w:szCs w:val="20"/>
              </w:rPr>
              <w:t xml:space="preserve"> as presented in the NPA.</w:t>
            </w:r>
          </w:p>
        </w:tc>
      </w:tr>
      <w:tr w:rsidR="00A02A11" w14:paraId="1B1F7989" w14:textId="77777777" w:rsidTr="00FF21DF">
        <w:trPr>
          <w:cantSplit/>
        </w:trPr>
        <w:tc>
          <w:tcPr>
            <w:tcW w:w="1170" w:type="dxa"/>
          </w:tcPr>
          <w:p w14:paraId="0D448DB5" w14:textId="5965B033" w:rsidR="00A02A11" w:rsidRDefault="00A02A11" w:rsidP="00A02A11">
            <w:pPr>
              <w:rPr>
                <w:rFonts w:ascii="Arial" w:hAnsi="Arial" w:cs="Arial"/>
                <w:sz w:val="20"/>
                <w:szCs w:val="20"/>
              </w:rPr>
            </w:pPr>
            <w:r>
              <w:rPr>
                <w:rFonts w:ascii="Arial" w:hAnsi="Arial" w:cs="Arial"/>
                <w:sz w:val="20"/>
                <w:szCs w:val="20"/>
              </w:rPr>
              <w:t>Figure 3H-3</w:t>
            </w:r>
          </w:p>
        </w:tc>
        <w:tc>
          <w:tcPr>
            <w:tcW w:w="1167" w:type="dxa"/>
          </w:tcPr>
          <w:p w14:paraId="19FD0A22" w14:textId="5E7673BC" w:rsidR="00A02A11" w:rsidRDefault="00A02A11" w:rsidP="00A02A11">
            <w:pPr>
              <w:jc w:val="center"/>
              <w:rPr>
                <w:rFonts w:ascii="Arial" w:hAnsi="Arial" w:cs="Arial"/>
                <w:sz w:val="20"/>
                <w:szCs w:val="20"/>
              </w:rPr>
            </w:pPr>
            <w:r>
              <w:rPr>
                <w:rFonts w:ascii="Arial" w:hAnsi="Arial" w:cs="Arial"/>
                <w:sz w:val="20"/>
                <w:szCs w:val="20"/>
              </w:rPr>
              <w:t>YES</w:t>
            </w:r>
          </w:p>
        </w:tc>
        <w:tc>
          <w:tcPr>
            <w:tcW w:w="1183" w:type="dxa"/>
          </w:tcPr>
          <w:p w14:paraId="1B7A88BB" w14:textId="0142CDE4" w:rsidR="00A02A11" w:rsidRDefault="00A02A11" w:rsidP="00A02A11">
            <w:pPr>
              <w:jc w:val="center"/>
              <w:rPr>
                <w:rFonts w:ascii="Arial" w:hAnsi="Arial" w:cs="Arial"/>
                <w:sz w:val="20"/>
                <w:szCs w:val="20"/>
              </w:rPr>
            </w:pPr>
            <w:r>
              <w:rPr>
                <w:rFonts w:ascii="Arial" w:hAnsi="Arial" w:cs="Arial"/>
                <w:sz w:val="20"/>
                <w:szCs w:val="20"/>
              </w:rPr>
              <w:t>N/A</w:t>
            </w:r>
          </w:p>
        </w:tc>
        <w:tc>
          <w:tcPr>
            <w:tcW w:w="1017" w:type="dxa"/>
          </w:tcPr>
          <w:p w14:paraId="46DC2142" w14:textId="7AE14817" w:rsidR="00A02A11" w:rsidRDefault="00A02A11" w:rsidP="00A02A11">
            <w:pPr>
              <w:jc w:val="center"/>
              <w:rPr>
                <w:rFonts w:ascii="Arial" w:hAnsi="Arial" w:cs="Arial"/>
                <w:sz w:val="20"/>
                <w:szCs w:val="20"/>
              </w:rPr>
            </w:pPr>
            <w:r>
              <w:rPr>
                <w:rFonts w:ascii="Arial" w:hAnsi="Arial" w:cs="Arial"/>
                <w:sz w:val="20"/>
                <w:szCs w:val="20"/>
              </w:rPr>
              <w:t>N/A</w:t>
            </w:r>
          </w:p>
        </w:tc>
        <w:tc>
          <w:tcPr>
            <w:tcW w:w="6263" w:type="dxa"/>
          </w:tcPr>
          <w:p w14:paraId="05F4CB14" w14:textId="10E533DE" w:rsidR="00A02A11" w:rsidRPr="0008285B" w:rsidRDefault="00A02A11" w:rsidP="00A02A11">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H</w:t>
            </w:r>
            <w:r w:rsidRPr="00C4627D">
              <w:rPr>
                <w:rFonts w:ascii="Arial" w:hAnsi="Arial" w:cs="Arial"/>
                <w:sz w:val="20"/>
                <w:szCs w:val="20"/>
              </w:rPr>
              <w:t>-</w:t>
            </w:r>
            <w:r>
              <w:rPr>
                <w:rFonts w:ascii="Arial" w:hAnsi="Arial" w:cs="Arial"/>
                <w:sz w:val="20"/>
                <w:szCs w:val="20"/>
              </w:rPr>
              <w:t>3</w:t>
            </w:r>
            <w:r w:rsidRPr="00C4627D">
              <w:rPr>
                <w:rFonts w:ascii="Arial" w:hAnsi="Arial" w:cs="Arial"/>
                <w:sz w:val="20"/>
                <w:szCs w:val="20"/>
              </w:rPr>
              <w:t xml:space="preserve"> as presented in the NPA.</w:t>
            </w:r>
          </w:p>
        </w:tc>
      </w:tr>
      <w:tr w:rsidR="00A02A11" w14:paraId="4A26B023" w14:textId="77777777" w:rsidTr="00FF21DF">
        <w:trPr>
          <w:cantSplit/>
        </w:trPr>
        <w:tc>
          <w:tcPr>
            <w:tcW w:w="1170" w:type="dxa"/>
          </w:tcPr>
          <w:p w14:paraId="6E05BA89" w14:textId="5DA0E41A" w:rsidR="00A02A11" w:rsidRDefault="00A02A11" w:rsidP="00A02A11">
            <w:pPr>
              <w:rPr>
                <w:rFonts w:ascii="Arial" w:hAnsi="Arial" w:cs="Arial"/>
                <w:sz w:val="20"/>
                <w:szCs w:val="20"/>
              </w:rPr>
            </w:pPr>
            <w:r>
              <w:rPr>
                <w:rFonts w:ascii="Arial" w:hAnsi="Arial" w:cs="Arial"/>
                <w:sz w:val="20"/>
                <w:szCs w:val="20"/>
              </w:rPr>
              <w:lastRenderedPageBreak/>
              <w:t>3H.06</w:t>
            </w:r>
          </w:p>
        </w:tc>
        <w:tc>
          <w:tcPr>
            <w:tcW w:w="1167" w:type="dxa"/>
          </w:tcPr>
          <w:p w14:paraId="6CD2067D" w14:textId="5875A56E" w:rsidR="00A02A11" w:rsidRDefault="00A02A11" w:rsidP="00A02A11">
            <w:pPr>
              <w:jc w:val="center"/>
              <w:rPr>
                <w:rFonts w:ascii="Arial" w:hAnsi="Arial" w:cs="Arial"/>
                <w:sz w:val="20"/>
                <w:szCs w:val="20"/>
              </w:rPr>
            </w:pPr>
            <w:r>
              <w:rPr>
                <w:rFonts w:ascii="Arial" w:hAnsi="Arial" w:cs="Arial"/>
                <w:sz w:val="20"/>
                <w:szCs w:val="20"/>
              </w:rPr>
              <w:t>NO</w:t>
            </w:r>
          </w:p>
        </w:tc>
        <w:tc>
          <w:tcPr>
            <w:tcW w:w="1183" w:type="dxa"/>
          </w:tcPr>
          <w:p w14:paraId="504FD8D4" w14:textId="345842C1" w:rsidR="00A02A11" w:rsidRDefault="00A02A11" w:rsidP="00A02A11">
            <w:pPr>
              <w:jc w:val="center"/>
              <w:rPr>
                <w:rFonts w:ascii="Arial" w:hAnsi="Arial" w:cs="Arial"/>
                <w:sz w:val="20"/>
                <w:szCs w:val="20"/>
              </w:rPr>
            </w:pPr>
            <w:r>
              <w:rPr>
                <w:rFonts w:ascii="Arial" w:hAnsi="Arial" w:cs="Arial"/>
                <w:sz w:val="20"/>
                <w:szCs w:val="20"/>
              </w:rPr>
              <w:t>YES</w:t>
            </w:r>
          </w:p>
        </w:tc>
        <w:tc>
          <w:tcPr>
            <w:tcW w:w="1017" w:type="dxa"/>
          </w:tcPr>
          <w:p w14:paraId="223E1AC1" w14:textId="3905BF21" w:rsidR="00A02A11" w:rsidRDefault="00A02A11" w:rsidP="00A02A11">
            <w:pPr>
              <w:jc w:val="center"/>
              <w:rPr>
                <w:rFonts w:ascii="Arial" w:hAnsi="Arial" w:cs="Arial"/>
                <w:sz w:val="20"/>
                <w:szCs w:val="20"/>
              </w:rPr>
            </w:pPr>
            <w:r>
              <w:rPr>
                <w:rFonts w:ascii="Arial" w:hAnsi="Arial" w:cs="Arial"/>
                <w:sz w:val="20"/>
                <w:szCs w:val="20"/>
              </w:rPr>
              <w:t>N/A</w:t>
            </w:r>
          </w:p>
        </w:tc>
        <w:tc>
          <w:tcPr>
            <w:tcW w:w="6263" w:type="dxa"/>
          </w:tcPr>
          <w:p w14:paraId="1C6EB34E" w14:textId="77777777" w:rsidR="006132FF" w:rsidRPr="006132FF" w:rsidRDefault="006132FF" w:rsidP="006132FF">
            <w:pPr>
              <w:rPr>
                <w:rFonts w:ascii="Arial" w:hAnsi="Arial" w:cs="Arial"/>
                <w:sz w:val="20"/>
                <w:szCs w:val="20"/>
              </w:rPr>
            </w:pPr>
            <w:r w:rsidRPr="006132FF">
              <w:rPr>
                <w:rFonts w:ascii="Arial" w:hAnsi="Arial" w:cs="Arial"/>
                <w:sz w:val="20"/>
                <w:szCs w:val="20"/>
              </w:rPr>
              <w:t>NCUTCD generally agrees with 3H.06 as presented in the NPA, but recommends revising as follows:</w:t>
            </w:r>
          </w:p>
          <w:p w14:paraId="5DE17A9F" w14:textId="485CEC72" w:rsidR="006132FF" w:rsidRPr="006132FF" w:rsidRDefault="006132FF" w:rsidP="006132FF">
            <w:pPr>
              <w:pStyle w:val="ListParagraph"/>
              <w:numPr>
                <w:ilvl w:val="0"/>
                <w:numId w:val="5"/>
              </w:numPr>
              <w:rPr>
                <w:rFonts w:ascii="Arial" w:hAnsi="Arial" w:cs="Arial"/>
                <w:sz w:val="20"/>
                <w:szCs w:val="20"/>
              </w:rPr>
            </w:pPr>
            <w:r w:rsidRPr="006132FF">
              <w:rPr>
                <w:rFonts w:ascii="Arial" w:hAnsi="Arial" w:cs="Arial"/>
                <w:sz w:val="20"/>
                <w:szCs w:val="20"/>
              </w:rPr>
              <w:t>Add a list item H to the Standard list to add Shared Lane Markings to the treatments eligible for green pavement in accordance with NCUTCD recommendation 16B-BIK-01 and docket comments on Section 9E.03</w:t>
            </w:r>
          </w:p>
          <w:p w14:paraId="2E2A03F3" w14:textId="2FE7B55F" w:rsidR="006132FF" w:rsidRPr="006132FF" w:rsidRDefault="006132FF" w:rsidP="006132FF">
            <w:pPr>
              <w:pStyle w:val="ListParagraph"/>
              <w:numPr>
                <w:ilvl w:val="0"/>
                <w:numId w:val="5"/>
              </w:numPr>
              <w:rPr>
                <w:rFonts w:ascii="Arial" w:hAnsi="Arial" w:cs="Arial"/>
                <w:sz w:val="20"/>
                <w:szCs w:val="20"/>
              </w:rPr>
            </w:pPr>
            <w:r w:rsidRPr="006132FF">
              <w:rPr>
                <w:rFonts w:ascii="Arial" w:hAnsi="Arial" w:cs="Arial"/>
                <w:sz w:val="20"/>
                <w:szCs w:val="20"/>
              </w:rPr>
              <w:t>Remove the restriction for using green-colored pavement for shared-use paths, crosswalks, and independent alignment bicycle lanes, as green pavement can be useful on these facilities to increase conspicuity and provide color continuity, and has been used by a number of agencies on these facilities for that purpose</w:t>
            </w:r>
          </w:p>
          <w:p w14:paraId="43951A81" w14:textId="6725BCD3" w:rsidR="00A02A11" w:rsidRPr="006132FF" w:rsidRDefault="006132FF" w:rsidP="006132FF">
            <w:pPr>
              <w:pStyle w:val="ListParagraph"/>
              <w:numPr>
                <w:ilvl w:val="0"/>
                <w:numId w:val="5"/>
              </w:numPr>
              <w:rPr>
                <w:rFonts w:ascii="Arial" w:hAnsi="Arial" w:cs="Arial"/>
                <w:sz w:val="20"/>
                <w:szCs w:val="20"/>
              </w:rPr>
            </w:pPr>
            <w:r w:rsidRPr="006132FF">
              <w:rPr>
                <w:rFonts w:ascii="Arial" w:hAnsi="Arial" w:cs="Arial"/>
                <w:sz w:val="20"/>
                <w:szCs w:val="20"/>
              </w:rPr>
              <w:t>Remove the Standard text requiring green-colored pavement to match the dotted line pattern in extensions, as it may be appropriate to use a continuous color pattern, and continuous patterns have been used by a number of agencies</w:t>
            </w:r>
          </w:p>
        </w:tc>
      </w:tr>
      <w:tr w:rsidR="008A6A5F" w14:paraId="175CD400" w14:textId="77777777" w:rsidTr="00FF21DF">
        <w:trPr>
          <w:cantSplit/>
        </w:trPr>
        <w:tc>
          <w:tcPr>
            <w:tcW w:w="1170" w:type="dxa"/>
          </w:tcPr>
          <w:p w14:paraId="1FD73DF0" w14:textId="2C6B1D52" w:rsidR="008A6A5F" w:rsidRDefault="008A6A5F" w:rsidP="008A6A5F">
            <w:pPr>
              <w:rPr>
                <w:rFonts w:ascii="Arial" w:hAnsi="Arial" w:cs="Arial"/>
                <w:sz w:val="20"/>
                <w:szCs w:val="20"/>
              </w:rPr>
            </w:pPr>
            <w:r>
              <w:rPr>
                <w:rFonts w:ascii="Arial" w:hAnsi="Arial" w:cs="Arial"/>
                <w:sz w:val="20"/>
                <w:szCs w:val="20"/>
              </w:rPr>
              <w:t>Figure 3H-4</w:t>
            </w:r>
          </w:p>
        </w:tc>
        <w:tc>
          <w:tcPr>
            <w:tcW w:w="1167" w:type="dxa"/>
          </w:tcPr>
          <w:p w14:paraId="1F6FD83C" w14:textId="7197AEEF" w:rsidR="008A6A5F" w:rsidRDefault="008A6A5F" w:rsidP="008A6A5F">
            <w:pPr>
              <w:jc w:val="center"/>
              <w:rPr>
                <w:rFonts w:ascii="Arial" w:hAnsi="Arial" w:cs="Arial"/>
                <w:sz w:val="20"/>
                <w:szCs w:val="20"/>
              </w:rPr>
            </w:pPr>
            <w:r>
              <w:rPr>
                <w:rFonts w:ascii="Arial" w:hAnsi="Arial" w:cs="Arial"/>
                <w:sz w:val="20"/>
                <w:szCs w:val="20"/>
              </w:rPr>
              <w:t>YES</w:t>
            </w:r>
          </w:p>
        </w:tc>
        <w:tc>
          <w:tcPr>
            <w:tcW w:w="1183" w:type="dxa"/>
          </w:tcPr>
          <w:p w14:paraId="20C74A8B" w14:textId="631F0946" w:rsidR="008A6A5F" w:rsidRDefault="008A6A5F" w:rsidP="008A6A5F">
            <w:pPr>
              <w:jc w:val="center"/>
              <w:rPr>
                <w:rFonts w:ascii="Arial" w:hAnsi="Arial" w:cs="Arial"/>
                <w:sz w:val="20"/>
                <w:szCs w:val="20"/>
              </w:rPr>
            </w:pPr>
            <w:r>
              <w:rPr>
                <w:rFonts w:ascii="Arial" w:hAnsi="Arial" w:cs="Arial"/>
                <w:sz w:val="20"/>
                <w:szCs w:val="20"/>
              </w:rPr>
              <w:t>N/A</w:t>
            </w:r>
          </w:p>
        </w:tc>
        <w:tc>
          <w:tcPr>
            <w:tcW w:w="1017" w:type="dxa"/>
          </w:tcPr>
          <w:p w14:paraId="18837AAF" w14:textId="38B3A569" w:rsidR="008A6A5F" w:rsidRDefault="008A6A5F" w:rsidP="008A6A5F">
            <w:pPr>
              <w:jc w:val="center"/>
              <w:rPr>
                <w:rFonts w:ascii="Arial" w:hAnsi="Arial" w:cs="Arial"/>
                <w:sz w:val="20"/>
                <w:szCs w:val="20"/>
              </w:rPr>
            </w:pPr>
            <w:r>
              <w:rPr>
                <w:rFonts w:ascii="Arial" w:hAnsi="Arial" w:cs="Arial"/>
                <w:sz w:val="20"/>
                <w:szCs w:val="20"/>
              </w:rPr>
              <w:t>N/A</w:t>
            </w:r>
          </w:p>
        </w:tc>
        <w:tc>
          <w:tcPr>
            <w:tcW w:w="6263" w:type="dxa"/>
          </w:tcPr>
          <w:p w14:paraId="07064A4B" w14:textId="4440CD94" w:rsidR="008A6A5F" w:rsidRPr="0008285B" w:rsidRDefault="008A6A5F" w:rsidP="008A6A5F">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H</w:t>
            </w:r>
            <w:r w:rsidRPr="00C4627D">
              <w:rPr>
                <w:rFonts w:ascii="Arial" w:hAnsi="Arial" w:cs="Arial"/>
                <w:sz w:val="20"/>
                <w:szCs w:val="20"/>
              </w:rPr>
              <w:t>-</w:t>
            </w:r>
            <w:r>
              <w:rPr>
                <w:rFonts w:ascii="Arial" w:hAnsi="Arial" w:cs="Arial"/>
                <w:sz w:val="20"/>
                <w:szCs w:val="20"/>
              </w:rPr>
              <w:t>4</w:t>
            </w:r>
            <w:r w:rsidRPr="00C4627D">
              <w:rPr>
                <w:rFonts w:ascii="Arial" w:hAnsi="Arial" w:cs="Arial"/>
                <w:sz w:val="20"/>
                <w:szCs w:val="20"/>
              </w:rPr>
              <w:t xml:space="preserve"> as presented in the NPA.</w:t>
            </w:r>
          </w:p>
        </w:tc>
      </w:tr>
      <w:tr w:rsidR="008A6A5F" w14:paraId="5F2DD959" w14:textId="77777777" w:rsidTr="00FF21DF">
        <w:trPr>
          <w:cantSplit/>
        </w:trPr>
        <w:tc>
          <w:tcPr>
            <w:tcW w:w="1170" w:type="dxa"/>
          </w:tcPr>
          <w:p w14:paraId="7DBAFCC7" w14:textId="059D5659" w:rsidR="008A6A5F" w:rsidRDefault="008A6A5F" w:rsidP="008A6A5F">
            <w:pPr>
              <w:rPr>
                <w:rFonts w:ascii="Arial" w:hAnsi="Arial" w:cs="Arial"/>
                <w:sz w:val="20"/>
                <w:szCs w:val="20"/>
              </w:rPr>
            </w:pPr>
            <w:r>
              <w:rPr>
                <w:rFonts w:ascii="Arial" w:hAnsi="Arial" w:cs="Arial"/>
                <w:sz w:val="20"/>
                <w:szCs w:val="20"/>
              </w:rPr>
              <w:t>3H.07</w:t>
            </w:r>
          </w:p>
        </w:tc>
        <w:tc>
          <w:tcPr>
            <w:tcW w:w="1167" w:type="dxa"/>
          </w:tcPr>
          <w:p w14:paraId="09805B34" w14:textId="1D9C68BD" w:rsidR="008A6A5F" w:rsidRDefault="008A6A5F" w:rsidP="008A6A5F">
            <w:pPr>
              <w:jc w:val="center"/>
              <w:rPr>
                <w:rFonts w:ascii="Arial" w:hAnsi="Arial" w:cs="Arial"/>
                <w:sz w:val="20"/>
                <w:szCs w:val="20"/>
              </w:rPr>
            </w:pPr>
            <w:r>
              <w:rPr>
                <w:rFonts w:ascii="Arial" w:hAnsi="Arial" w:cs="Arial"/>
                <w:sz w:val="20"/>
                <w:szCs w:val="20"/>
              </w:rPr>
              <w:t>NO</w:t>
            </w:r>
          </w:p>
        </w:tc>
        <w:tc>
          <w:tcPr>
            <w:tcW w:w="1183" w:type="dxa"/>
          </w:tcPr>
          <w:p w14:paraId="1C378594" w14:textId="146AECA2" w:rsidR="008A6A5F" w:rsidRDefault="008A6A5F" w:rsidP="008A6A5F">
            <w:pPr>
              <w:jc w:val="center"/>
              <w:rPr>
                <w:rFonts w:ascii="Arial" w:hAnsi="Arial" w:cs="Arial"/>
                <w:sz w:val="20"/>
                <w:szCs w:val="20"/>
              </w:rPr>
            </w:pPr>
            <w:r>
              <w:rPr>
                <w:rFonts w:ascii="Arial" w:hAnsi="Arial" w:cs="Arial"/>
                <w:sz w:val="20"/>
                <w:szCs w:val="20"/>
              </w:rPr>
              <w:t>YES</w:t>
            </w:r>
          </w:p>
        </w:tc>
        <w:tc>
          <w:tcPr>
            <w:tcW w:w="1017" w:type="dxa"/>
          </w:tcPr>
          <w:p w14:paraId="190C2E46" w14:textId="6504D1C0" w:rsidR="008A6A5F" w:rsidRDefault="008A6A5F" w:rsidP="008A6A5F">
            <w:pPr>
              <w:jc w:val="center"/>
              <w:rPr>
                <w:rFonts w:ascii="Arial" w:hAnsi="Arial" w:cs="Arial"/>
                <w:sz w:val="20"/>
                <w:szCs w:val="20"/>
              </w:rPr>
            </w:pPr>
            <w:r>
              <w:rPr>
                <w:rFonts w:ascii="Arial" w:hAnsi="Arial" w:cs="Arial"/>
                <w:sz w:val="20"/>
                <w:szCs w:val="20"/>
              </w:rPr>
              <w:t>N/A</w:t>
            </w:r>
          </w:p>
        </w:tc>
        <w:tc>
          <w:tcPr>
            <w:tcW w:w="6263" w:type="dxa"/>
          </w:tcPr>
          <w:p w14:paraId="0357ED0E" w14:textId="7897018E" w:rsidR="008A6A5F" w:rsidRPr="0008285B" w:rsidRDefault="003E407D" w:rsidP="008A6A5F">
            <w:pPr>
              <w:rPr>
                <w:rFonts w:ascii="Arial" w:hAnsi="Arial" w:cs="Arial"/>
                <w:sz w:val="20"/>
                <w:szCs w:val="20"/>
              </w:rPr>
            </w:pPr>
            <w:r w:rsidRPr="003E407D">
              <w:rPr>
                <w:rFonts w:ascii="Arial" w:hAnsi="Arial" w:cs="Arial"/>
                <w:sz w:val="20"/>
                <w:szCs w:val="20"/>
              </w:rPr>
              <w:t>NCUTCD generally agrees with 3H.07 as presented in the NPA, but recommends changing the Standard statement restricting red-colored pavement to areas where general-purpose traffic is not expected to Guidance, as there may be reasons for exceptions.</w:t>
            </w:r>
          </w:p>
        </w:tc>
      </w:tr>
      <w:tr w:rsidR="008A6A5F" w14:paraId="42F18F5E" w14:textId="77777777" w:rsidTr="00FF21DF">
        <w:trPr>
          <w:cantSplit/>
        </w:trPr>
        <w:tc>
          <w:tcPr>
            <w:tcW w:w="1170" w:type="dxa"/>
          </w:tcPr>
          <w:p w14:paraId="1C7D1B2D" w14:textId="2D5453D4" w:rsidR="008A6A5F" w:rsidRDefault="008A6A5F" w:rsidP="008A6A5F">
            <w:pPr>
              <w:rPr>
                <w:rFonts w:ascii="Arial" w:hAnsi="Arial" w:cs="Arial"/>
                <w:sz w:val="20"/>
                <w:szCs w:val="20"/>
              </w:rPr>
            </w:pPr>
            <w:r>
              <w:rPr>
                <w:rFonts w:ascii="Arial" w:hAnsi="Arial" w:cs="Arial"/>
                <w:sz w:val="20"/>
                <w:szCs w:val="20"/>
              </w:rPr>
              <w:t>Figure 3H-5</w:t>
            </w:r>
          </w:p>
        </w:tc>
        <w:tc>
          <w:tcPr>
            <w:tcW w:w="1167" w:type="dxa"/>
          </w:tcPr>
          <w:p w14:paraId="06886132" w14:textId="58FC5D08" w:rsidR="008A6A5F" w:rsidRDefault="008A6A5F" w:rsidP="008A6A5F">
            <w:pPr>
              <w:jc w:val="center"/>
              <w:rPr>
                <w:rFonts w:ascii="Arial" w:hAnsi="Arial" w:cs="Arial"/>
                <w:sz w:val="20"/>
                <w:szCs w:val="20"/>
              </w:rPr>
            </w:pPr>
            <w:r>
              <w:rPr>
                <w:rFonts w:ascii="Arial" w:hAnsi="Arial" w:cs="Arial"/>
                <w:sz w:val="20"/>
                <w:szCs w:val="20"/>
              </w:rPr>
              <w:t>YES</w:t>
            </w:r>
          </w:p>
        </w:tc>
        <w:tc>
          <w:tcPr>
            <w:tcW w:w="1183" w:type="dxa"/>
          </w:tcPr>
          <w:p w14:paraId="39057875" w14:textId="6489E3E8" w:rsidR="008A6A5F" w:rsidRDefault="008A6A5F" w:rsidP="008A6A5F">
            <w:pPr>
              <w:jc w:val="center"/>
              <w:rPr>
                <w:rFonts w:ascii="Arial" w:hAnsi="Arial" w:cs="Arial"/>
                <w:sz w:val="20"/>
                <w:szCs w:val="20"/>
              </w:rPr>
            </w:pPr>
            <w:r>
              <w:rPr>
                <w:rFonts w:ascii="Arial" w:hAnsi="Arial" w:cs="Arial"/>
                <w:sz w:val="20"/>
                <w:szCs w:val="20"/>
              </w:rPr>
              <w:t>N/A</w:t>
            </w:r>
          </w:p>
        </w:tc>
        <w:tc>
          <w:tcPr>
            <w:tcW w:w="1017" w:type="dxa"/>
          </w:tcPr>
          <w:p w14:paraId="21EAEA4F" w14:textId="18F9199E" w:rsidR="008A6A5F" w:rsidRDefault="008A6A5F" w:rsidP="008A6A5F">
            <w:pPr>
              <w:jc w:val="center"/>
              <w:rPr>
                <w:rFonts w:ascii="Arial" w:hAnsi="Arial" w:cs="Arial"/>
                <w:sz w:val="20"/>
                <w:szCs w:val="20"/>
              </w:rPr>
            </w:pPr>
            <w:r>
              <w:rPr>
                <w:rFonts w:ascii="Arial" w:hAnsi="Arial" w:cs="Arial"/>
                <w:sz w:val="20"/>
                <w:szCs w:val="20"/>
              </w:rPr>
              <w:t>N/A</w:t>
            </w:r>
          </w:p>
        </w:tc>
        <w:tc>
          <w:tcPr>
            <w:tcW w:w="6263" w:type="dxa"/>
          </w:tcPr>
          <w:p w14:paraId="4C2BAF51" w14:textId="5EA99BDC" w:rsidR="008A6A5F" w:rsidRPr="0008285B" w:rsidRDefault="008A6A5F" w:rsidP="008A6A5F">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H</w:t>
            </w:r>
            <w:r w:rsidRPr="00C4627D">
              <w:rPr>
                <w:rFonts w:ascii="Arial" w:hAnsi="Arial" w:cs="Arial"/>
                <w:sz w:val="20"/>
                <w:szCs w:val="20"/>
              </w:rPr>
              <w:t>-</w:t>
            </w:r>
            <w:r>
              <w:rPr>
                <w:rFonts w:ascii="Arial" w:hAnsi="Arial" w:cs="Arial"/>
                <w:sz w:val="20"/>
                <w:szCs w:val="20"/>
              </w:rPr>
              <w:t>5</w:t>
            </w:r>
            <w:r w:rsidRPr="00C4627D">
              <w:rPr>
                <w:rFonts w:ascii="Arial" w:hAnsi="Arial" w:cs="Arial"/>
                <w:sz w:val="20"/>
                <w:szCs w:val="20"/>
              </w:rPr>
              <w:t xml:space="preserve"> as presented in the NPA.</w:t>
            </w:r>
          </w:p>
        </w:tc>
      </w:tr>
      <w:tr w:rsidR="008A6A5F" w14:paraId="38ACE355" w14:textId="77777777" w:rsidTr="00FF21DF">
        <w:trPr>
          <w:cantSplit/>
        </w:trPr>
        <w:tc>
          <w:tcPr>
            <w:tcW w:w="1170" w:type="dxa"/>
          </w:tcPr>
          <w:p w14:paraId="6297240B" w14:textId="0C98DAE4" w:rsidR="008A6A5F" w:rsidRDefault="008A6A5F" w:rsidP="008A6A5F">
            <w:pPr>
              <w:rPr>
                <w:rFonts w:ascii="Arial" w:hAnsi="Arial" w:cs="Arial"/>
                <w:sz w:val="20"/>
                <w:szCs w:val="20"/>
              </w:rPr>
            </w:pPr>
            <w:r>
              <w:rPr>
                <w:rFonts w:ascii="Arial" w:hAnsi="Arial" w:cs="Arial"/>
                <w:sz w:val="20"/>
                <w:szCs w:val="20"/>
              </w:rPr>
              <w:t>3H.08</w:t>
            </w:r>
          </w:p>
        </w:tc>
        <w:tc>
          <w:tcPr>
            <w:tcW w:w="1167" w:type="dxa"/>
          </w:tcPr>
          <w:p w14:paraId="5B4EAF42" w14:textId="688D84B9" w:rsidR="008A6A5F" w:rsidRDefault="008A6A5F" w:rsidP="008A6A5F">
            <w:pPr>
              <w:jc w:val="center"/>
              <w:rPr>
                <w:rFonts w:ascii="Arial" w:hAnsi="Arial" w:cs="Arial"/>
                <w:sz w:val="20"/>
                <w:szCs w:val="20"/>
              </w:rPr>
            </w:pPr>
            <w:r>
              <w:rPr>
                <w:rFonts w:ascii="Arial" w:hAnsi="Arial" w:cs="Arial"/>
                <w:sz w:val="20"/>
                <w:szCs w:val="20"/>
              </w:rPr>
              <w:t>YES</w:t>
            </w:r>
          </w:p>
        </w:tc>
        <w:tc>
          <w:tcPr>
            <w:tcW w:w="1183" w:type="dxa"/>
          </w:tcPr>
          <w:p w14:paraId="74A65B14" w14:textId="182998BB" w:rsidR="008A6A5F" w:rsidRDefault="008A6A5F" w:rsidP="008A6A5F">
            <w:pPr>
              <w:jc w:val="center"/>
              <w:rPr>
                <w:rFonts w:ascii="Arial" w:hAnsi="Arial" w:cs="Arial"/>
                <w:sz w:val="20"/>
                <w:szCs w:val="20"/>
              </w:rPr>
            </w:pPr>
            <w:r>
              <w:rPr>
                <w:rFonts w:ascii="Arial" w:hAnsi="Arial" w:cs="Arial"/>
                <w:sz w:val="20"/>
                <w:szCs w:val="20"/>
              </w:rPr>
              <w:t>N/A</w:t>
            </w:r>
          </w:p>
        </w:tc>
        <w:tc>
          <w:tcPr>
            <w:tcW w:w="1017" w:type="dxa"/>
          </w:tcPr>
          <w:p w14:paraId="2D0101E2" w14:textId="0ED50A83" w:rsidR="008A6A5F" w:rsidRDefault="008A6A5F" w:rsidP="008A6A5F">
            <w:pPr>
              <w:jc w:val="center"/>
              <w:rPr>
                <w:rFonts w:ascii="Arial" w:hAnsi="Arial" w:cs="Arial"/>
                <w:sz w:val="20"/>
                <w:szCs w:val="20"/>
              </w:rPr>
            </w:pPr>
            <w:r>
              <w:rPr>
                <w:rFonts w:ascii="Arial" w:hAnsi="Arial" w:cs="Arial"/>
                <w:sz w:val="20"/>
                <w:szCs w:val="20"/>
              </w:rPr>
              <w:t>N/A</w:t>
            </w:r>
          </w:p>
        </w:tc>
        <w:tc>
          <w:tcPr>
            <w:tcW w:w="6263" w:type="dxa"/>
          </w:tcPr>
          <w:p w14:paraId="1AB1F912" w14:textId="11BAE36B" w:rsidR="008A6A5F" w:rsidRPr="0008285B" w:rsidRDefault="008A6A5F" w:rsidP="008A6A5F">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3H</w:t>
            </w:r>
            <w:r w:rsidRPr="0008285B">
              <w:rPr>
                <w:rFonts w:ascii="Arial" w:hAnsi="Arial" w:cs="Arial"/>
                <w:sz w:val="20"/>
                <w:szCs w:val="20"/>
              </w:rPr>
              <w:t>.</w:t>
            </w:r>
            <w:r>
              <w:rPr>
                <w:rFonts w:ascii="Arial" w:hAnsi="Arial" w:cs="Arial"/>
                <w:sz w:val="20"/>
                <w:szCs w:val="20"/>
              </w:rPr>
              <w:t>08</w:t>
            </w:r>
            <w:r w:rsidRPr="0008285B">
              <w:rPr>
                <w:rFonts w:ascii="Arial" w:hAnsi="Arial" w:cs="Arial"/>
                <w:sz w:val="20"/>
                <w:szCs w:val="20"/>
              </w:rPr>
              <w:t xml:space="preserve"> as presented in the NPA.</w:t>
            </w:r>
          </w:p>
        </w:tc>
      </w:tr>
      <w:tr w:rsidR="008A6A5F" w14:paraId="3277554D" w14:textId="77777777" w:rsidTr="00FF21DF">
        <w:trPr>
          <w:cantSplit/>
        </w:trPr>
        <w:tc>
          <w:tcPr>
            <w:tcW w:w="1170" w:type="dxa"/>
          </w:tcPr>
          <w:p w14:paraId="4B8AF0A0" w14:textId="67D0D2A2" w:rsidR="008A6A5F" w:rsidRDefault="008A6A5F" w:rsidP="008A6A5F">
            <w:pPr>
              <w:rPr>
                <w:rFonts w:ascii="Arial" w:hAnsi="Arial" w:cs="Arial"/>
                <w:sz w:val="20"/>
                <w:szCs w:val="20"/>
              </w:rPr>
            </w:pPr>
            <w:r>
              <w:rPr>
                <w:rFonts w:ascii="Arial" w:hAnsi="Arial" w:cs="Arial"/>
                <w:sz w:val="20"/>
                <w:szCs w:val="20"/>
              </w:rPr>
              <w:t>Figure 3H-6</w:t>
            </w:r>
          </w:p>
        </w:tc>
        <w:tc>
          <w:tcPr>
            <w:tcW w:w="1167" w:type="dxa"/>
          </w:tcPr>
          <w:p w14:paraId="2C3DF68E" w14:textId="109222E9" w:rsidR="008A6A5F" w:rsidRDefault="008A6A5F" w:rsidP="008A6A5F">
            <w:pPr>
              <w:jc w:val="center"/>
              <w:rPr>
                <w:rFonts w:ascii="Arial" w:hAnsi="Arial" w:cs="Arial"/>
                <w:sz w:val="20"/>
                <w:szCs w:val="20"/>
              </w:rPr>
            </w:pPr>
            <w:r>
              <w:rPr>
                <w:rFonts w:ascii="Arial" w:hAnsi="Arial" w:cs="Arial"/>
                <w:sz w:val="20"/>
                <w:szCs w:val="20"/>
              </w:rPr>
              <w:t>YES</w:t>
            </w:r>
          </w:p>
        </w:tc>
        <w:tc>
          <w:tcPr>
            <w:tcW w:w="1183" w:type="dxa"/>
          </w:tcPr>
          <w:p w14:paraId="6028638D" w14:textId="51520528" w:rsidR="008A6A5F" w:rsidRDefault="008A6A5F" w:rsidP="008A6A5F">
            <w:pPr>
              <w:jc w:val="center"/>
              <w:rPr>
                <w:rFonts w:ascii="Arial" w:hAnsi="Arial" w:cs="Arial"/>
                <w:sz w:val="20"/>
                <w:szCs w:val="20"/>
              </w:rPr>
            </w:pPr>
            <w:r>
              <w:rPr>
                <w:rFonts w:ascii="Arial" w:hAnsi="Arial" w:cs="Arial"/>
                <w:sz w:val="20"/>
                <w:szCs w:val="20"/>
              </w:rPr>
              <w:t>N/A</w:t>
            </w:r>
          </w:p>
        </w:tc>
        <w:tc>
          <w:tcPr>
            <w:tcW w:w="1017" w:type="dxa"/>
          </w:tcPr>
          <w:p w14:paraId="087FFA62" w14:textId="529CB86E" w:rsidR="008A6A5F" w:rsidRDefault="008A6A5F" w:rsidP="008A6A5F">
            <w:pPr>
              <w:jc w:val="center"/>
              <w:rPr>
                <w:rFonts w:ascii="Arial" w:hAnsi="Arial" w:cs="Arial"/>
                <w:sz w:val="20"/>
                <w:szCs w:val="20"/>
              </w:rPr>
            </w:pPr>
            <w:r>
              <w:rPr>
                <w:rFonts w:ascii="Arial" w:hAnsi="Arial" w:cs="Arial"/>
                <w:sz w:val="20"/>
                <w:szCs w:val="20"/>
              </w:rPr>
              <w:t>N/A</w:t>
            </w:r>
          </w:p>
        </w:tc>
        <w:tc>
          <w:tcPr>
            <w:tcW w:w="6263" w:type="dxa"/>
          </w:tcPr>
          <w:p w14:paraId="30B53321" w14:textId="58F7FC3A" w:rsidR="008A6A5F" w:rsidRPr="0008285B" w:rsidRDefault="008A6A5F" w:rsidP="008A6A5F">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H</w:t>
            </w:r>
            <w:r w:rsidRPr="00C4627D">
              <w:rPr>
                <w:rFonts w:ascii="Arial" w:hAnsi="Arial" w:cs="Arial"/>
                <w:sz w:val="20"/>
                <w:szCs w:val="20"/>
              </w:rPr>
              <w:t>-</w:t>
            </w:r>
            <w:r>
              <w:rPr>
                <w:rFonts w:ascii="Arial" w:hAnsi="Arial" w:cs="Arial"/>
                <w:sz w:val="20"/>
                <w:szCs w:val="20"/>
              </w:rPr>
              <w:t>6</w:t>
            </w:r>
            <w:r w:rsidRPr="00C4627D">
              <w:rPr>
                <w:rFonts w:ascii="Arial" w:hAnsi="Arial" w:cs="Arial"/>
                <w:sz w:val="20"/>
                <w:szCs w:val="20"/>
              </w:rPr>
              <w:t xml:space="preserve">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even" r:id="rId13"/>
      <w:headerReference w:type="default" r:id="rId14"/>
      <w:footerReference w:type="even" r:id="rId15"/>
      <w:footerReference w:type="default" r:id="rId16"/>
      <w:headerReference w:type="first" r:id="rId17"/>
      <w:footerReference w:type="first" r:id="rId18"/>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79CC3" w14:textId="77777777" w:rsidR="007D5A7C" w:rsidRDefault="007D5A7C" w:rsidP="00CA28CD">
      <w:pPr>
        <w:spacing w:after="0" w:line="240" w:lineRule="auto"/>
      </w:pPr>
      <w:r>
        <w:separator/>
      </w:r>
    </w:p>
  </w:endnote>
  <w:endnote w:type="continuationSeparator" w:id="0">
    <w:p w14:paraId="7C211C8A" w14:textId="77777777" w:rsidR="007D5A7C" w:rsidRDefault="007D5A7C"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F1DAC" w14:textId="77777777" w:rsidR="003E407D" w:rsidRDefault="003E4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12EAF27E"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3E407D">
      <w:rPr>
        <w:rFonts w:ascii="Arial" w:hAnsi="Arial" w:cs="Arial"/>
        <w:sz w:val="21"/>
        <w:szCs w:val="21"/>
      </w:rPr>
      <w:t>3H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3EFE8" w14:textId="77777777" w:rsidR="003E407D" w:rsidRDefault="003E4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CA98C" w14:textId="77777777" w:rsidR="007D5A7C" w:rsidRDefault="007D5A7C" w:rsidP="00CA28CD">
      <w:pPr>
        <w:spacing w:after="0" w:line="240" w:lineRule="auto"/>
      </w:pPr>
      <w:r>
        <w:separator/>
      </w:r>
    </w:p>
  </w:footnote>
  <w:footnote w:type="continuationSeparator" w:id="0">
    <w:p w14:paraId="3EF83B87" w14:textId="77777777" w:rsidR="007D5A7C" w:rsidRDefault="007D5A7C"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E5539" w14:textId="77777777" w:rsidR="003E407D" w:rsidRDefault="003E4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492D6" w14:textId="77777777" w:rsidR="003E407D" w:rsidRDefault="003E4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9334F"/>
    <w:multiLevelType w:val="hybridMultilevel"/>
    <w:tmpl w:val="239ED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5D17B5"/>
    <w:multiLevelType w:val="hybridMultilevel"/>
    <w:tmpl w:val="6BC6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86DE2"/>
    <w:multiLevelType w:val="hybridMultilevel"/>
    <w:tmpl w:val="A9386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06EC7"/>
    <w:rsid w:val="000230CC"/>
    <w:rsid w:val="000532D5"/>
    <w:rsid w:val="00057668"/>
    <w:rsid w:val="000612A6"/>
    <w:rsid w:val="00064834"/>
    <w:rsid w:val="0008285B"/>
    <w:rsid w:val="00090BCA"/>
    <w:rsid w:val="000A4C14"/>
    <w:rsid w:val="000B0CE1"/>
    <w:rsid w:val="000B28D3"/>
    <w:rsid w:val="000C12B2"/>
    <w:rsid w:val="000C3880"/>
    <w:rsid w:val="000C5ABA"/>
    <w:rsid w:val="000D7F45"/>
    <w:rsid w:val="000E0CDD"/>
    <w:rsid w:val="000E5FF2"/>
    <w:rsid w:val="000F6CA9"/>
    <w:rsid w:val="001177E6"/>
    <w:rsid w:val="00142413"/>
    <w:rsid w:val="001467C2"/>
    <w:rsid w:val="00147337"/>
    <w:rsid w:val="00147D7D"/>
    <w:rsid w:val="00152F6A"/>
    <w:rsid w:val="00160C94"/>
    <w:rsid w:val="00167C41"/>
    <w:rsid w:val="00185458"/>
    <w:rsid w:val="00187D5A"/>
    <w:rsid w:val="00192171"/>
    <w:rsid w:val="001B1B30"/>
    <w:rsid w:val="001B5156"/>
    <w:rsid w:val="001C3466"/>
    <w:rsid w:val="001C4A69"/>
    <w:rsid w:val="001C7E04"/>
    <w:rsid w:val="001E1EBD"/>
    <w:rsid w:val="001F40DE"/>
    <w:rsid w:val="002063CD"/>
    <w:rsid w:val="00224C07"/>
    <w:rsid w:val="00225108"/>
    <w:rsid w:val="00234EFE"/>
    <w:rsid w:val="00236CDF"/>
    <w:rsid w:val="00242B8E"/>
    <w:rsid w:val="00251FB2"/>
    <w:rsid w:val="002573C3"/>
    <w:rsid w:val="00260856"/>
    <w:rsid w:val="00266B46"/>
    <w:rsid w:val="002715A2"/>
    <w:rsid w:val="002715A7"/>
    <w:rsid w:val="00274538"/>
    <w:rsid w:val="00277785"/>
    <w:rsid w:val="00282226"/>
    <w:rsid w:val="00286AE2"/>
    <w:rsid w:val="00295CAE"/>
    <w:rsid w:val="002A11FF"/>
    <w:rsid w:val="002A1D98"/>
    <w:rsid w:val="002A2C13"/>
    <w:rsid w:val="002A50E5"/>
    <w:rsid w:val="002C4CE5"/>
    <w:rsid w:val="002E0F73"/>
    <w:rsid w:val="002E2E5A"/>
    <w:rsid w:val="003045A8"/>
    <w:rsid w:val="00336532"/>
    <w:rsid w:val="00354FE9"/>
    <w:rsid w:val="003609CC"/>
    <w:rsid w:val="003644B5"/>
    <w:rsid w:val="0036481B"/>
    <w:rsid w:val="00371935"/>
    <w:rsid w:val="003774EE"/>
    <w:rsid w:val="00393E82"/>
    <w:rsid w:val="00394743"/>
    <w:rsid w:val="00396819"/>
    <w:rsid w:val="003A68AB"/>
    <w:rsid w:val="003C0456"/>
    <w:rsid w:val="003C400F"/>
    <w:rsid w:val="003C748E"/>
    <w:rsid w:val="003C79CF"/>
    <w:rsid w:val="003D605E"/>
    <w:rsid w:val="003E0A6D"/>
    <w:rsid w:val="003E407D"/>
    <w:rsid w:val="003F578E"/>
    <w:rsid w:val="00405A43"/>
    <w:rsid w:val="004110FD"/>
    <w:rsid w:val="00412ED2"/>
    <w:rsid w:val="00417593"/>
    <w:rsid w:val="0043299E"/>
    <w:rsid w:val="00433326"/>
    <w:rsid w:val="004353AF"/>
    <w:rsid w:val="004430D7"/>
    <w:rsid w:val="004533ED"/>
    <w:rsid w:val="0045454C"/>
    <w:rsid w:val="00460EB9"/>
    <w:rsid w:val="004A03C4"/>
    <w:rsid w:val="004C43B1"/>
    <w:rsid w:val="004F0B47"/>
    <w:rsid w:val="004F0FF0"/>
    <w:rsid w:val="00520AAA"/>
    <w:rsid w:val="00525497"/>
    <w:rsid w:val="00525FE6"/>
    <w:rsid w:val="00552921"/>
    <w:rsid w:val="00581350"/>
    <w:rsid w:val="005B694A"/>
    <w:rsid w:val="005C7F50"/>
    <w:rsid w:val="005F11B8"/>
    <w:rsid w:val="006132FF"/>
    <w:rsid w:val="006267DD"/>
    <w:rsid w:val="00634404"/>
    <w:rsid w:val="0064720D"/>
    <w:rsid w:val="00661B06"/>
    <w:rsid w:val="00673D62"/>
    <w:rsid w:val="00675E0A"/>
    <w:rsid w:val="006765CE"/>
    <w:rsid w:val="00681DDA"/>
    <w:rsid w:val="006922DD"/>
    <w:rsid w:val="00692B40"/>
    <w:rsid w:val="00692BC8"/>
    <w:rsid w:val="006944BC"/>
    <w:rsid w:val="006957FF"/>
    <w:rsid w:val="006A2A89"/>
    <w:rsid w:val="006B07AA"/>
    <w:rsid w:val="006B3BEC"/>
    <w:rsid w:val="006C3DB6"/>
    <w:rsid w:val="006D1026"/>
    <w:rsid w:val="006E6A82"/>
    <w:rsid w:val="007062A7"/>
    <w:rsid w:val="007068F7"/>
    <w:rsid w:val="00712EC3"/>
    <w:rsid w:val="00723B95"/>
    <w:rsid w:val="007440DA"/>
    <w:rsid w:val="00765D73"/>
    <w:rsid w:val="007746E2"/>
    <w:rsid w:val="00782C18"/>
    <w:rsid w:val="007864A1"/>
    <w:rsid w:val="007A2B2D"/>
    <w:rsid w:val="007D2681"/>
    <w:rsid w:val="007D5A7C"/>
    <w:rsid w:val="007D7DF4"/>
    <w:rsid w:val="007E515A"/>
    <w:rsid w:val="007E669B"/>
    <w:rsid w:val="007E6FEB"/>
    <w:rsid w:val="007F64EB"/>
    <w:rsid w:val="00801DC8"/>
    <w:rsid w:val="00805B8C"/>
    <w:rsid w:val="0083322F"/>
    <w:rsid w:val="00836E4A"/>
    <w:rsid w:val="00845000"/>
    <w:rsid w:val="008459B8"/>
    <w:rsid w:val="00866520"/>
    <w:rsid w:val="008827E3"/>
    <w:rsid w:val="00885A12"/>
    <w:rsid w:val="00885E70"/>
    <w:rsid w:val="00886FE4"/>
    <w:rsid w:val="008A279D"/>
    <w:rsid w:val="008A6A5F"/>
    <w:rsid w:val="008B27C2"/>
    <w:rsid w:val="008B2A22"/>
    <w:rsid w:val="008B5B38"/>
    <w:rsid w:val="008F6A14"/>
    <w:rsid w:val="009155B7"/>
    <w:rsid w:val="00924717"/>
    <w:rsid w:val="009252C2"/>
    <w:rsid w:val="009272C9"/>
    <w:rsid w:val="00927EB7"/>
    <w:rsid w:val="009816AB"/>
    <w:rsid w:val="00986474"/>
    <w:rsid w:val="00986E47"/>
    <w:rsid w:val="00992399"/>
    <w:rsid w:val="009937CF"/>
    <w:rsid w:val="00997A49"/>
    <w:rsid w:val="009A121F"/>
    <w:rsid w:val="009B20E9"/>
    <w:rsid w:val="009C49E3"/>
    <w:rsid w:val="009E0658"/>
    <w:rsid w:val="009E57F1"/>
    <w:rsid w:val="00A02A11"/>
    <w:rsid w:val="00A23A3A"/>
    <w:rsid w:val="00A34D89"/>
    <w:rsid w:val="00A41A0B"/>
    <w:rsid w:val="00A42723"/>
    <w:rsid w:val="00A470F2"/>
    <w:rsid w:val="00A54333"/>
    <w:rsid w:val="00A60135"/>
    <w:rsid w:val="00A60166"/>
    <w:rsid w:val="00A66C4F"/>
    <w:rsid w:val="00A67B2B"/>
    <w:rsid w:val="00A824EB"/>
    <w:rsid w:val="00A95DA2"/>
    <w:rsid w:val="00AA01D9"/>
    <w:rsid w:val="00AA5834"/>
    <w:rsid w:val="00AB1B4A"/>
    <w:rsid w:val="00AB519D"/>
    <w:rsid w:val="00AB62F6"/>
    <w:rsid w:val="00AC2635"/>
    <w:rsid w:val="00AC2CBE"/>
    <w:rsid w:val="00AC4B74"/>
    <w:rsid w:val="00AF0E95"/>
    <w:rsid w:val="00B014CB"/>
    <w:rsid w:val="00B05EF8"/>
    <w:rsid w:val="00B06C0A"/>
    <w:rsid w:val="00B5426D"/>
    <w:rsid w:val="00B570CF"/>
    <w:rsid w:val="00B64366"/>
    <w:rsid w:val="00B706BC"/>
    <w:rsid w:val="00B80D10"/>
    <w:rsid w:val="00B824F8"/>
    <w:rsid w:val="00B8673B"/>
    <w:rsid w:val="00B87D2D"/>
    <w:rsid w:val="00BB0063"/>
    <w:rsid w:val="00BB104C"/>
    <w:rsid w:val="00BC3B64"/>
    <w:rsid w:val="00BC72C2"/>
    <w:rsid w:val="00BD7682"/>
    <w:rsid w:val="00C10529"/>
    <w:rsid w:val="00C1721D"/>
    <w:rsid w:val="00C172E8"/>
    <w:rsid w:val="00C25EA4"/>
    <w:rsid w:val="00C27DB3"/>
    <w:rsid w:val="00C4627D"/>
    <w:rsid w:val="00C4768F"/>
    <w:rsid w:val="00C52EA2"/>
    <w:rsid w:val="00C65E5F"/>
    <w:rsid w:val="00C73973"/>
    <w:rsid w:val="00C77B28"/>
    <w:rsid w:val="00C77D56"/>
    <w:rsid w:val="00C855DC"/>
    <w:rsid w:val="00C94EA8"/>
    <w:rsid w:val="00CA28CD"/>
    <w:rsid w:val="00CB1EA5"/>
    <w:rsid w:val="00CB7CA6"/>
    <w:rsid w:val="00CC0DA7"/>
    <w:rsid w:val="00CC5386"/>
    <w:rsid w:val="00CC5670"/>
    <w:rsid w:val="00CD0FD3"/>
    <w:rsid w:val="00CE0F95"/>
    <w:rsid w:val="00CE11E5"/>
    <w:rsid w:val="00D008C4"/>
    <w:rsid w:val="00D015E1"/>
    <w:rsid w:val="00D019D2"/>
    <w:rsid w:val="00D13C53"/>
    <w:rsid w:val="00D2180F"/>
    <w:rsid w:val="00D22686"/>
    <w:rsid w:val="00D22B25"/>
    <w:rsid w:val="00D318AB"/>
    <w:rsid w:val="00D40A56"/>
    <w:rsid w:val="00D42DB2"/>
    <w:rsid w:val="00D543C1"/>
    <w:rsid w:val="00D66D26"/>
    <w:rsid w:val="00D67AB1"/>
    <w:rsid w:val="00D72EC6"/>
    <w:rsid w:val="00D74FE4"/>
    <w:rsid w:val="00D85085"/>
    <w:rsid w:val="00D86280"/>
    <w:rsid w:val="00D96E80"/>
    <w:rsid w:val="00DA6D06"/>
    <w:rsid w:val="00DA7226"/>
    <w:rsid w:val="00DB0FBC"/>
    <w:rsid w:val="00DB37DB"/>
    <w:rsid w:val="00DF077A"/>
    <w:rsid w:val="00DF130A"/>
    <w:rsid w:val="00E05258"/>
    <w:rsid w:val="00E05E1B"/>
    <w:rsid w:val="00E07BC7"/>
    <w:rsid w:val="00E14F60"/>
    <w:rsid w:val="00E45B4C"/>
    <w:rsid w:val="00E5754E"/>
    <w:rsid w:val="00E7361A"/>
    <w:rsid w:val="00E739BC"/>
    <w:rsid w:val="00E75A26"/>
    <w:rsid w:val="00E80AD9"/>
    <w:rsid w:val="00E972AB"/>
    <w:rsid w:val="00EA2B2F"/>
    <w:rsid w:val="00EA5DC6"/>
    <w:rsid w:val="00EC1D08"/>
    <w:rsid w:val="00EC4265"/>
    <w:rsid w:val="00ED78AA"/>
    <w:rsid w:val="00EE246A"/>
    <w:rsid w:val="00EF645C"/>
    <w:rsid w:val="00F00D76"/>
    <w:rsid w:val="00F061E8"/>
    <w:rsid w:val="00F06647"/>
    <w:rsid w:val="00F127BF"/>
    <w:rsid w:val="00F1362C"/>
    <w:rsid w:val="00F13985"/>
    <w:rsid w:val="00F17C8E"/>
    <w:rsid w:val="00F427FE"/>
    <w:rsid w:val="00F43942"/>
    <w:rsid w:val="00F6717F"/>
    <w:rsid w:val="00F738BD"/>
    <w:rsid w:val="00F80644"/>
    <w:rsid w:val="00F858EA"/>
    <w:rsid w:val="00F910D5"/>
    <w:rsid w:val="00F926DD"/>
    <w:rsid w:val="00F96A74"/>
    <w:rsid w:val="00FA1E54"/>
    <w:rsid w:val="00FA3485"/>
    <w:rsid w:val="00FC696E"/>
    <w:rsid w:val="00FD1F4F"/>
    <w:rsid w:val="00FD632F"/>
    <w:rsid w:val="00FD6EA4"/>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781a52b0-d0f4-44f0-98bb-0d102f5fd161" ContentTypeId="0x0101" PreviousValue="false"/>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107</cp:revision>
  <dcterms:created xsi:type="dcterms:W3CDTF">2021-05-07T19:07:00Z</dcterms:created>
  <dcterms:modified xsi:type="dcterms:W3CDTF">2021-05-10T16:43:00Z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