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223BD4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223BD4">
        <w:rPr>
          <w:rFonts w:ascii="Arial" w:hAnsi="Arial" w:cs="Arial"/>
          <w:sz w:val="20"/>
          <w:szCs w:val="20"/>
        </w:rPr>
        <w:t xml:space="preserve"> MUTCD</w:t>
      </w:r>
      <w:r w:rsidR="00986E47" w:rsidRPr="00223BD4">
        <w:rPr>
          <w:rFonts w:ascii="Arial" w:hAnsi="Arial" w:cs="Arial"/>
          <w:sz w:val="20"/>
          <w:szCs w:val="20"/>
        </w:rPr>
        <w:t>.</w:t>
      </w:r>
      <w:r w:rsidR="00142413" w:rsidRPr="00223BD4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223BD4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223BD4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223BD4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223BD4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223BD4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sz w:val="20"/>
          <w:szCs w:val="20"/>
        </w:rPr>
        <w:t>U</w:t>
      </w:r>
      <w:r w:rsidR="00006579" w:rsidRPr="00223BD4">
        <w:rPr>
          <w:rFonts w:ascii="Arial" w:hAnsi="Arial" w:cs="Arial"/>
          <w:sz w:val="20"/>
          <w:szCs w:val="20"/>
        </w:rPr>
        <w:t>se Table 1</w:t>
      </w:r>
      <w:r w:rsidR="00CE0F95" w:rsidRPr="00223BD4">
        <w:rPr>
          <w:rFonts w:ascii="Arial" w:hAnsi="Arial" w:cs="Arial"/>
          <w:sz w:val="20"/>
          <w:szCs w:val="20"/>
        </w:rPr>
        <w:t xml:space="preserve"> </w:t>
      </w:r>
      <w:r w:rsidRPr="00223BD4">
        <w:rPr>
          <w:rFonts w:ascii="Arial" w:hAnsi="Arial" w:cs="Arial"/>
          <w:sz w:val="20"/>
          <w:szCs w:val="20"/>
        </w:rPr>
        <w:t xml:space="preserve">to provide </w:t>
      </w:r>
      <w:r w:rsidR="00417593" w:rsidRPr="00223BD4">
        <w:rPr>
          <w:rFonts w:ascii="Arial" w:hAnsi="Arial" w:cs="Arial"/>
          <w:sz w:val="20"/>
          <w:szCs w:val="20"/>
        </w:rPr>
        <w:t xml:space="preserve">your </w:t>
      </w:r>
      <w:r w:rsidR="00C1721D" w:rsidRPr="00223BD4">
        <w:rPr>
          <w:rFonts w:ascii="Arial" w:hAnsi="Arial" w:cs="Arial"/>
          <w:sz w:val="20"/>
          <w:szCs w:val="20"/>
        </w:rPr>
        <w:t>original</w:t>
      </w:r>
      <w:r w:rsidRPr="00223BD4">
        <w:rPr>
          <w:rFonts w:ascii="Arial" w:hAnsi="Arial" w:cs="Arial"/>
          <w:sz w:val="20"/>
          <w:szCs w:val="20"/>
        </w:rPr>
        <w:t xml:space="preserve"> comments</w:t>
      </w:r>
      <w:r w:rsidR="00006579" w:rsidRPr="00223BD4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223BD4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sz w:val="20"/>
          <w:szCs w:val="20"/>
        </w:rPr>
        <w:t xml:space="preserve">Use </w:t>
      </w:r>
      <w:r w:rsidR="00006579" w:rsidRPr="00223BD4">
        <w:rPr>
          <w:rFonts w:ascii="Arial" w:hAnsi="Arial" w:cs="Arial"/>
          <w:sz w:val="20"/>
          <w:szCs w:val="20"/>
        </w:rPr>
        <w:t>Table 2</w:t>
      </w:r>
      <w:r w:rsidR="00CE0F95" w:rsidRPr="00223BD4">
        <w:rPr>
          <w:rFonts w:ascii="Arial" w:hAnsi="Arial" w:cs="Arial"/>
          <w:sz w:val="20"/>
          <w:szCs w:val="20"/>
        </w:rPr>
        <w:t xml:space="preserve"> </w:t>
      </w:r>
      <w:r w:rsidRPr="00223BD4"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 w:rsidRPr="00223BD4">
        <w:rPr>
          <w:rFonts w:ascii="Arial" w:hAnsi="Arial" w:cs="Arial"/>
          <w:sz w:val="20"/>
          <w:szCs w:val="20"/>
        </w:rPr>
        <w:t>that another commenter has</w:t>
      </w:r>
      <w:r w:rsidRPr="00223BD4">
        <w:rPr>
          <w:rFonts w:ascii="Arial" w:hAnsi="Arial" w:cs="Arial"/>
          <w:sz w:val="20"/>
          <w:szCs w:val="20"/>
        </w:rPr>
        <w:t xml:space="preserve"> </w:t>
      </w:r>
      <w:r w:rsidR="003C79CF" w:rsidRPr="00223BD4">
        <w:rPr>
          <w:rFonts w:ascii="Arial" w:hAnsi="Arial" w:cs="Arial"/>
          <w:sz w:val="20"/>
          <w:szCs w:val="20"/>
        </w:rPr>
        <w:t>submitted to</w:t>
      </w:r>
      <w:r w:rsidRPr="00223BD4"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223BD4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sz w:val="20"/>
          <w:szCs w:val="20"/>
        </w:rPr>
        <w:t>Do not</w:t>
      </w:r>
      <w:r w:rsidR="000B28D3" w:rsidRPr="00223BD4">
        <w:rPr>
          <w:rFonts w:ascii="Arial" w:hAnsi="Arial" w:cs="Arial"/>
          <w:sz w:val="20"/>
          <w:szCs w:val="20"/>
        </w:rPr>
        <w:t xml:space="preserve"> adjust </w:t>
      </w:r>
      <w:r w:rsidR="00D543C1" w:rsidRPr="00223BD4">
        <w:rPr>
          <w:rFonts w:ascii="Arial" w:hAnsi="Arial" w:cs="Arial"/>
          <w:sz w:val="20"/>
          <w:szCs w:val="20"/>
        </w:rPr>
        <w:t>formatting of the rows and columns</w:t>
      </w:r>
      <w:r w:rsidR="000B28D3" w:rsidRPr="00223BD4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223BD4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223BD4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sz w:val="20"/>
          <w:szCs w:val="20"/>
        </w:rPr>
        <w:t>To</w:t>
      </w:r>
      <w:r w:rsidR="000B28D3" w:rsidRPr="00223BD4">
        <w:rPr>
          <w:rFonts w:ascii="Arial" w:hAnsi="Arial" w:cs="Arial"/>
          <w:sz w:val="20"/>
          <w:szCs w:val="20"/>
        </w:rPr>
        <w:t xml:space="preserve"> add rows to this form</w:t>
      </w:r>
      <w:r w:rsidR="00DF130A" w:rsidRPr="00223BD4">
        <w:rPr>
          <w:rFonts w:ascii="Arial" w:hAnsi="Arial" w:cs="Arial"/>
          <w:sz w:val="20"/>
          <w:szCs w:val="20"/>
        </w:rPr>
        <w:t>,</w:t>
      </w:r>
      <w:r w:rsidR="000B28D3" w:rsidRPr="00223BD4">
        <w:rPr>
          <w:rFonts w:ascii="Arial" w:hAnsi="Arial" w:cs="Arial"/>
          <w:sz w:val="20"/>
          <w:szCs w:val="20"/>
        </w:rPr>
        <w:t xml:space="preserve"> </w:t>
      </w:r>
      <w:r w:rsidRPr="00223BD4">
        <w:rPr>
          <w:rFonts w:ascii="Arial" w:hAnsi="Arial" w:cs="Arial"/>
          <w:sz w:val="20"/>
          <w:szCs w:val="20"/>
        </w:rPr>
        <w:t xml:space="preserve">use </w:t>
      </w:r>
      <w:r w:rsidR="000B28D3" w:rsidRPr="00223BD4">
        <w:rPr>
          <w:rFonts w:ascii="Arial" w:hAnsi="Arial" w:cs="Arial"/>
          <w:sz w:val="20"/>
          <w:szCs w:val="20"/>
        </w:rPr>
        <w:t>the “Insert Rows” function</w:t>
      </w:r>
      <w:r w:rsidR="001C7E04" w:rsidRPr="00223BD4">
        <w:rPr>
          <w:rFonts w:ascii="Arial" w:hAnsi="Arial" w:cs="Arial"/>
          <w:sz w:val="20"/>
          <w:szCs w:val="20"/>
        </w:rPr>
        <w:t>, or hover</w:t>
      </w:r>
      <w:r w:rsidRPr="00223BD4">
        <w:rPr>
          <w:rFonts w:ascii="Arial" w:hAnsi="Arial" w:cs="Arial"/>
          <w:sz w:val="20"/>
          <w:szCs w:val="20"/>
        </w:rPr>
        <w:t xml:space="preserve"> </w:t>
      </w:r>
      <w:r w:rsidR="00DA7226" w:rsidRPr="00223BD4">
        <w:rPr>
          <w:rFonts w:ascii="Arial" w:hAnsi="Arial" w:cs="Arial"/>
          <w:sz w:val="20"/>
          <w:szCs w:val="20"/>
        </w:rPr>
        <w:t>just outside</w:t>
      </w:r>
      <w:r w:rsidR="001C7E04" w:rsidRPr="00223BD4">
        <w:rPr>
          <w:rFonts w:ascii="Arial" w:hAnsi="Arial" w:cs="Arial"/>
          <w:sz w:val="20"/>
          <w:szCs w:val="20"/>
        </w:rPr>
        <w:t xml:space="preserve"> the left edge of the </w:t>
      </w:r>
      <w:r w:rsidR="00F926DD" w:rsidRPr="00223BD4">
        <w:rPr>
          <w:rFonts w:ascii="Arial" w:hAnsi="Arial" w:cs="Arial"/>
          <w:sz w:val="20"/>
          <w:szCs w:val="20"/>
        </w:rPr>
        <w:t xml:space="preserve">row </w:t>
      </w:r>
      <w:r w:rsidR="00D015E1" w:rsidRPr="00223BD4">
        <w:rPr>
          <w:rFonts w:ascii="Arial" w:hAnsi="Arial" w:cs="Arial"/>
          <w:sz w:val="20"/>
          <w:szCs w:val="20"/>
        </w:rPr>
        <w:t>below</w:t>
      </w:r>
      <w:r w:rsidR="00F926DD" w:rsidRPr="00223BD4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 w:rsidRPr="00223BD4">
        <w:rPr>
          <w:rFonts w:ascii="Arial" w:hAnsi="Arial" w:cs="Arial"/>
          <w:sz w:val="20"/>
          <w:szCs w:val="20"/>
        </w:rPr>
        <w:t xml:space="preserve"> and click the</w:t>
      </w:r>
      <w:r w:rsidR="00927EB7" w:rsidRPr="00223BD4">
        <w:rPr>
          <w:rFonts w:ascii="Arial" w:hAnsi="Arial" w:cs="Arial"/>
          <w:sz w:val="20"/>
          <w:szCs w:val="20"/>
        </w:rPr>
        <w:t xml:space="preserve"> encircled</w:t>
      </w:r>
      <w:r w:rsidR="001C7E04" w:rsidRPr="00223BD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223BD4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223BD4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223BD4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223BD4">
        <w:rPr>
          <w:rFonts w:ascii="Arial" w:hAnsi="Arial" w:cs="Arial"/>
          <w:sz w:val="20"/>
          <w:szCs w:val="20"/>
        </w:rPr>
        <w:t xml:space="preserve">; </w:t>
      </w:r>
      <w:r w:rsidRPr="00223BD4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223BD4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223BD4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223BD4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 w:rsidRPr="00223BD4">
        <w:rPr>
          <w:rFonts w:ascii="Arial" w:hAnsi="Arial" w:cs="Arial"/>
          <w:b/>
          <w:bCs/>
          <w:sz w:val="20"/>
          <w:szCs w:val="20"/>
        </w:rPr>
        <w:t>ORIGINAL</w:t>
      </w:r>
      <w:r w:rsidR="00836E4A" w:rsidRPr="00223BD4">
        <w:rPr>
          <w:rFonts w:ascii="Arial" w:hAnsi="Arial" w:cs="Arial"/>
          <w:b/>
          <w:bCs/>
          <w:sz w:val="20"/>
          <w:szCs w:val="20"/>
        </w:rPr>
        <w:t xml:space="preserve"> </w:t>
      </w:r>
      <w:r w:rsidRPr="00223BD4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223BD4">
        <w:rPr>
          <w:rFonts w:ascii="Arial" w:hAnsi="Arial" w:cs="Arial"/>
          <w:sz w:val="20"/>
          <w:szCs w:val="20"/>
        </w:rPr>
        <w:t xml:space="preserve">  </w:t>
      </w:r>
      <w:r w:rsidR="00836E4A" w:rsidRPr="00223BD4">
        <w:rPr>
          <w:rFonts w:ascii="Arial" w:hAnsi="Arial" w:cs="Arial"/>
          <w:sz w:val="20"/>
          <w:szCs w:val="20"/>
        </w:rPr>
        <w:t>P</w:t>
      </w:r>
      <w:r w:rsidR="00295CAE" w:rsidRPr="00223BD4">
        <w:rPr>
          <w:rFonts w:ascii="Arial" w:hAnsi="Arial" w:cs="Arial"/>
          <w:sz w:val="20"/>
          <w:szCs w:val="20"/>
        </w:rPr>
        <w:t xml:space="preserve">lease indicate the </w:t>
      </w:r>
      <w:r w:rsidR="002063CD" w:rsidRPr="00223BD4">
        <w:rPr>
          <w:rFonts w:ascii="Arial" w:hAnsi="Arial" w:cs="Arial"/>
          <w:sz w:val="20"/>
          <w:szCs w:val="20"/>
        </w:rPr>
        <w:t xml:space="preserve">applicable </w:t>
      </w:r>
      <w:r w:rsidR="00295CAE" w:rsidRPr="00223BD4">
        <w:rPr>
          <w:rFonts w:ascii="Arial" w:hAnsi="Arial" w:cs="Arial"/>
          <w:sz w:val="20"/>
          <w:szCs w:val="20"/>
        </w:rPr>
        <w:t>proposed Section numbers</w:t>
      </w:r>
      <w:r w:rsidR="00836E4A" w:rsidRPr="00223BD4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223BD4">
        <w:rPr>
          <w:rFonts w:ascii="Arial" w:hAnsi="Arial" w:cs="Arial"/>
          <w:sz w:val="20"/>
          <w:szCs w:val="20"/>
        </w:rPr>
        <w:t xml:space="preserve">.  </w:t>
      </w:r>
      <w:r w:rsidR="00836E4A" w:rsidRPr="00223BD4">
        <w:rPr>
          <w:rFonts w:ascii="Arial" w:hAnsi="Arial" w:cs="Arial"/>
          <w:sz w:val="20"/>
          <w:szCs w:val="20"/>
        </w:rPr>
        <w:t>In the next three columns</w:t>
      </w:r>
      <w:r w:rsidR="002063CD" w:rsidRPr="00223BD4">
        <w:rPr>
          <w:rFonts w:ascii="Arial" w:hAnsi="Arial" w:cs="Arial"/>
          <w:sz w:val="20"/>
          <w:szCs w:val="20"/>
        </w:rPr>
        <w:t>,</w:t>
      </w:r>
      <w:r w:rsidR="00836E4A" w:rsidRPr="00223BD4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 w:rsidRPr="00223BD4">
        <w:rPr>
          <w:rFonts w:ascii="Arial" w:hAnsi="Arial" w:cs="Arial"/>
          <w:sz w:val="20"/>
          <w:szCs w:val="20"/>
        </w:rPr>
        <w:t>,</w:t>
      </w:r>
      <w:r w:rsidR="00836E4A" w:rsidRPr="00223BD4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 w:rsidRPr="00223BD4">
        <w:rPr>
          <w:rFonts w:ascii="Arial" w:hAnsi="Arial" w:cs="Arial"/>
          <w:sz w:val="20"/>
          <w:szCs w:val="20"/>
        </w:rPr>
        <w:t>,</w:t>
      </w:r>
      <w:r w:rsidR="00836E4A" w:rsidRPr="00223BD4">
        <w:rPr>
          <w:rFonts w:ascii="Arial" w:hAnsi="Arial" w:cs="Arial"/>
          <w:sz w:val="20"/>
          <w:szCs w:val="20"/>
        </w:rPr>
        <w:t>” “NO</w:t>
      </w:r>
      <w:r w:rsidR="00460EB9" w:rsidRPr="00223BD4">
        <w:rPr>
          <w:rFonts w:ascii="Arial" w:hAnsi="Arial" w:cs="Arial"/>
          <w:sz w:val="20"/>
          <w:szCs w:val="20"/>
        </w:rPr>
        <w:t>,</w:t>
      </w:r>
      <w:r w:rsidR="00836E4A" w:rsidRPr="00223BD4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223BD4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 w:rsidRPr="00223BD4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223BD4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 w:rsidRPr="00223BD4">
        <w:rPr>
          <w:rFonts w:ascii="Arial" w:hAnsi="Arial" w:cs="Arial"/>
          <w:sz w:val="20"/>
          <w:szCs w:val="20"/>
        </w:rPr>
        <w:t xml:space="preserve">proposed </w:t>
      </w:r>
      <w:r w:rsidR="00295CAE" w:rsidRPr="00223BD4">
        <w:rPr>
          <w:rFonts w:ascii="Arial" w:hAnsi="Arial" w:cs="Arial"/>
          <w:sz w:val="20"/>
          <w:szCs w:val="20"/>
        </w:rPr>
        <w:t xml:space="preserve">change based on your </w:t>
      </w:r>
      <w:r w:rsidR="00412ED2" w:rsidRPr="00223BD4">
        <w:rPr>
          <w:rFonts w:ascii="Arial" w:hAnsi="Arial" w:cs="Arial"/>
          <w:sz w:val="20"/>
          <w:szCs w:val="20"/>
        </w:rPr>
        <w:t xml:space="preserve">objective </w:t>
      </w:r>
      <w:r w:rsidR="00295CAE" w:rsidRPr="00223BD4">
        <w:rPr>
          <w:rFonts w:ascii="Arial" w:hAnsi="Arial" w:cs="Arial"/>
          <w:sz w:val="20"/>
          <w:szCs w:val="20"/>
        </w:rPr>
        <w:t>experience</w:t>
      </w:r>
      <w:r w:rsidR="00412ED2" w:rsidRPr="00223BD4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223BD4">
        <w:rPr>
          <w:rFonts w:ascii="Arial" w:hAnsi="Arial" w:cs="Arial"/>
          <w:sz w:val="20"/>
          <w:szCs w:val="20"/>
        </w:rPr>
        <w:t xml:space="preserve">.  </w:t>
      </w:r>
      <w:r w:rsidR="009937CF" w:rsidRPr="00223BD4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223BD4">
        <w:rPr>
          <w:rFonts w:ascii="Arial" w:hAnsi="Arial" w:cs="Arial"/>
          <w:sz w:val="20"/>
          <w:szCs w:val="20"/>
        </w:rPr>
        <w:t xml:space="preserve">nal information </w:t>
      </w:r>
      <w:r w:rsidR="00B014CB" w:rsidRPr="00223BD4">
        <w:rPr>
          <w:rFonts w:ascii="Arial" w:hAnsi="Arial" w:cs="Arial"/>
          <w:sz w:val="20"/>
          <w:szCs w:val="20"/>
        </w:rPr>
        <w:t xml:space="preserve">that </w:t>
      </w:r>
      <w:r w:rsidRPr="00223BD4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73"/>
        <w:gridCol w:w="10"/>
        <w:gridCol w:w="1070"/>
        <w:gridCol w:w="6210"/>
      </w:tblGrid>
      <w:tr w:rsidR="00782C18" w:rsidRPr="00AD3F60" w14:paraId="69C35938" w14:textId="1A844DC7" w:rsidTr="0013449B">
        <w:trPr>
          <w:cantSplit/>
        </w:trPr>
        <w:tc>
          <w:tcPr>
            <w:tcW w:w="1170" w:type="dxa"/>
          </w:tcPr>
          <w:p w14:paraId="51851293" w14:textId="01E8FC6D" w:rsidR="00A60135" w:rsidRPr="00AD3F60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AD3F60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AD3F60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AD3F60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AD3F60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AD3F60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AD3F60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AD3F60">
              <w:rPr>
                <w:rFonts w:ascii="Arial" w:hAnsi="Arial" w:cs="Arial"/>
                <w:sz w:val="20"/>
                <w:szCs w:val="20"/>
              </w:rPr>
              <w:t>ext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AD3F60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  <w:gridSpan w:val="2"/>
          </w:tcPr>
          <w:p w14:paraId="6D7983D4" w14:textId="091D0CB6" w:rsidR="00F06647" w:rsidRPr="00AD3F60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AD3F60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AD3F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3F60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AD3F60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AD3F60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AD3F60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AD3F60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AD3F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AD3F60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AD3F60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70" w:type="dxa"/>
          </w:tcPr>
          <w:p w14:paraId="53ED7F58" w14:textId="77CD5CEB" w:rsidR="00F06647" w:rsidRPr="00AD3F60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AD3F60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10" w:type="dxa"/>
          </w:tcPr>
          <w:p w14:paraId="217E3EED" w14:textId="651004C3" w:rsidR="00FC696E" w:rsidRPr="00AD3F60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AD3F6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D3F60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D3F60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D3F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AD3F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D3F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AD3F60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D3F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AD3F6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D3F60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95350" w:rsidRPr="00AD3F60" w14:paraId="31EA553A" w14:textId="77777777" w:rsidTr="0013449B">
        <w:trPr>
          <w:cantSplit/>
        </w:trPr>
        <w:tc>
          <w:tcPr>
            <w:tcW w:w="1170" w:type="dxa"/>
          </w:tcPr>
          <w:p w14:paraId="7B8FE3CE" w14:textId="72E47418" w:rsidR="00F95350" w:rsidRPr="00AD3F60" w:rsidRDefault="00F95350" w:rsidP="00F95350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5A235D61" w14:textId="77777777" w:rsidR="00F95350" w:rsidRPr="00AD3F60" w:rsidRDefault="00F95350" w:rsidP="00F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14:paraId="19C242B5" w14:textId="77777777" w:rsidR="00F95350" w:rsidRPr="00AD3F60" w:rsidRDefault="00F95350" w:rsidP="00F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0" w:type="dxa"/>
          </w:tcPr>
          <w:p w14:paraId="4C85E5E1" w14:textId="77777777" w:rsidR="00F95350" w:rsidRPr="00AD3F60" w:rsidRDefault="00F95350" w:rsidP="00F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14:paraId="47D0D78F" w14:textId="4146B1C2" w:rsidR="00F95350" w:rsidRPr="00AD3F60" w:rsidRDefault="00F95350" w:rsidP="00F9535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081102" w:rsidRPr="00AD3F60" w14:paraId="478963A1" w14:textId="77777777" w:rsidTr="0013449B">
        <w:trPr>
          <w:cantSplit/>
        </w:trPr>
        <w:tc>
          <w:tcPr>
            <w:tcW w:w="1170" w:type="dxa"/>
          </w:tcPr>
          <w:p w14:paraId="59AC62D1" w14:textId="664A7822" w:rsidR="00081102" w:rsidRPr="00AD3F60" w:rsidRDefault="00081102" w:rsidP="00941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6P</w:t>
            </w:r>
          </w:p>
        </w:tc>
        <w:tc>
          <w:tcPr>
            <w:tcW w:w="1167" w:type="dxa"/>
          </w:tcPr>
          <w:p w14:paraId="4557D666" w14:textId="382FBDA6" w:rsidR="00081102" w:rsidRPr="00AD3F60" w:rsidRDefault="00081102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55C8E52A" w14:textId="7DD4A056" w:rsidR="00081102" w:rsidRPr="00AD3F60" w:rsidRDefault="00081102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170C5B7F" w14:textId="53EA4848" w:rsidR="00081102" w:rsidRPr="00AD3F60" w:rsidRDefault="00081102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01EC571" w14:textId="424C2D8A" w:rsidR="00081102" w:rsidRPr="00AD3F60" w:rsidRDefault="00751963" w:rsidP="00AD3F60">
            <w:pPr>
              <w:tabs>
                <w:tab w:val="left" w:pos="1341"/>
              </w:tabs>
              <w:ind w:left="35"/>
              <w:rPr>
                <w:rFonts w:ascii="Arial" w:eastAsia="Calibri" w:hAnsi="Arial" w:cs="Arial"/>
                <w:sz w:val="20"/>
                <w:szCs w:val="20"/>
              </w:rPr>
            </w:pPr>
            <w:r w:rsidRPr="00751963">
              <w:rPr>
                <w:rFonts w:ascii="Arial" w:eastAsia="Calibri" w:hAnsi="Arial" w:cs="Arial"/>
                <w:sz w:val="20"/>
                <w:szCs w:val="20"/>
              </w:rPr>
              <w:t>NCUTCD recommends reviewing all Figures in Chapter 6P and revising as needed to show all signs and dimensions consistently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941077" w:rsidRPr="00AD3F60" w14:paraId="461FD631" w14:textId="77777777" w:rsidTr="0013449B">
        <w:trPr>
          <w:cantSplit/>
        </w:trPr>
        <w:tc>
          <w:tcPr>
            <w:tcW w:w="1170" w:type="dxa"/>
          </w:tcPr>
          <w:p w14:paraId="63AC25DD" w14:textId="52791743" w:rsidR="00941077" w:rsidRPr="00AD3F60" w:rsidRDefault="00941077" w:rsidP="00941077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6P.01</w:t>
            </w:r>
          </w:p>
        </w:tc>
        <w:tc>
          <w:tcPr>
            <w:tcW w:w="1167" w:type="dxa"/>
          </w:tcPr>
          <w:p w14:paraId="5E357D81" w14:textId="0DD2E1FF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51C9F1F" w14:textId="6E34B39F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6113942" w14:textId="76DBDF9B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DCE8062" w14:textId="6612F4C7" w:rsidR="00941077" w:rsidRPr="00AD3F60" w:rsidRDefault="00AD3F60" w:rsidP="00AD3F60">
            <w:pPr>
              <w:tabs>
                <w:tab w:val="left" w:pos="1341"/>
              </w:tabs>
              <w:ind w:left="35"/>
              <w:rPr>
                <w:rFonts w:ascii="Arial" w:eastAsia="Calibri" w:hAnsi="Arial" w:cs="Arial"/>
                <w:sz w:val="20"/>
                <w:szCs w:val="20"/>
              </w:rPr>
            </w:pPr>
            <w:r w:rsidRPr="00AD3F60">
              <w:rPr>
                <w:rFonts w:ascii="Arial" w:eastAsia="Calibri" w:hAnsi="Arial" w:cs="Arial"/>
                <w:sz w:val="20"/>
                <w:szCs w:val="20"/>
              </w:rPr>
              <w:t>NCUTCD generally agrees with 6P.01 as presented in the NPA, but recommends revising the Support statement to correct the current number of TAs in this section.</w:t>
            </w:r>
          </w:p>
        </w:tc>
      </w:tr>
      <w:tr w:rsidR="00396347" w:rsidRPr="00AD3F60" w14:paraId="6BA5487D" w14:textId="77777777" w:rsidTr="0013449B">
        <w:trPr>
          <w:cantSplit/>
        </w:trPr>
        <w:tc>
          <w:tcPr>
            <w:tcW w:w="1170" w:type="dxa"/>
          </w:tcPr>
          <w:p w14:paraId="2224C663" w14:textId="5E43F110" w:rsidR="00396347" w:rsidRPr="00AD3F60" w:rsidRDefault="00396347" w:rsidP="0039634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Table 6P-1</w:t>
            </w:r>
          </w:p>
        </w:tc>
        <w:tc>
          <w:tcPr>
            <w:tcW w:w="1167" w:type="dxa"/>
          </w:tcPr>
          <w:p w14:paraId="77DB8454" w14:textId="7E849DD8" w:rsidR="00396347" w:rsidRPr="00AD3F60" w:rsidRDefault="00396347" w:rsidP="0039634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B7070FB" w14:textId="171F88ED" w:rsidR="00396347" w:rsidRPr="00AD3F60" w:rsidRDefault="00396347" w:rsidP="0039634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3AB22FA" w14:textId="0A6242EF" w:rsidR="00396347" w:rsidRPr="00AD3F60" w:rsidRDefault="00396347" w:rsidP="0039634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F21980F" w14:textId="77777777" w:rsidR="00563474" w:rsidRPr="00563474" w:rsidRDefault="00563474" w:rsidP="0056347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563474">
              <w:rPr>
                <w:rFonts w:ascii="Arial" w:eastAsia="Calibri" w:hAnsi="Arial" w:cs="Arial"/>
                <w:sz w:val="20"/>
                <w:szCs w:val="20"/>
              </w:rPr>
              <w:t>NCUTCD generally agrees with Table 6P-1 as presented in the NPA, but recommends revising as follows:</w:t>
            </w:r>
          </w:p>
          <w:p w14:paraId="36D341A1" w14:textId="77777777" w:rsidR="00563474" w:rsidRPr="00563474" w:rsidRDefault="00563474" w:rsidP="00880D6A">
            <w:pPr>
              <w:pStyle w:val="ListParagraph"/>
              <w:numPr>
                <w:ilvl w:val="0"/>
                <w:numId w:val="4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563474">
              <w:rPr>
                <w:rFonts w:ascii="Arial" w:eastAsia="Calibri" w:hAnsi="Arial" w:cs="Arial"/>
                <w:sz w:val="20"/>
                <w:szCs w:val="20"/>
              </w:rPr>
              <w:t>Edit the title of TA-5 to include 'or Expressway' in accordance with NCUTCD recommendation 20B-TTC-03</w:t>
            </w:r>
          </w:p>
          <w:p w14:paraId="61899095" w14:textId="77777777" w:rsidR="00563474" w:rsidRPr="00563474" w:rsidRDefault="00563474" w:rsidP="00880D6A">
            <w:pPr>
              <w:pStyle w:val="ListParagraph"/>
              <w:numPr>
                <w:ilvl w:val="0"/>
                <w:numId w:val="4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563474">
              <w:rPr>
                <w:rFonts w:ascii="Arial" w:eastAsia="Calibri" w:hAnsi="Arial" w:cs="Arial"/>
                <w:sz w:val="20"/>
                <w:szCs w:val="20"/>
              </w:rPr>
              <w:t>Delete TA-16 and combine with TA-15 in accordance with NCUTCD recommendation 20B-TTC-02</w:t>
            </w:r>
          </w:p>
          <w:p w14:paraId="757C8ED3" w14:textId="77777777" w:rsidR="00563474" w:rsidRPr="00563474" w:rsidRDefault="00563474" w:rsidP="00880D6A">
            <w:pPr>
              <w:pStyle w:val="ListParagraph"/>
              <w:numPr>
                <w:ilvl w:val="0"/>
                <w:numId w:val="4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563474">
              <w:rPr>
                <w:rFonts w:ascii="Arial" w:eastAsia="Calibri" w:hAnsi="Arial" w:cs="Arial"/>
                <w:sz w:val="20"/>
                <w:szCs w:val="20"/>
              </w:rPr>
              <w:t>Delete 'High Speed' from the title of TA-32 in accordance with NCUTCD recommendation 20B-TTC-03</w:t>
            </w:r>
          </w:p>
          <w:p w14:paraId="468027AB" w14:textId="1BF5BD8E" w:rsidR="00563474" w:rsidRPr="00563474" w:rsidRDefault="00563474" w:rsidP="00880D6A">
            <w:pPr>
              <w:pStyle w:val="ListParagraph"/>
              <w:numPr>
                <w:ilvl w:val="0"/>
                <w:numId w:val="4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563474">
              <w:rPr>
                <w:rFonts w:ascii="Arial" w:eastAsia="Calibri" w:hAnsi="Arial" w:cs="Arial"/>
                <w:sz w:val="20"/>
                <w:szCs w:val="20"/>
              </w:rPr>
              <w:t xml:space="preserve">Renumber TA-52, TA-53, and TA-54 to </w:t>
            </w:r>
            <w:r w:rsidR="00751963">
              <w:rPr>
                <w:rFonts w:ascii="Arial" w:eastAsia="Calibri" w:hAnsi="Arial" w:cs="Arial"/>
                <w:sz w:val="20"/>
                <w:szCs w:val="20"/>
              </w:rPr>
              <w:t xml:space="preserve">place </w:t>
            </w:r>
            <w:r w:rsidRPr="00563474">
              <w:rPr>
                <w:rFonts w:ascii="Arial" w:eastAsia="Calibri" w:hAnsi="Arial" w:cs="Arial"/>
                <w:sz w:val="20"/>
                <w:szCs w:val="20"/>
              </w:rPr>
              <w:t>between TA-27 and TA-28 since they are all intersection related, and renumber other TAs for better grouping of similar material</w:t>
            </w:r>
          </w:p>
          <w:p w14:paraId="3769A9D6" w14:textId="1391F610" w:rsidR="00396347" w:rsidRPr="00563474" w:rsidRDefault="00563474" w:rsidP="00880D6A">
            <w:pPr>
              <w:pStyle w:val="ListParagraph"/>
              <w:numPr>
                <w:ilvl w:val="0"/>
                <w:numId w:val="4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563474">
              <w:rPr>
                <w:rFonts w:ascii="Arial" w:eastAsia="Calibri" w:hAnsi="Arial" w:cs="Arial"/>
                <w:sz w:val="20"/>
                <w:szCs w:val="20"/>
              </w:rPr>
              <w:t>Add a new TA-27d Circulating Lane Closure in a Multi-Lane Roundabout (inserted at the end of this Section) in between TA-27 and TA-28 in accordance with NCUTCD recommendation 19B-TTC-01</w:t>
            </w:r>
          </w:p>
        </w:tc>
      </w:tr>
      <w:tr w:rsidR="00396347" w:rsidRPr="00AD3F60" w14:paraId="3A298636" w14:textId="77777777" w:rsidTr="0013449B">
        <w:trPr>
          <w:cantSplit/>
        </w:trPr>
        <w:tc>
          <w:tcPr>
            <w:tcW w:w="1170" w:type="dxa"/>
          </w:tcPr>
          <w:p w14:paraId="7C3C349B" w14:textId="0730A360" w:rsidR="00396347" w:rsidRPr="00AD3F60" w:rsidRDefault="00396347" w:rsidP="0039634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Table 6P-2</w:t>
            </w:r>
          </w:p>
        </w:tc>
        <w:tc>
          <w:tcPr>
            <w:tcW w:w="1167" w:type="dxa"/>
          </w:tcPr>
          <w:p w14:paraId="2CBB2136" w14:textId="1D5B96BA" w:rsidR="00396347" w:rsidRPr="00AD3F60" w:rsidRDefault="00396347" w:rsidP="0039634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1F5D4AF" w14:textId="1624A9ED" w:rsidR="00396347" w:rsidRPr="00AD3F60" w:rsidRDefault="00396347" w:rsidP="0039634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EECFCA9" w14:textId="312D24BE" w:rsidR="00396347" w:rsidRPr="00AD3F60" w:rsidRDefault="00396347" w:rsidP="0039634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4A5DD5A" w14:textId="610FD8F7" w:rsidR="00396347" w:rsidRPr="00AD3F60" w:rsidRDefault="0095550B" w:rsidP="0039634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5550B">
              <w:rPr>
                <w:rFonts w:ascii="Arial" w:eastAsia="Calibri" w:hAnsi="Arial" w:cs="Arial"/>
                <w:sz w:val="20"/>
                <w:szCs w:val="20"/>
              </w:rPr>
              <w:t>NCUTCD recommends restoring existing Table 6P-2 from the 2009 MUTCD, which is not included in the NPA documents, but is referenced in this Section.  NCUTCD recommends deleting the “surveyor” symbol in accordance with NCUTCD recommendation 20B-TTC-02</w:t>
            </w:r>
          </w:p>
        </w:tc>
      </w:tr>
      <w:tr w:rsidR="00941077" w:rsidRPr="00AD3F60" w14:paraId="7017C9DB" w14:textId="4839F836" w:rsidTr="0013449B">
        <w:trPr>
          <w:cantSplit/>
        </w:trPr>
        <w:tc>
          <w:tcPr>
            <w:tcW w:w="1170" w:type="dxa"/>
          </w:tcPr>
          <w:p w14:paraId="0642A744" w14:textId="23494C8B" w:rsidR="00941077" w:rsidRPr="00AD3F60" w:rsidRDefault="00941077" w:rsidP="000314D4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Table 6P-</w:t>
            </w:r>
            <w:r w:rsidR="000314D4" w:rsidRPr="00AD3F6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67" w:type="dxa"/>
          </w:tcPr>
          <w:p w14:paraId="4617A116" w14:textId="57C32890" w:rsidR="00941077" w:rsidRPr="00AD3F60" w:rsidRDefault="00941077" w:rsidP="009410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138BAA7A" w14:textId="6B769C20" w:rsidR="00941077" w:rsidRPr="00AD3F60" w:rsidRDefault="00941077" w:rsidP="009410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7A41E31B" w14:textId="683A66F8" w:rsidR="00941077" w:rsidRPr="00AD3F60" w:rsidRDefault="00941077" w:rsidP="00941077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2F41D3C" w14:textId="782C9DE0" w:rsidR="00941077" w:rsidRPr="00AD3F60" w:rsidRDefault="00941077" w:rsidP="009410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eastAsia="Calibri" w:hAnsi="Arial" w:cs="Arial"/>
                <w:sz w:val="20"/>
                <w:szCs w:val="20"/>
              </w:rPr>
              <w:t>NCUTCD agrees with Table 6P</w:t>
            </w:r>
            <w:r w:rsidR="00396347" w:rsidRPr="00AD3F60">
              <w:rPr>
                <w:rFonts w:ascii="Arial" w:eastAsia="Calibri" w:hAnsi="Arial" w:cs="Arial"/>
                <w:sz w:val="20"/>
                <w:szCs w:val="20"/>
              </w:rPr>
              <w:t>-3</w:t>
            </w:r>
            <w:r w:rsidRPr="00AD3F60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941077" w:rsidRPr="00AD3F60" w14:paraId="048A0592" w14:textId="77777777" w:rsidTr="0013449B">
        <w:trPr>
          <w:cantSplit/>
        </w:trPr>
        <w:tc>
          <w:tcPr>
            <w:tcW w:w="1170" w:type="dxa"/>
          </w:tcPr>
          <w:p w14:paraId="750AEFB5" w14:textId="77BC45FC" w:rsidR="00941077" w:rsidRPr="00AD3F60" w:rsidRDefault="00941077" w:rsidP="000314D4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lastRenderedPageBreak/>
              <w:t>Table 6P-</w:t>
            </w:r>
            <w:r w:rsidR="000314D4" w:rsidRPr="00AD3F6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7" w:type="dxa"/>
          </w:tcPr>
          <w:p w14:paraId="3F9AEE03" w14:textId="388E66B6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35A9BB4A" w14:textId="11C852AD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4B82C353" w14:textId="3FBBE0E8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28C1EE4" w14:textId="51C35A1A" w:rsidR="00941077" w:rsidRPr="00AD3F60" w:rsidRDefault="00941077" w:rsidP="0039634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3F60">
              <w:rPr>
                <w:rFonts w:ascii="Arial" w:eastAsia="Calibri" w:hAnsi="Arial" w:cs="Arial"/>
                <w:sz w:val="20"/>
                <w:szCs w:val="20"/>
              </w:rPr>
              <w:t>NCUTCD agrees with Table 6P-</w:t>
            </w:r>
            <w:r w:rsidR="00396347" w:rsidRPr="00AD3F60">
              <w:rPr>
                <w:rFonts w:ascii="Arial" w:eastAsia="Calibri" w:hAnsi="Arial" w:cs="Arial"/>
                <w:sz w:val="20"/>
                <w:szCs w:val="20"/>
              </w:rPr>
              <w:t>4</w:t>
            </w:r>
            <w:r w:rsidRPr="00AD3F60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96347" w:rsidRPr="00AD3F60" w14:paraId="2A5CE554" w14:textId="77777777" w:rsidTr="0013449B">
        <w:trPr>
          <w:cantSplit/>
        </w:trPr>
        <w:tc>
          <w:tcPr>
            <w:tcW w:w="1170" w:type="dxa"/>
          </w:tcPr>
          <w:p w14:paraId="7432CD0B" w14:textId="02D3D58D" w:rsidR="00396347" w:rsidRPr="00AD3F60" w:rsidRDefault="00396347" w:rsidP="00396347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Table 6P-5</w:t>
            </w:r>
          </w:p>
        </w:tc>
        <w:tc>
          <w:tcPr>
            <w:tcW w:w="1167" w:type="dxa"/>
          </w:tcPr>
          <w:p w14:paraId="5BF11874" w14:textId="4D603535" w:rsidR="00396347" w:rsidRPr="00AD3F60" w:rsidRDefault="00396347" w:rsidP="0039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B4404EA" w14:textId="5A98C452" w:rsidR="00396347" w:rsidRPr="00AD3F60" w:rsidRDefault="00396347" w:rsidP="0039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B7D58A2" w14:textId="56B0FB0E" w:rsidR="00396347" w:rsidRPr="00AD3F60" w:rsidRDefault="00396347" w:rsidP="0039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2BDE73C" w14:textId="1C67A4FE" w:rsidR="00396347" w:rsidRPr="00AD3F60" w:rsidRDefault="0095550B" w:rsidP="0039634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5550B">
              <w:rPr>
                <w:rFonts w:ascii="Arial" w:eastAsia="Calibri" w:hAnsi="Arial" w:cs="Arial"/>
                <w:sz w:val="20"/>
                <w:szCs w:val="20"/>
              </w:rPr>
              <w:t>NCUTCD recommends deleting Table 6P-5.  The table is a repeat of Table 6P-3 with a different title. Table 6P-3 is cross-referenced throughout Chapter 6P, but Table 6P-5 does not appear to be referenced.</w:t>
            </w:r>
          </w:p>
        </w:tc>
      </w:tr>
      <w:tr w:rsidR="00941077" w:rsidRPr="00AD3F60" w14:paraId="050EA8D1" w14:textId="77777777" w:rsidTr="0013449B">
        <w:trPr>
          <w:cantSplit/>
        </w:trPr>
        <w:tc>
          <w:tcPr>
            <w:tcW w:w="1170" w:type="dxa"/>
          </w:tcPr>
          <w:p w14:paraId="7C72F159" w14:textId="77777777" w:rsidR="00941077" w:rsidRPr="00AD3F60" w:rsidRDefault="00941077" w:rsidP="009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60A1ED0C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14:paraId="3F0FE02B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F17A04B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14:paraId="286D52CF" w14:textId="77777777" w:rsidR="00941077" w:rsidRPr="00AD3F60" w:rsidRDefault="00941077" w:rsidP="00941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1077" w:rsidRPr="00AD3F60" w14:paraId="6C8D69C2" w14:textId="77777777" w:rsidTr="0013449B">
        <w:trPr>
          <w:cantSplit/>
        </w:trPr>
        <w:tc>
          <w:tcPr>
            <w:tcW w:w="1170" w:type="dxa"/>
          </w:tcPr>
          <w:p w14:paraId="1E6F16B2" w14:textId="77777777" w:rsidR="00941077" w:rsidRPr="00AD3F60" w:rsidRDefault="00941077" w:rsidP="009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26C66A0E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14:paraId="24DF6830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0" w:type="dxa"/>
          </w:tcPr>
          <w:p w14:paraId="29ACCFC2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14:paraId="65AB028B" w14:textId="65796614" w:rsidR="00941077" w:rsidRPr="00AD3F60" w:rsidRDefault="00EA018D" w:rsidP="00DF376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="00195B8A" w:rsidRPr="00AD3F60">
              <w:rPr>
                <w:rFonts w:ascii="Arial" w:eastAsia="Calibri" w:hAnsi="Arial" w:cs="Arial"/>
                <w:sz w:val="20"/>
                <w:szCs w:val="20"/>
              </w:rPr>
              <w:t xml:space="preserve">ote: NCUTCD recommendations for the Typical Applications </w:t>
            </w:r>
            <w:r w:rsidR="00DF376E" w:rsidRPr="00AD3F60">
              <w:rPr>
                <w:rFonts w:ascii="Arial" w:eastAsia="Calibri" w:hAnsi="Arial" w:cs="Arial"/>
                <w:sz w:val="20"/>
                <w:szCs w:val="20"/>
              </w:rPr>
              <w:t xml:space="preserve">Notes for </w:t>
            </w:r>
            <w:r w:rsidR="00195B8A" w:rsidRPr="00AD3F60">
              <w:rPr>
                <w:rFonts w:ascii="Arial" w:eastAsia="Calibri" w:hAnsi="Arial" w:cs="Arial"/>
                <w:sz w:val="20"/>
                <w:szCs w:val="20"/>
              </w:rPr>
              <w:t>Figures and the Typical Applications Figures are included in the individual summaries for each item, including any proposed edits in accordance with NCUTCD recommendations.</w:t>
            </w:r>
          </w:p>
        </w:tc>
      </w:tr>
      <w:tr w:rsidR="00941077" w:rsidRPr="00AD3F60" w14:paraId="104132F3" w14:textId="77777777" w:rsidTr="0013449B">
        <w:trPr>
          <w:cantSplit/>
        </w:trPr>
        <w:tc>
          <w:tcPr>
            <w:tcW w:w="1170" w:type="dxa"/>
          </w:tcPr>
          <w:p w14:paraId="081F1A76" w14:textId="77777777" w:rsidR="00941077" w:rsidRPr="00AD3F60" w:rsidRDefault="00941077" w:rsidP="00941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2C46D265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gridSpan w:val="2"/>
          </w:tcPr>
          <w:p w14:paraId="34024901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0" w:type="dxa"/>
          </w:tcPr>
          <w:p w14:paraId="56B77CCF" w14:textId="77777777" w:rsidR="00941077" w:rsidRPr="00AD3F60" w:rsidRDefault="00941077" w:rsidP="00941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14:paraId="583BFC0C" w14:textId="77777777" w:rsidR="00941077" w:rsidRPr="00AD3F60" w:rsidRDefault="00941077" w:rsidP="009410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78CE" w:rsidRPr="00AD3F60" w14:paraId="1ED8946D" w14:textId="77777777" w:rsidTr="000A529B">
        <w:trPr>
          <w:cantSplit/>
        </w:trPr>
        <w:tc>
          <w:tcPr>
            <w:tcW w:w="1170" w:type="dxa"/>
          </w:tcPr>
          <w:p w14:paraId="304C5EE8" w14:textId="1EC77C43" w:rsidR="003C78CE" w:rsidRPr="00AD3F60" w:rsidRDefault="003C78CE" w:rsidP="000A52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</w:t>
            </w:r>
          </w:p>
        </w:tc>
        <w:tc>
          <w:tcPr>
            <w:tcW w:w="1167" w:type="dxa"/>
          </w:tcPr>
          <w:p w14:paraId="7CE1C0D2" w14:textId="71D5671B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BAF309F" w14:textId="22E15EA9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AE9392E" w14:textId="3AF949F1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0E6D612" w14:textId="6EA9AEE9" w:rsidR="00241C71" w:rsidRPr="00241C71" w:rsidRDefault="00241C71" w:rsidP="00241C71">
            <w:p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>NCUTCD generally agrees with Notes for Figure 6P-1 as presented in the NPA, but recommends revisions in accordance with NCUTCD recommendation 20B-TTC-03 as follows:</w:t>
            </w:r>
          </w:p>
          <w:p w14:paraId="52AF3938" w14:textId="1A28BCD8" w:rsidR="00241C71" w:rsidRPr="00241C71" w:rsidRDefault="00241C71" w:rsidP="00880D6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 xml:space="preserve">Note 1: change “directional roadway” to “highway in both directions” and editorial </w:t>
            </w:r>
            <w:r w:rsidR="001E63AA">
              <w:rPr>
                <w:rFonts w:ascii="Arial" w:hAnsi="Arial" w:cs="Arial"/>
                <w:sz w:val="20"/>
                <w:szCs w:val="20"/>
              </w:rPr>
              <w:t>revisions</w:t>
            </w:r>
          </w:p>
          <w:p w14:paraId="2732FA87" w14:textId="4EBF86F9" w:rsidR="00241C71" w:rsidRPr="00241C71" w:rsidRDefault="00241C71" w:rsidP="00880D6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>Note 2: add other appropriate signs</w:t>
            </w:r>
          </w:p>
          <w:p w14:paraId="30433F1A" w14:textId="562EC578" w:rsidR="003C78CE" w:rsidRPr="00241C71" w:rsidRDefault="00241C71" w:rsidP="00880D6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 xml:space="preserve">Note 4: editorial </w:t>
            </w:r>
            <w:r w:rsidR="00DB513E">
              <w:rPr>
                <w:rFonts w:ascii="Arial" w:hAnsi="Arial" w:cs="Arial"/>
                <w:sz w:val="20"/>
                <w:szCs w:val="20"/>
              </w:rPr>
              <w:t>revisions</w:t>
            </w:r>
          </w:p>
        </w:tc>
      </w:tr>
      <w:tr w:rsidR="003C78CE" w:rsidRPr="00AD3F60" w14:paraId="3CCA149E" w14:textId="77777777" w:rsidTr="000A529B">
        <w:trPr>
          <w:cantSplit/>
        </w:trPr>
        <w:tc>
          <w:tcPr>
            <w:tcW w:w="1170" w:type="dxa"/>
          </w:tcPr>
          <w:p w14:paraId="75C2D41D" w14:textId="4AC564C6" w:rsidR="003C78CE" w:rsidRPr="00AD3F60" w:rsidRDefault="003C78CE" w:rsidP="000A52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</w:t>
            </w:r>
          </w:p>
        </w:tc>
        <w:tc>
          <w:tcPr>
            <w:tcW w:w="1167" w:type="dxa"/>
          </w:tcPr>
          <w:p w14:paraId="4E50576B" w14:textId="4C8DAB27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B367983" w14:textId="71EBD5F3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3E08807" w14:textId="7F7BC2DC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7CF750C" w14:textId="76E75A8A" w:rsidR="003C78CE" w:rsidRPr="00AD3F60" w:rsidRDefault="00241C71" w:rsidP="00C57DD8">
            <w:p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 xml:space="preserve">NCUTCD generally agrees with Figure 6P-1 as presented in the NPA, but recommends revising the references to Tables in the Figure note to correspond with the NPA table renumbering.  </w:t>
            </w:r>
          </w:p>
        </w:tc>
      </w:tr>
      <w:tr w:rsidR="0013449B" w:rsidRPr="00AD3F60" w14:paraId="20D205DE" w14:textId="77777777" w:rsidTr="000A529B">
        <w:trPr>
          <w:cantSplit/>
        </w:trPr>
        <w:tc>
          <w:tcPr>
            <w:tcW w:w="1170" w:type="dxa"/>
          </w:tcPr>
          <w:p w14:paraId="2F85C146" w14:textId="56803CD9" w:rsidR="0013449B" w:rsidRPr="00AD3F60" w:rsidRDefault="0013449B" w:rsidP="000A52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</w:t>
            </w:r>
          </w:p>
        </w:tc>
        <w:tc>
          <w:tcPr>
            <w:tcW w:w="1167" w:type="dxa"/>
          </w:tcPr>
          <w:p w14:paraId="39546608" w14:textId="19D97EED" w:rsidR="0013449B" w:rsidRPr="00AD3F60" w:rsidRDefault="0013449B" w:rsidP="00134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75DB254F" w14:textId="077A7576" w:rsidR="0013449B" w:rsidRPr="00AD3F60" w:rsidRDefault="0013449B" w:rsidP="00134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733330D2" w14:textId="09CC1D6E" w:rsidR="0013449B" w:rsidRPr="00AD3F60" w:rsidRDefault="0013449B" w:rsidP="001344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DE4E280" w14:textId="4C524B68" w:rsidR="0013449B" w:rsidRPr="00AD3F60" w:rsidRDefault="0013449B" w:rsidP="001344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6P-2 as presented in the NPA</w:t>
            </w:r>
            <w:r w:rsidR="000811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C78CE" w:rsidRPr="00AD3F60" w14:paraId="14A4D80D" w14:textId="77777777" w:rsidTr="000A529B">
        <w:trPr>
          <w:cantSplit/>
        </w:trPr>
        <w:tc>
          <w:tcPr>
            <w:tcW w:w="1170" w:type="dxa"/>
          </w:tcPr>
          <w:p w14:paraId="3437E66C" w14:textId="12BEAC95" w:rsidR="003C78CE" w:rsidRPr="00AD3F60" w:rsidRDefault="003C78CE" w:rsidP="000A52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</w:t>
            </w:r>
          </w:p>
        </w:tc>
        <w:tc>
          <w:tcPr>
            <w:tcW w:w="1167" w:type="dxa"/>
          </w:tcPr>
          <w:p w14:paraId="5F8F8FBB" w14:textId="2C299593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189D240" w14:textId="525BF757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F53A882" w14:textId="2D2C9903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9960BC4" w14:textId="6FB9072C" w:rsidR="000A529B" w:rsidRPr="00AD3F60" w:rsidRDefault="000A529B" w:rsidP="000A52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6P-2</w:t>
            </w:r>
            <w:r w:rsidR="00081102">
              <w:rPr>
                <w:rFonts w:ascii="Arial" w:hAnsi="Arial" w:cs="Arial"/>
                <w:sz w:val="20"/>
                <w:szCs w:val="20"/>
              </w:rPr>
              <w:t xml:space="preserve"> as presented in the NPA, but recommends revising as follows:</w:t>
            </w:r>
          </w:p>
          <w:p w14:paraId="6C4E3B69" w14:textId="77777777" w:rsidR="000A529B" w:rsidRPr="00AD3F60" w:rsidRDefault="000A529B" w:rsidP="00880D6A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In the NPA the W22-2 TURN OFF 2-WAY RADIO AND CELL PHONE sign was changed to regulatory R22-2 in Section 6G.11 and Figure 2G-1.  For consistency with Section 6G.11 and Figure 2G-1, the sign needs to be edited in Figure 6P-2.</w:t>
            </w:r>
          </w:p>
          <w:p w14:paraId="0774531B" w14:textId="2C0A6D2E" w:rsidR="003C78CE" w:rsidRPr="00AD3F60" w:rsidRDefault="000A529B" w:rsidP="00880D6A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Revise the references to Tables in the </w:t>
            </w:r>
            <w:r w:rsidR="002A2438" w:rsidRPr="00AD3F60">
              <w:rPr>
                <w:rFonts w:ascii="Arial" w:hAnsi="Arial" w:cs="Arial"/>
                <w:sz w:val="20"/>
                <w:szCs w:val="20"/>
              </w:rPr>
              <w:t>f</w:t>
            </w:r>
            <w:r w:rsidRPr="00AD3F60">
              <w:rPr>
                <w:rFonts w:ascii="Arial" w:hAnsi="Arial" w:cs="Arial"/>
                <w:sz w:val="20"/>
                <w:szCs w:val="20"/>
              </w:rPr>
              <w:t>igure note to correspond with the NPA table renumbering.</w:t>
            </w:r>
          </w:p>
        </w:tc>
      </w:tr>
      <w:tr w:rsidR="003C78CE" w:rsidRPr="00AD3F60" w14:paraId="37FE2A89" w14:textId="77777777" w:rsidTr="000A529B">
        <w:trPr>
          <w:cantSplit/>
        </w:trPr>
        <w:tc>
          <w:tcPr>
            <w:tcW w:w="1170" w:type="dxa"/>
          </w:tcPr>
          <w:p w14:paraId="6F0C834F" w14:textId="78EC563F" w:rsidR="003C78CE" w:rsidRPr="00AD3F60" w:rsidRDefault="003C78CE" w:rsidP="000A52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</w:t>
            </w:r>
          </w:p>
        </w:tc>
        <w:tc>
          <w:tcPr>
            <w:tcW w:w="1167" w:type="dxa"/>
          </w:tcPr>
          <w:p w14:paraId="4E165241" w14:textId="22F6E680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95E5876" w14:textId="74F5913E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3748055" w14:textId="0BD1E213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0EA092D" w14:textId="77777777" w:rsidR="00241C71" w:rsidRPr="00241C71" w:rsidRDefault="00241C71" w:rsidP="00241C71">
            <w:p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>NCUTCD generally agrees with Notes for Figure 6P-3 as presented in the NPA, but recommends revisions in accordance with NCUTCD recommendation 20B-TTC-03 as follows:</w:t>
            </w:r>
          </w:p>
          <w:p w14:paraId="1D6ED7DF" w14:textId="12F4CBAE" w:rsidR="00241C71" w:rsidRPr="00241C71" w:rsidRDefault="00241C71" w:rsidP="00880D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 xml:space="preserve">Note 1: delete “the roadway for a divided or” and other editorial </w:t>
            </w:r>
            <w:r w:rsidR="00DB513E">
              <w:rPr>
                <w:rFonts w:ascii="Arial" w:hAnsi="Arial" w:cs="Arial"/>
                <w:sz w:val="20"/>
                <w:szCs w:val="20"/>
              </w:rPr>
              <w:t>revisions</w:t>
            </w:r>
          </w:p>
          <w:p w14:paraId="405C354B" w14:textId="79B16C15" w:rsidR="00241C71" w:rsidRPr="00241C71" w:rsidRDefault="00241C71" w:rsidP="00880D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>Note 3: change “instead of” to “in addition to”</w:t>
            </w:r>
          </w:p>
          <w:p w14:paraId="2C754953" w14:textId="268C56F8" w:rsidR="00241C71" w:rsidRPr="00241C71" w:rsidRDefault="00241C71" w:rsidP="00880D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>Note 4: delete AHEAD from sign name</w:t>
            </w:r>
          </w:p>
          <w:p w14:paraId="19DCDC11" w14:textId="70F12CF3" w:rsidR="003C78CE" w:rsidRPr="00241C71" w:rsidRDefault="00241C71" w:rsidP="00880D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41C71">
              <w:rPr>
                <w:rFonts w:ascii="Arial" w:hAnsi="Arial" w:cs="Arial"/>
                <w:sz w:val="20"/>
                <w:szCs w:val="20"/>
              </w:rPr>
              <w:t xml:space="preserve">Delete Notes 5-8 and add a new Note 5, as work meeting </w:t>
            </w:r>
            <w:proofErr w:type="gramStart"/>
            <w:r w:rsidRPr="00241C71">
              <w:rPr>
                <w:rFonts w:ascii="Arial" w:hAnsi="Arial" w:cs="Arial"/>
                <w:sz w:val="20"/>
                <w:szCs w:val="20"/>
              </w:rPr>
              <w:t>this criteria</w:t>
            </w:r>
            <w:proofErr w:type="gramEnd"/>
            <w:r w:rsidRPr="00241C71">
              <w:rPr>
                <w:rFonts w:ascii="Arial" w:hAnsi="Arial" w:cs="Arial"/>
                <w:sz w:val="20"/>
                <w:szCs w:val="20"/>
              </w:rPr>
              <w:t xml:space="preserve"> is addressed in TA-4</w:t>
            </w:r>
          </w:p>
        </w:tc>
      </w:tr>
      <w:tr w:rsidR="003C78CE" w:rsidRPr="00AD3F60" w14:paraId="5704F144" w14:textId="77777777" w:rsidTr="000A529B">
        <w:trPr>
          <w:cantSplit/>
        </w:trPr>
        <w:tc>
          <w:tcPr>
            <w:tcW w:w="1170" w:type="dxa"/>
          </w:tcPr>
          <w:p w14:paraId="2CB2961F" w14:textId="5E02376A" w:rsidR="003C78CE" w:rsidRPr="00AD3F60" w:rsidRDefault="003C78CE" w:rsidP="000A529B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</w:t>
            </w:r>
          </w:p>
        </w:tc>
        <w:tc>
          <w:tcPr>
            <w:tcW w:w="1167" w:type="dxa"/>
          </w:tcPr>
          <w:p w14:paraId="5A36009F" w14:textId="0DDAB1C5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4C2BA09" w14:textId="19E29541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1D67E927" w14:textId="2484AB6B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E514AF5" w14:textId="65B5144A" w:rsidR="0095550B" w:rsidRPr="0095550B" w:rsidRDefault="0095550B" w:rsidP="0095550B">
            <w:pPr>
              <w:rPr>
                <w:rFonts w:ascii="Arial" w:hAnsi="Arial" w:cs="Arial"/>
                <w:sz w:val="20"/>
                <w:szCs w:val="20"/>
              </w:rPr>
            </w:pPr>
            <w:r w:rsidRPr="0095550B">
              <w:rPr>
                <w:rFonts w:ascii="Arial" w:hAnsi="Arial" w:cs="Arial"/>
                <w:sz w:val="20"/>
                <w:szCs w:val="20"/>
              </w:rPr>
              <w:t>NCUTCD generally agrees with Figure 6P-3</w:t>
            </w:r>
            <w:r w:rsidR="00081102">
              <w:rPr>
                <w:rFonts w:ascii="Arial" w:hAnsi="Arial" w:cs="Arial"/>
                <w:sz w:val="20"/>
                <w:szCs w:val="20"/>
              </w:rPr>
              <w:t xml:space="preserve"> as presented in the NPA, but recommends revising as follows:</w:t>
            </w:r>
          </w:p>
          <w:p w14:paraId="2FB54EBB" w14:textId="77777777" w:rsidR="0095550B" w:rsidRPr="0095550B" w:rsidRDefault="0095550B" w:rsidP="00880D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5550B">
              <w:rPr>
                <w:rFonts w:ascii="Arial" w:hAnsi="Arial" w:cs="Arial"/>
                <w:sz w:val="20"/>
                <w:szCs w:val="20"/>
              </w:rPr>
              <w:t>Delete and relocate SHOULDER WORK signs</w:t>
            </w:r>
          </w:p>
          <w:p w14:paraId="599A1879" w14:textId="3A451E4A" w:rsidR="0095550B" w:rsidRPr="0095550B" w:rsidRDefault="0095550B" w:rsidP="00880D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5550B">
              <w:rPr>
                <w:rFonts w:ascii="Arial" w:hAnsi="Arial" w:cs="Arial"/>
                <w:sz w:val="20"/>
                <w:szCs w:val="20"/>
              </w:rPr>
              <w:t>Add "</w:t>
            </w:r>
            <w:r w:rsidR="00370350">
              <w:rPr>
                <w:rFonts w:ascii="Arial" w:hAnsi="Arial" w:cs="Arial"/>
                <w:sz w:val="20"/>
                <w:szCs w:val="20"/>
              </w:rPr>
              <w:t>o</w:t>
            </w:r>
            <w:r w:rsidRPr="0095550B">
              <w:rPr>
                <w:rFonts w:ascii="Arial" w:hAnsi="Arial" w:cs="Arial"/>
                <w:sz w:val="20"/>
                <w:szCs w:val="20"/>
              </w:rPr>
              <w:t>ptional" to signs as appropriate</w:t>
            </w:r>
          </w:p>
          <w:p w14:paraId="07A9D12C" w14:textId="77777777" w:rsidR="0095550B" w:rsidRPr="0095550B" w:rsidRDefault="0095550B" w:rsidP="00880D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5550B">
              <w:rPr>
                <w:rFonts w:ascii="Arial" w:hAnsi="Arial" w:cs="Arial"/>
                <w:sz w:val="20"/>
                <w:szCs w:val="20"/>
              </w:rPr>
              <w:t xml:space="preserve">Delete references to items deleted from notes </w:t>
            </w:r>
          </w:p>
          <w:p w14:paraId="366836A4" w14:textId="70EC8B2C" w:rsidR="003C78CE" w:rsidRPr="0095550B" w:rsidRDefault="0095550B" w:rsidP="00880D6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5550B">
              <w:rPr>
                <w:rFonts w:ascii="Arial" w:hAnsi="Arial" w:cs="Arial"/>
                <w:sz w:val="20"/>
                <w:szCs w:val="20"/>
              </w:rPr>
              <w:t xml:space="preserve">Delete the positive protection note since it is redundant with a note added to the notes page </w:t>
            </w:r>
          </w:p>
        </w:tc>
      </w:tr>
      <w:tr w:rsidR="003C78CE" w:rsidRPr="00AD3F60" w14:paraId="2BE51FCA" w14:textId="77777777" w:rsidTr="008707C3">
        <w:trPr>
          <w:cantSplit/>
        </w:trPr>
        <w:tc>
          <w:tcPr>
            <w:tcW w:w="1170" w:type="dxa"/>
          </w:tcPr>
          <w:p w14:paraId="73A8A6AD" w14:textId="3593AE71" w:rsidR="003C78CE" w:rsidRPr="00AD3F60" w:rsidRDefault="003C78CE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6P-4</w:t>
            </w:r>
          </w:p>
        </w:tc>
        <w:tc>
          <w:tcPr>
            <w:tcW w:w="1167" w:type="dxa"/>
          </w:tcPr>
          <w:p w14:paraId="280F270C" w14:textId="10B0E252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859B5EC" w14:textId="6CE70AF9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4A51246" w14:textId="769CF295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8E78056" w14:textId="77777777" w:rsidR="00047E63" w:rsidRPr="00047E63" w:rsidRDefault="00047E63" w:rsidP="00047E63">
            <w:p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NCUTCD recommends revising Notes for Figure 6P-4 in accordance with NCUTCD recommendation 20B-TTC-03:</w:t>
            </w:r>
          </w:p>
          <w:p w14:paraId="44334F24" w14:textId="77777777" w:rsidR="00047E63" w:rsidRPr="00047E63" w:rsidRDefault="00047E63" w:rsidP="00880D6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Note 1: Add a new Standard requiring vehicle lights</w:t>
            </w:r>
          </w:p>
          <w:p w14:paraId="7F6FE121" w14:textId="4B60256E" w:rsidR="00047E63" w:rsidRPr="00047E63" w:rsidRDefault="00047E63" w:rsidP="00880D6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 xml:space="preserve">Note 3 (was Note 2): editorial </w:t>
            </w:r>
            <w:r w:rsidR="001E63AA">
              <w:rPr>
                <w:rFonts w:ascii="Arial" w:hAnsi="Arial" w:cs="Arial"/>
                <w:sz w:val="20"/>
                <w:szCs w:val="20"/>
              </w:rPr>
              <w:t>revisions</w:t>
            </w:r>
          </w:p>
          <w:p w14:paraId="021CB304" w14:textId="77777777" w:rsidR="00047E63" w:rsidRPr="00047E63" w:rsidRDefault="00047E63" w:rsidP="00880D6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Note 5 (was Note 4): Add Option text omitting distance plaques if ROAD WORK NEXT XX MILES sign is used</w:t>
            </w:r>
          </w:p>
          <w:p w14:paraId="220C5607" w14:textId="77777777" w:rsidR="00047E63" w:rsidRPr="00047E63" w:rsidRDefault="00047E63" w:rsidP="00880D6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Note 6 (was Note 5): delete references to lighting (covered in new Note 1)</w:t>
            </w:r>
          </w:p>
          <w:p w14:paraId="64A9D6E6" w14:textId="0906C63C" w:rsidR="003C78CE" w:rsidRPr="00047E63" w:rsidRDefault="00047E63" w:rsidP="00880D6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Note 8 (new): Add Option text referencing truck-mounted attenuators</w:t>
            </w:r>
          </w:p>
        </w:tc>
      </w:tr>
      <w:tr w:rsidR="00B20EDC" w:rsidRPr="00AD3F60" w14:paraId="381A0588" w14:textId="77777777" w:rsidTr="008707C3">
        <w:trPr>
          <w:cantSplit/>
        </w:trPr>
        <w:tc>
          <w:tcPr>
            <w:tcW w:w="1170" w:type="dxa"/>
          </w:tcPr>
          <w:p w14:paraId="10016406" w14:textId="4A932894" w:rsidR="00B20EDC" w:rsidRPr="00AD3F60" w:rsidRDefault="00B20EDC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</w:t>
            </w:r>
          </w:p>
        </w:tc>
        <w:tc>
          <w:tcPr>
            <w:tcW w:w="1167" w:type="dxa"/>
          </w:tcPr>
          <w:p w14:paraId="2066F347" w14:textId="2E033262" w:rsidR="00B20EDC" w:rsidRPr="00AD3F60" w:rsidRDefault="00B20EDC" w:rsidP="00B20E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288FAE01" w14:textId="51CA4B49" w:rsidR="00B20EDC" w:rsidRPr="00AD3F60" w:rsidRDefault="00B20EDC" w:rsidP="00B20E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2B133395" w14:textId="03F9DD0D" w:rsidR="00B20EDC" w:rsidRPr="00AD3F60" w:rsidRDefault="00B20EDC" w:rsidP="00B20E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AAE9F17" w14:textId="2EDDD950" w:rsidR="00B20EDC" w:rsidRPr="00AD3F60" w:rsidRDefault="00ED19BF" w:rsidP="00B20EDC">
            <w:pPr>
              <w:rPr>
                <w:rFonts w:ascii="Arial" w:hAnsi="Arial" w:cs="Arial"/>
                <w:sz w:val="20"/>
                <w:szCs w:val="20"/>
              </w:rPr>
            </w:pPr>
            <w:r w:rsidRPr="00ED19BF">
              <w:rPr>
                <w:rFonts w:ascii="Arial" w:hAnsi="Arial" w:cs="Arial"/>
                <w:sz w:val="20"/>
                <w:szCs w:val="20"/>
              </w:rPr>
              <w:t>NCUTCD generally agrees with Figure 6P-4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ED19BF">
              <w:rPr>
                <w:rFonts w:ascii="Arial" w:hAnsi="Arial" w:cs="Arial"/>
                <w:sz w:val="20"/>
                <w:szCs w:val="20"/>
              </w:rPr>
              <w:t>, but recommends minor revisions in accordance with NCUTCD recommendation 20B-TTC-03, including deleting the hyphen between ‘Short’ and ‘Duration’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C78CE" w:rsidRPr="00AD3F60" w14:paraId="0A420FF3" w14:textId="77777777" w:rsidTr="008707C3">
        <w:trPr>
          <w:cantSplit/>
        </w:trPr>
        <w:tc>
          <w:tcPr>
            <w:tcW w:w="1170" w:type="dxa"/>
          </w:tcPr>
          <w:p w14:paraId="5952F385" w14:textId="34337C65" w:rsidR="003C78CE" w:rsidRPr="00AD3F60" w:rsidRDefault="003C78CE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6P-5</w:t>
            </w:r>
          </w:p>
        </w:tc>
        <w:tc>
          <w:tcPr>
            <w:tcW w:w="1167" w:type="dxa"/>
          </w:tcPr>
          <w:p w14:paraId="5E55093C" w14:textId="0BF97C79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F502D6B" w14:textId="7D28DD62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1EB4DEB" w14:textId="23C1F7FB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70C2691" w14:textId="77777777" w:rsidR="00047E63" w:rsidRPr="00047E63" w:rsidRDefault="00047E63" w:rsidP="00047E63">
            <w:p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NCUTCD generally agrees with Notes for Figure 6P-5 as presented in the NPA, but recommends revisions in accordance with NCUTCD recommendation 20B-TTC-03 as follows:</w:t>
            </w:r>
          </w:p>
          <w:p w14:paraId="78303C86" w14:textId="77777777" w:rsidR="00047E63" w:rsidRPr="00047E63" w:rsidRDefault="00047E63" w:rsidP="00880D6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Title:  add “or Expressway”</w:t>
            </w:r>
          </w:p>
          <w:p w14:paraId="6D8ED531" w14:textId="77777777" w:rsidR="00047E63" w:rsidRPr="00047E63" w:rsidRDefault="00047E63" w:rsidP="00880D6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Note 1: Add RIGHT (LEFT) to sign name</w:t>
            </w:r>
          </w:p>
          <w:p w14:paraId="7B190782" w14:textId="1B95A407" w:rsidR="003C78CE" w:rsidRPr="00047E63" w:rsidRDefault="00047E63" w:rsidP="00880D6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047E63">
              <w:rPr>
                <w:rFonts w:ascii="Arial" w:hAnsi="Arial" w:cs="Arial"/>
                <w:sz w:val="20"/>
                <w:szCs w:val="20"/>
              </w:rPr>
              <w:t>Note 2: add text stating a plaque should be used to convey shoulder closure length information</w:t>
            </w:r>
          </w:p>
        </w:tc>
      </w:tr>
      <w:tr w:rsidR="003C78CE" w:rsidRPr="00AD3F60" w14:paraId="70BCE26A" w14:textId="77777777" w:rsidTr="008707C3">
        <w:trPr>
          <w:cantSplit/>
        </w:trPr>
        <w:tc>
          <w:tcPr>
            <w:tcW w:w="1170" w:type="dxa"/>
          </w:tcPr>
          <w:p w14:paraId="236A8B5C" w14:textId="1DC065AF" w:rsidR="003C78CE" w:rsidRPr="00AD3F60" w:rsidRDefault="003C78CE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6P-5</w:t>
            </w:r>
          </w:p>
        </w:tc>
        <w:tc>
          <w:tcPr>
            <w:tcW w:w="1167" w:type="dxa"/>
          </w:tcPr>
          <w:p w14:paraId="49711719" w14:textId="635329EE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128FE949" w14:textId="087C6FD3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5F548C5" w14:textId="28DA9565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DF590B3" w14:textId="410B0FB7" w:rsidR="003C78CE" w:rsidRPr="00AD3F60" w:rsidRDefault="002F6E71" w:rsidP="00B20EDC">
            <w:pPr>
              <w:rPr>
                <w:rFonts w:ascii="Arial" w:hAnsi="Arial" w:cs="Arial"/>
                <w:sz w:val="20"/>
                <w:szCs w:val="20"/>
              </w:rPr>
            </w:pPr>
            <w:r w:rsidRPr="002F6E71">
              <w:rPr>
                <w:rFonts w:ascii="Arial" w:hAnsi="Arial" w:cs="Arial"/>
                <w:sz w:val="20"/>
                <w:szCs w:val="20"/>
              </w:rPr>
              <w:t>NCUTCD generally agrees with Figure 6P-5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2F6E71">
              <w:rPr>
                <w:rFonts w:ascii="Arial" w:hAnsi="Arial" w:cs="Arial"/>
                <w:sz w:val="20"/>
                <w:szCs w:val="20"/>
              </w:rPr>
              <w:t xml:space="preserve">, but recommends revisions in accordance with NCUTCD recommendation 20B-TTC-03, including </w:t>
            </w:r>
            <w:r w:rsidR="00225BDC">
              <w:rPr>
                <w:rFonts w:ascii="Arial" w:hAnsi="Arial" w:cs="Arial"/>
                <w:sz w:val="20"/>
                <w:szCs w:val="20"/>
              </w:rPr>
              <w:t>adding</w:t>
            </w:r>
            <w:r w:rsidRPr="002F6E71">
              <w:rPr>
                <w:rFonts w:ascii="Arial" w:hAnsi="Arial" w:cs="Arial"/>
                <w:sz w:val="20"/>
                <w:szCs w:val="20"/>
              </w:rPr>
              <w:t xml:space="preserve"> “or Expressway” to the title and placing signs on both the left and right sides of the roadway.</w:t>
            </w:r>
          </w:p>
        </w:tc>
      </w:tr>
      <w:tr w:rsidR="003C78CE" w:rsidRPr="00AD3F60" w14:paraId="5218DAA4" w14:textId="77777777" w:rsidTr="008707C3">
        <w:trPr>
          <w:cantSplit/>
        </w:trPr>
        <w:tc>
          <w:tcPr>
            <w:tcW w:w="1170" w:type="dxa"/>
          </w:tcPr>
          <w:p w14:paraId="1946EFFA" w14:textId="0595F5A2" w:rsidR="003C78CE" w:rsidRPr="00AD3F60" w:rsidRDefault="003C78CE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6P-6</w:t>
            </w:r>
          </w:p>
        </w:tc>
        <w:tc>
          <w:tcPr>
            <w:tcW w:w="1167" w:type="dxa"/>
          </w:tcPr>
          <w:p w14:paraId="5170F9D9" w14:textId="64A20FD1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62DE43A" w14:textId="3845B3BF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9998293" w14:textId="650D72A9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3448F6D" w14:textId="77777777" w:rsidR="00DB513E" w:rsidRPr="00DB513E" w:rsidRDefault="00DB513E" w:rsidP="00DB513E">
            <w:pPr>
              <w:rPr>
                <w:rFonts w:ascii="Arial" w:hAnsi="Arial" w:cs="Arial"/>
                <w:sz w:val="20"/>
                <w:szCs w:val="20"/>
              </w:rPr>
            </w:pPr>
            <w:r w:rsidRPr="00DB513E">
              <w:rPr>
                <w:rFonts w:ascii="Arial" w:hAnsi="Arial" w:cs="Arial"/>
                <w:sz w:val="20"/>
                <w:szCs w:val="20"/>
              </w:rPr>
              <w:t>NCUTCD generally agrees with Notes for Figure 6P-6 as presented in the NPA, but recommends revisions in accordance with NCUTCD recommendation 20B-TTC-03 as follows:</w:t>
            </w:r>
          </w:p>
          <w:p w14:paraId="283F3133" w14:textId="028037D5" w:rsidR="00DB513E" w:rsidRPr="00DB513E" w:rsidRDefault="00DB513E" w:rsidP="00880D6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DB513E">
              <w:rPr>
                <w:rFonts w:ascii="Arial" w:hAnsi="Arial" w:cs="Arial"/>
                <w:sz w:val="20"/>
                <w:szCs w:val="20"/>
              </w:rPr>
              <w:t>Relocate Notes 13 and 14 to the top as Notes 1 and 2 for emphasis</w:t>
            </w:r>
          </w:p>
          <w:p w14:paraId="1B4F3AE2" w14:textId="0BEA9344" w:rsidR="00DB513E" w:rsidRPr="00DB513E" w:rsidRDefault="00DB513E" w:rsidP="00880D6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DB513E">
              <w:rPr>
                <w:rFonts w:ascii="Arial" w:hAnsi="Arial" w:cs="Arial"/>
                <w:sz w:val="20"/>
                <w:szCs w:val="20"/>
              </w:rPr>
              <w:t>Note 4 (was Note 2): editorial revisions</w:t>
            </w:r>
          </w:p>
          <w:p w14:paraId="4992C346" w14:textId="4120439D" w:rsidR="00DB513E" w:rsidRPr="00DB513E" w:rsidRDefault="00DB513E" w:rsidP="00880D6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DB513E">
              <w:rPr>
                <w:rFonts w:ascii="Arial" w:hAnsi="Arial" w:cs="Arial"/>
                <w:sz w:val="20"/>
                <w:szCs w:val="20"/>
              </w:rPr>
              <w:t>Note 11 (was Note 9): revise to note a truck-mounted attenuator may be used on the work vehicle</w:t>
            </w:r>
          </w:p>
          <w:p w14:paraId="713324D4" w14:textId="0DCEB971" w:rsidR="003C78CE" w:rsidRPr="00DB513E" w:rsidRDefault="00DB513E" w:rsidP="00880D6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DB513E">
              <w:rPr>
                <w:rFonts w:ascii="Arial" w:hAnsi="Arial" w:cs="Arial"/>
                <w:sz w:val="20"/>
                <w:szCs w:val="20"/>
              </w:rPr>
              <w:t>Note 12 (was Note 10): Add the Shoulder Work sign to the list of devices for omission where a shadow vehicle is used</w:t>
            </w:r>
          </w:p>
        </w:tc>
      </w:tr>
      <w:tr w:rsidR="003C78CE" w:rsidRPr="00AD3F60" w14:paraId="76DC7D99" w14:textId="77777777" w:rsidTr="008707C3">
        <w:trPr>
          <w:cantSplit/>
        </w:trPr>
        <w:tc>
          <w:tcPr>
            <w:tcW w:w="1170" w:type="dxa"/>
          </w:tcPr>
          <w:p w14:paraId="7454F7AF" w14:textId="59340C53" w:rsidR="003C78CE" w:rsidRPr="00AD3F60" w:rsidRDefault="003C78CE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6P-6</w:t>
            </w:r>
          </w:p>
        </w:tc>
        <w:tc>
          <w:tcPr>
            <w:tcW w:w="1167" w:type="dxa"/>
          </w:tcPr>
          <w:p w14:paraId="7AAEE3FD" w14:textId="4FF4BA26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26D6503" w14:textId="7A962E33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9C8E08E" w14:textId="6E775808" w:rsidR="003C78CE" w:rsidRPr="00AD3F60" w:rsidRDefault="003C78CE" w:rsidP="003C7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1A95420" w14:textId="7D655243" w:rsidR="003E33C1" w:rsidRPr="003E33C1" w:rsidRDefault="003E33C1" w:rsidP="003E33C1">
            <w:pPr>
              <w:rPr>
                <w:rFonts w:ascii="Arial" w:hAnsi="Arial" w:cs="Arial"/>
                <w:sz w:val="20"/>
                <w:szCs w:val="20"/>
              </w:rPr>
            </w:pPr>
            <w:r w:rsidRPr="003E33C1">
              <w:rPr>
                <w:rFonts w:ascii="Arial" w:hAnsi="Arial" w:cs="Arial"/>
                <w:sz w:val="20"/>
                <w:szCs w:val="20"/>
              </w:rPr>
              <w:t>NCUTCD generally agrees with Figure 6P-6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3E33C1">
              <w:rPr>
                <w:rFonts w:ascii="Arial" w:hAnsi="Arial" w:cs="Arial"/>
                <w:sz w:val="20"/>
                <w:szCs w:val="20"/>
              </w:rPr>
              <w:t xml:space="preserve">, but recommends </w:t>
            </w:r>
            <w:r>
              <w:rPr>
                <w:rFonts w:ascii="Arial" w:hAnsi="Arial" w:cs="Arial"/>
                <w:sz w:val="20"/>
                <w:szCs w:val="20"/>
              </w:rPr>
              <w:t>revisions</w:t>
            </w:r>
            <w:r w:rsidRPr="003E33C1">
              <w:rPr>
                <w:rFonts w:ascii="Arial" w:hAnsi="Arial" w:cs="Arial"/>
                <w:sz w:val="20"/>
                <w:szCs w:val="20"/>
              </w:rPr>
              <w:t xml:space="preserve"> in accordance with NCUTCD recommendation 20B-TTC-03:</w:t>
            </w:r>
          </w:p>
          <w:p w14:paraId="680D33CD" w14:textId="77777777" w:rsidR="003E33C1" w:rsidRPr="003E33C1" w:rsidRDefault="003E33C1" w:rsidP="00880D6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3E33C1">
              <w:rPr>
                <w:rFonts w:ascii="Arial" w:hAnsi="Arial" w:cs="Arial"/>
                <w:sz w:val="20"/>
                <w:szCs w:val="20"/>
              </w:rPr>
              <w:t>Add a SHOULDER WORK sign between the ROAD WORK AHEAD sign and the work area</w:t>
            </w:r>
          </w:p>
          <w:p w14:paraId="5D893A0E" w14:textId="77777777" w:rsidR="003E33C1" w:rsidRPr="003E33C1" w:rsidRDefault="003E33C1" w:rsidP="00880D6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3E33C1">
              <w:rPr>
                <w:rFonts w:ascii="Arial" w:hAnsi="Arial" w:cs="Arial"/>
                <w:sz w:val="20"/>
                <w:szCs w:val="20"/>
              </w:rPr>
              <w:t>Label figure items as appropriate</w:t>
            </w:r>
          </w:p>
          <w:p w14:paraId="74850B37" w14:textId="309E883A" w:rsidR="003E33C1" w:rsidRPr="003E33C1" w:rsidRDefault="003E33C1" w:rsidP="00880D6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3E33C1">
              <w:rPr>
                <w:rFonts w:ascii="Arial" w:hAnsi="Arial" w:cs="Arial"/>
                <w:sz w:val="20"/>
                <w:szCs w:val="20"/>
              </w:rPr>
              <w:t>Add "</w:t>
            </w:r>
            <w:r w:rsidR="00370350">
              <w:rPr>
                <w:rFonts w:ascii="Arial" w:hAnsi="Arial" w:cs="Arial"/>
                <w:sz w:val="20"/>
                <w:szCs w:val="20"/>
              </w:rPr>
              <w:t>o</w:t>
            </w:r>
            <w:r w:rsidRPr="003E33C1">
              <w:rPr>
                <w:rFonts w:ascii="Arial" w:hAnsi="Arial" w:cs="Arial"/>
                <w:sz w:val="20"/>
                <w:szCs w:val="20"/>
              </w:rPr>
              <w:t>ptional" to signs as appropriate</w:t>
            </w:r>
          </w:p>
          <w:p w14:paraId="0A5B97D5" w14:textId="3DA4152A" w:rsidR="003C78CE" w:rsidRPr="003E33C1" w:rsidRDefault="003E33C1" w:rsidP="00880D6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3E33C1">
              <w:rPr>
                <w:rFonts w:ascii="Arial" w:hAnsi="Arial" w:cs="Arial"/>
                <w:sz w:val="20"/>
                <w:szCs w:val="20"/>
              </w:rPr>
              <w:t>Delete the positive protection note since it is redundant with a note added to the notes page</w:t>
            </w:r>
          </w:p>
        </w:tc>
      </w:tr>
      <w:tr w:rsidR="00875253" w:rsidRPr="00AD3F60" w14:paraId="4731665B" w14:textId="77777777" w:rsidTr="008707C3">
        <w:trPr>
          <w:cantSplit/>
        </w:trPr>
        <w:tc>
          <w:tcPr>
            <w:tcW w:w="1170" w:type="dxa"/>
          </w:tcPr>
          <w:p w14:paraId="03CB51C5" w14:textId="1EBE1547" w:rsidR="00875253" w:rsidRPr="00AD3F60" w:rsidRDefault="00875253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6P-7</w:t>
            </w:r>
          </w:p>
        </w:tc>
        <w:tc>
          <w:tcPr>
            <w:tcW w:w="1167" w:type="dxa"/>
          </w:tcPr>
          <w:p w14:paraId="2A0C975C" w14:textId="58A8342D" w:rsidR="00875253" w:rsidRPr="00AD3F60" w:rsidRDefault="00875253" w:rsidP="00875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40175F04" w14:textId="47E6754B" w:rsidR="00875253" w:rsidRPr="00AD3F60" w:rsidRDefault="00875253" w:rsidP="00875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5BA4F7F0" w14:textId="6F2E9B01" w:rsidR="00875253" w:rsidRPr="00AD3F60" w:rsidRDefault="00875253" w:rsidP="00875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2C8AA12" w14:textId="05FA3285" w:rsidR="00875253" w:rsidRPr="00AD3F60" w:rsidRDefault="00875253" w:rsidP="0087525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6P-7 as presented in the NPA</w:t>
            </w:r>
            <w:r w:rsidR="003E33C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0E00" w:rsidRPr="00AD3F60" w14:paraId="0DA7B14C" w14:textId="77777777" w:rsidTr="008707C3">
        <w:trPr>
          <w:cantSplit/>
        </w:trPr>
        <w:tc>
          <w:tcPr>
            <w:tcW w:w="1170" w:type="dxa"/>
          </w:tcPr>
          <w:p w14:paraId="4D308786" w14:textId="0CC845EA" w:rsidR="00730E00" w:rsidRPr="00AD3F60" w:rsidRDefault="00730E00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6P-7</w:t>
            </w:r>
          </w:p>
        </w:tc>
        <w:tc>
          <w:tcPr>
            <w:tcW w:w="1167" w:type="dxa"/>
          </w:tcPr>
          <w:p w14:paraId="59CC110C" w14:textId="1E5805AB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04B6CC62" w14:textId="31DE341C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73CB88F7" w14:textId="3481D87C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25262DD" w14:textId="6A70C32C" w:rsidR="00730E00" w:rsidRPr="00AD3F60" w:rsidRDefault="00730E00" w:rsidP="00730E00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6P-7 as presented in the NPA</w:t>
            </w:r>
            <w:r w:rsidR="003E33C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0E00" w:rsidRPr="00AD3F60" w14:paraId="178EDDD5" w14:textId="77777777" w:rsidTr="008707C3">
        <w:trPr>
          <w:cantSplit/>
        </w:trPr>
        <w:tc>
          <w:tcPr>
            <w:tcW w:w="1170" w:type="dxa"/>
          </w:tcPr>
          <w:p w14:paraId="7549717F" w14:textId="736A3493" w:rsidR="00730E00" w:rsidRPr="00AD3F60" w:rsidRDefault="00730E00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6P-8</w:t>
            </w:r>
          </w:p>
        </w:tc>
        <w:tc>
          <w:tcPr>
            <w:tcW w:w="1167" w:type="dxa"/>
          </w:tcPr>
          <w:p w14:paraId="1D93FA84" w14:textId="699CE0DF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50FE6AA6" w14:textId="426BBF73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B4E5432" w14:textId="3A9C82F5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700DF9A" w14:textId="7C7B65FE" w:rsidR="00730E00" w:rsidRPr="00AD3F60" w:rsidRDefault="003E33C1" w:rsidP="00730E00">
            <w:pPr>
              <w:rPr>
                <w:rFonts w:ascii="Arial" w:hAnsi="Arial" w:cs="Arial"/>
                <w:sz w:val="20"/>
                <w:szCs w:val="20"/>
              </w:rPr>
            </w:pPr>
            <w:r w:rsidRPr="003E33C1">
              <w:rPr>
                <w:rFonts w:ascii="Arial" w:hAnsi="Arial" w:cs="Arial"/>
                <w:sz w:val="20"/>
                <w:szCs w:val="20"/>
              </w:rPr>
              <w:t>NCUTCD generally agrees with Notes for Figure 6P-8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3E33C1">
              <w:rPr>
                <w:rFonts w:ascii="Arial" w:hAnsi="Arial" w:cs="Arial"/>
                <w:sz w:val="20"/>
                <w:szCs w:val="20"/>
              </w:rPr>
              <w:t xml:space="preserve">, but recommends adding </w:t>
            </w:r>
            <w:r w:rsidR="00D24C3E">
              <w:rPr>
                <w:rFonts w:ascii="Arial" w:hAnsi="Arial" w:cs="Arial"/>
                <w:sz w:val="20"/>
                <w:szCs w:val="20"/>
              </w:rPr>
              <w:t xml:space="preserve">a new Note 2 </w:t>
            </w:r>
            <w:r w:rsidRPr="003E33C1">
              <w:rPr>
                <w:rFonts w:ascii="Arial" w:hAnsi="Arial" w:cs="Arial"/>
                <w:sz w:val="20"/>
                <w:szCs w:val="20"/>
              </w:rPr>
              <w:t>Guidance addressing detour traffic impacts in accordance with NCUTCD recommendation 20B-TTC-02.</w:t>
            </w:r>
          </w:p>
        </w:tc>
      </w:tr>
      <w:tr w:rsidR="00730E00" w:rsidRPr="00AD3F60" w14:paraId="2B9D5EB0" w14:textId="77777777" w:rsidTr="008707C3">
        <w:trPr>
          <w:cantSplit/>
        </w:trPr>
        <w:tc>
          <w:tcPr>
            <w:tcW w:w="1170" w:type="dxa"/>
          </w:tcPr>
          <w:p w14:paraId="5EE0E169" w14:textId="7D3864D8" w:rsidR="00730E00" w:rsidRPr="00AD3F60" w:rsidRDefault="00730E00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6P-8</w:t>
            </w:r>
          </w:p>
        </w:tc>
        <w:tc>
          <w:tcPr>
            <w:tcW w:w="1167" w:type="dxa"/>
          </w:tcPr>
          <w:p w14:paraId="74345959" w14:textId="6BCBB50C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1754B43B" w14:textId="00ED8852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2792E984" w14:textId="3393681D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A153BA1" w14:textId="4AC3B052" w:rsidR="00730E00" w:rsidRPr="00AD3F60" w:rsidRDefault="00730E00" w:rsidP="00730E00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6P-8 as presented in the NPA</w:t>
            </w:r>
            <w:r w:rsidR="00B8242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0E00" w:rsidRPr="00AD3F60" w14:paraId="36E7FB84" w14:textId="77777777" w:rsidTr="008707C3">
        <w:trPr>
          <w:cantSplit/>
        </w:trPr>
        <w:tc>
          <w:tcPr>
            <w:tcW w:w="1170" w:type="dxa"/>
          </w:tcPr>
          <w:p w14:paraId="4F465F8D" w14:textId="45C46167" w:rsidR="00730E00" w:rsidRPr="00AD3F60" w:rsidRDefault="00730E00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6P-9</w:t>
            </w:r>
          </w:p>
        </w:tc>
        <w:tc>
          <w:tcPr>
            <w:tcW w:w="1167" w:type="dxa"/>
          </w:tcPr>
          <w:p w14:paraId="59CC875A" w14:textId="294FB85E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16716D73" w14:textId="7260C4FD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1880A1E2" w14:textId="05720BC2" w:rsidR="00730E00" w:rsidRPr="00AD3F60" w:rsidRDefault="00730E00" w:rsidP="00730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9CF0B0F" w14:textId="4D9A238B" w:rsidR="00730E00" w:rsidRPr="00AD3F60" w:rsidRDefault="003E33C1" w:rsidP="00730E00">
            <w:pPr>
              <w:rPr>
                <w:rFonts w:ascii="Arial" w:hAnsi="Arial" w:cs="Arial"/>
                <w:sz w:val="20"/>
                <w:szCs w:val="20"/>
              </w:rPr>
            </w:pPr>
            <w:r w:rsidRPr="003E33C1">
              <w:rPr>
                <w:rFonts w:ascii="Arial" w:hAnsi="Arial" w:cs="Arial"/>
                <w:sz w:val="20"/>
                <w:szCs w:val="20"/>
              </w:rPr>
              <w:t>NCUTCD generally agrees with Notes for Figure 6P-9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3E33C1">
              <w:rPr>
                <w:rFonts w:ascii="Arial" w:hAnsi="Arial" w:cs="Arial"/>
                <w:sz w:val="20"/>
                <w:szCs w:val="20"/>
              </w:rPr>
              <w:t xml:space="preserve">, but recommends adding </w:t>
            </w:r>
            <w:r w:rsidR="00D24C3E">
              <w:rPr>
                <w:rFonts w:ascii="Arial" w:hAnsi="Arial" w:cs="Arial"/>
                <w:sz w:val="20"/>
                <w:szCs w:val="20"/>
              </w:rPr>
              <w:t xml:space="preserve">a new Note 4 </w:t>
            </w:r>
            <w:r w:rsidRPr="003E33C1">
              <w:rPr>
                <w:rFonts w:ascii="Arial" w:hAnsi="Arial" w:cs="Arial"/>
                <w:sz w:val="20"/>
                <w:szCs w:val="20"/>
              </w:rPr>
              <w:t>Guidance addressing detour traffic impacts in accordance with NCUTCD recommendation 20B-TTC-02.</w:t>
            </w:r>
          </w:p>
        </w:tc>
      </w:tr>
      <w:tr w:rsidR="00D52A95" w:rsidRPr="00AD3F60" w14:paraId="051E0643" w14:textId="77777777" w:rsidTr="008707C3">
        <w:trPr>
          <w:cantSplit/>
        </w:trPr>
        <w:tc>
          <w:tcPr>
            <w:tcW w:w="1170" w:type="dxa"/>
          </w:tcPr>
          <w:p w14:paraId="7CA8D236" w14:textId="46B5FE08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6P-9</w:t>
            </w:r>
          </w:p>
        </w:tc>
        <w:tc>
          <w:tcPr>
            <w:tcW w:w="1167" w:type="dxa"/>
          </w:tcPr>
          <w:p w14:paraId="73956AF5" w14:textId="45E86B26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46353742" w14:textId="006357D7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0295BB5E" w14:textId="7E2D8E12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541B733" w14:textId="29338E80" w:rsidR="00D52A95" w:rsidRPr="00AD3F60" w:rsidRDefault="00D52A95" w:rsidP="00D52A95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6P-9 as presented in the NPA</w:t>
            </w:r>
            <w:r w:rsidR="00B8242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52A95" w:rsidRPr="00AD3F60" w14:paraId="28577E02" w14:textId="77777777" w:rsidTr="008707C3">
        <w:trPr>
          <w:cantSplit/>
        </w:trPr>
        <w:tc>
          <w:tcPr>
            <w:tcW w:w="1170" w:type="dxa"/>
          </w:tcPr>
          <w:p w14:paraId="5C1CBA1F" w14:textId="67E68186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6P-10</w:t>
            </w:r>
          </w:p>
        </w:tc>
        <w:tc>
          <w:tcPr>
            <w:tcW w:w="1167" w:type="dxa"/>
          </w:tcPr>
          <w:p w14:paraId="551D0EDA" w14:textId="108B9298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56CFA7FF" w14:textId="55839301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76CC391" w14:textId="33AB79A3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7221294" w14:textId="77777777" w:rsidR="005E7AF8" w:rsidRPr="005E7AF8" w:rsidRDefault="005E7AF8" w:rsidP="005E7AF8">
            <w:pPr>
              <w:rPr>
                <w:rFonts w:ascii="Arial" w:hAnsi="Arial" w:cs="Arial"/>
                <w:sz w:val="20"/>
                <w:szCs w:val="20"/>
              </w:rPr>
            </w:pPr>
            <w:r w:rsidRPr="005E7AF8">
              <w:rPr>
                <w:rFonts w:ascii="Arial" w:hAnsi="Arial" w:cs="Arial"/>
                <w:sz w:val="20"/>
                <w:szCs w:val="20"/>
              </w:rPr>
              <w:t>NCUTCD generally agrees with Notes for Figure 6P-10 as presented in the NPA, but recommends revisions in accordance with NCUTCD recommendations 20B-TTC-01 and 20B-TTC-02 as follows:</w:t>
            </w:r>
          </w:p>
          <w:p w14:paraId="112F83F6" w14:textId="0DDA6D41" w:rsidR="005E7AF8" w:rsidRPr="005E7AF8" w:rsidRDefault="005E7AF8" w:rsidP="00880D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5E7AF8">
              <w:rPr>
                <w:rFonts w:ascii="Arial" w:hAnsi="Arial" w:cs="Arial"/>
                <w:sz w:val="20"/>
                <w:szCs w:val="20"/>
              </w:rPr>
              <w:t>Note 2: revise to simplify the text for single flaggers</w:t>
            </w:r>
          </w:p>
          <w:p w14:paraId="66E6348B" w14:textId="0F9E2226" w:rsidR="005E7AF8" w:rsidRPr="005E7AF8" w:rsidRDefault="005E7AF8" w:rsidP="00880D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5E7AF8">
              <w:rPr>
                <w:rFonts w:ascii="Arial" w:hAnsi="Arial" w:cs="Arial"/>
                <w:sz w:val="20"/>
                <w:szCs w:val="20"/>
              </w:rPr>
              <w:t>Note 3: delete regarding omitting ROAD WORK signs</w:t>
            </w:r>
          </w:p>
          <w:p w14:paraId="287A9539" w14:textId="4090B384" w:rsidR="005E7AF8" w:rsidRPr="005E7AF8" w:rsidRDefault="005E7AF8" w:rsidP="00880D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5E7AF8">
              <w:rPr>
                <w:rFonts w:ascii="Arial" w:hAnsi="Arial" w:cs="Arial"/>
                <w:sz w:val="20"/>
                <w:szCs w:val="20"/>
              </w:rPr>
              <w:t>Note 4 (was Note 5): revise to clarify “stopping” sight distance should be provided</w:t>
            </w:r>
          </w:p>
          <w:p w14:paraId="22977B07" w14:textId="0A43B323" w:rsidR="00D52A95" w:rsidRPr="005E7AF8" w:rsidRDefault="005E7AF8" w:rsidP="00880D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5E7AF8">
              <w:rPr>
                <w:rFonts w:ascii="Arial" w:hAnsi="Arial" w:cs="Arial"/>
                <w:sz w:val="20"/>
                <w:szCs w:val="20"/>
              </w:rPr>
              <w:t>Note 6 (was Note 7): revise to refer to Table 6H-3 for sign spacing</w:t>
            </w:r>
          </w:p>
        </w:tc>
      </w:tr>
      <w:tr w:rsidR="00D52A95" w:rsidRPr="00AD3F60" w14:paraId="78600E9F" w14:textId="77777777" w:rsidTr="008707C3">
        <w:trPr>
          <w:cantSplit/>
        </w:trPr>
        <w:tc>
          <w:tcPr>
            <w:tcW w:w="1170" w:type="dxa"/>
          </w:tcPr>
          <w:p w14:paraId="3F89CAA0" w14:textId="5BB46731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6P-10</w:t>
            </w:r>
          </w:p>
        </w:tc>
        <w:tc>
          <w:tcPr>
            <w:tcW w:w="1167" w:type="dxa"/>
          </w:tcPr>
          <w:p w14:paraId="242F22EF" w14:textId="546627BF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F5BF740" w14:textId="6E0FB9CD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6293694" w14:textId="6C57F17E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B1C24EC" w14:textId="77777777" w:rsidR="00164258" w:rsidRPr="00164258" w:rsidRDefault="00164258" w:rsidP="00164258">
            <w:p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NCUTCD recommends revising Figure 6P-10 in accordance with NCUTCD recommendation 20B-TTC-02:</w:t>
            </w:r>
          </w:p>
          <w:p w14:paraId="61C153E4" w14:textId="6C4E713B" w:rsidR="00164258" w:rsidRPr="00164258" w:rsidRDefault="00164258" w:rsidP="00880D6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Add "</w:t>
            </w:r>
            <w:r w:rsidR="00370350">
              <w:rPr>
                <w:rFonts w:ascii="Arial" w:hAnsi="Arial" w:cs="Arial"/>
                <w:sz w:val="20"/>
                <w:szCs w:val="20"/>
              </w:rPr>
              <w:t>o</w:t>
            </w:r>
            <w:r w:rsidRPr="00164258">
              <w:rPr>
                <w:rFonts w:ascii="Arial" w:hAnsi="Arial" w:cs="Arial"/>
                <w:sz w:val="20"/>
                <w:szCs w:val="20"/>
              </w:rPr>
              <w:t>ptional" to signs as appropriate</w:t>
            </w:r>
          </w:p>
          <w:p w14:paraId="361FADEC" w14:textId="5ACCC19A" w:rsidR="00D52A95" w:rsidRPr="00164258" w:rsidRDefault="00164258" w:rsidP="00880D6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Delete the positive protection note since it is redundant with a note added to the notes page</w:t>
            </w:r>
          </w:p>
        </w:tc>
      </w:tr>
      <w:tr w:rsidR="00D52A95" w:rsidRPr="00AD3F60" w14:paraId="3AF27275" w14:textId="77777777" w:rsidTr="008707C3">
        <w:trPr>
          <w:cantSplit/>
        </w:trPr>
        <w:tc>
          <w:tcPr>
            <w:tcW w:w="1170" w:type="dxa"/>
          </w:tcPr>
          <w:p w14:paraId="181DEC70" w14:textId="7BB8C281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6P-11</w:t>
            </w:r>
          </w:p>
        </w:tc>
        <w:tc>
          <w:tcPr>
            <w:tcW w:w="1167" w:type="dxa"/>
          </w:tcPr>
          <w:p w14:paraId="4F045622" w14:textId="04D87114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4694132" w14:textId="7E76BAF1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4F71C1F" w14:textId="2BEEB5F9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887D146" w14:textId="77777777" w:rsidR="00CC3E7B" w:rsidRPr="00CC3E7B" w:rsidRDefault="00CC3E7B" w:rsidP="00CC3E7B">
            <w:pPr>
              <w:rPr>
                <w:rFonts w:ascii="Arial" w:hAnsi="Arial" w:cs="Arial"/>
                <w:sz w:val="20"/>
                <w:szCs w:val="20"/>
              </w:rPr>
            </w:pPr>
            <w:r w:rsidRPr="00CC3E7B">
              <w:rPr>
                <w:rFonts w:ascii="Arial" w:hAnsi="Arial" w:cs="Arial"/>
                <w:sz w:val="20"/>
                <w:szCs w:val="20"/>
              </w:rPr>
              <w:t>NCUTCD generally agrees with Notes for Figure 6P-11 as presented in the NPA, but recommends revisions in accordance with NCUTCD recommendation 20B-TTC-02 as follows:</w:t>
            </w:r>
          </w:p>
          <w:p w14:paraId="16FE759B" w14:textId="0151D265" w:rsidR="00D52A95" w:rsidRPr="00CC3E7B" w:rsidRDefault="00CC3E7B" w:rsidP="00880D6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CC3E7B">
              <w:rPr>
                <w:rFonts w:ascii="Arial" w:hAnsi="Arial" w:cs="Arial"/>
                <w:sz w:val="20"/>
                <w:szCs w:val="20"/>
              </w:rPr>
              <w:t>Note 3: revise to include lights and flags and apply to both day and night work</w:t>
            </w:r>
          </w:p>
        </w:tc>
      </w:tr>
      <w:tr w:rsidR="00D52A95" w:rsidRPr="00AD3F60" w14:paraId="6F59EDE0" w14:textId="77777777" w:rsidTr="008707C3">
        <w:trPr>
          <w:cantSplit/>
        </w:trPr>
        <w:tc>
          <w:tcPr>
            <w:tcW w:w="1170" w:type="dxa"/>
          </w:tcPr>
          <w:p w14:paraId="021DC05C" w14:textId="0A3B21FF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6P-11</w:t>
            </w:r>
          </w:p>
        </w:tc>
        <w:tc>
          <w:tcPr>
            <w:tcW w:w="1167" w:type="dxa"/>
          </w:tcPr>
          <w:p w14:paraId="4A693255" w14:textId="7FC7E633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0BCC777" w14:textId="32D71D14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53CEFE2" w14:textId="01834722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C890F74" w14:textId="008F4C42" w:rsidR="00164258" w:rsidRPr="00164258" w:rsidRDefault="00164258" w:rsidP="00164258">
            <w:p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NCUTCD generally agrees with Figure 6P-11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164258">
              <w:rPr>
                <w:rFonts w:ascii="Arial" w:hAnsi="Arial" w:cs="Arial"/>
                <w:sz w:val="20"/>
                <w:szCs w:val="20"/>
              </w:rPr>
              <w:t>, but recommends the following in accordance with NCUTCD recommendation 20B-TTC-02:</w:t>
            </w:r>
          </w:p>
          <w:p w14:paraId="3122D964" w14:textId="77777777" w:rsidR="00164258" w:rsidRPr="00164258" w:rsidRDefault="00164258" w:rsidP="00880D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Delete warning lights on signs</w:t>
            </w:r>
          </w:p>
          <w:p w14:paraId="20FA9BBC" w14:textId="44EAB2C9" w:rsidR="00164258" w:rsidRPr="00164258" w:rsidRDefault="00164258" w:rsidP="00880D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Add "</w:t>
            </w:r>
            <w:r w:rsidR="00370350">
              <w:rPr>
                <w:rFonts w:ascii="Arial" w:hAnsi="Arial" w:cs="Arial"/>
                <w:sz w:val="20"/>
                <w:szCs w:val="20"/>
              </w:rPr>
              <w:t>o</w:t>
            </w:r>
            <w:r w:rsidRPr="00164258">
              <w:rPr>
                <w:rFonts w:ascii="Arial" w:hAnsi="Arial" w:cs="Arial"/>
                <w:sz w:val="20"/>
                <w:szCs w:val="20"/>
              </w:rPr>
              <w:t>ptional" to signs as appropriate</w:t>
            </w:r>
          </w:p>
          <w:p w14:paraId="49353CEF" w14:textId="7C2C0683" w:rsidR="00164258" w:rsidRPr="00164258" w:rsidRDefault="00164258" w:rsidP="00880D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Delete the positive protection note since it is redundant with a note added to the notes page</w:t>
            </w:r>
          </w:p>
          <w:p w14:paraId="2DCB67CD" w14:textId="4851A7FC" w:rsidR="00D52A95" w:rsidRPr="00164258" w:rsidRDefault="00164258" w:rsidP="00880D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64258">
              <w:rPr>
                <w:rFonts w:ascii="Arial" w:hAnsi="Arial" w:cs="Arial"/>
                <w:sz w:val="20"/>
                <w:szCs w:val="20"/>
              </w:rPr>
              <w:t>Edit the cross-reference of 3B.16 to 3B.19 to correspond with renumbering in the NPA</w:t>
            </w:r>
          </w:p>
        </w:tc>
      </w:tr>
      <w:tr w:rsidR="00D52A95" w:rsidRPr="00AD3F60" w14:paraId="794B253D" w14:textId="77777777" w:rsidTr="008707C3">
        <w:trPr>
          <w:cantSplit/>
        </w:trPr>
        <w:tc>
          <w:tcPr>
            <w:tcW w:w="1170" w:type="dxa"/>
          </w:tcPr>
          <w:p w14:paraId="68079260" w14:textId="5C1B7DED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6P-12</w:t>
            </w:r>
          </w:p>
        </w:tc>
        <w:tc>
          <w:tcPr>
            <w:tcW w:w="1167" w:type="dxa"/>
          </w:tcPr>
          <w:p w14:paraId="05874B37" w14:textId="244CA60A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25D2465" w14:textId="2B8A9A70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A49FEFF" w14:textId="7F5380A1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2150F04" w14:textId="77777777" w:rsidR="00C02714" w:rsidRDefault="00C02714" w:rsidP="00C02714">
            <w:pPr>
              <w:rPr>
                <w:rFonts w:ascii="Arial" w:hAnsi="Arial" w:cs="Arial"/>
                <w:sz w:val="20"/>
                <w:szCs w:val="20"/>
              </w:rPr>
            </w:pPr>
            <w:r w:rsidRPr="00C02714">
              <w:rPr>
                <w:rFonts w:ascii="Arial" w:hAnsi="Arial" w:cs="Arial"/>
                <w:sz w:val="20"/>
                <w:szCs w:val="20"/>
              </w:rPr>
              <w:t>NCUTCD generally agrees with Notes for Figure 6P-12 as presented in the NPA, but recommends revisions in accordance with NCUTCD recommendation 20B-TTC-02 as follows:</w:t>
            </w:r>
          </w:p>
          <w:p w14:paraId="50DAB995" w14:textId="27A78E91" w:rsidR="00C02714" w:rsidRPr="00C02714" w:rsidRDefault="00C02714" w:rsidP="00880D6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C02714">
              <w:rPr>
                <w:rFonts w:ascii="Arial" w:hAnsi="Arial" w:cs="Arial"/>
                <w:sz w:val="20"/>
                <w:szCs w:val="20"/>
              </w:rPr>
              <w:t>Note 7: delete “recognizing that the distances shown for sign spacings are minimums”</w:t>
            </w:r>
          </w:p>
          <w:p w14:paraId="720E67C3" w14:textId="2E6094A4" w:rsidR="00C02714" w:rsidRPr="00C02714" w:rsidRDefault="00C02714" w:rsidP="00880D6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C02714">
              <w:rPr>
                <w:rFonts w:ascii="Arial" w:hAnsi="Arial" w:cs="Arial"/>
                <w:sz w:val="20"/>
                <w:szCs w:val="20"/>
              </w:rPr>
              <w:t>Note 9: revise text referencing lights and flags, and add a reference to optional use of a BE PREPARED TO STOP sign</w:t>
            </w:r>
          </w:p>
          <w:p w14:paraId="43C86157" w14:textId="29A2600B" w:rsidR="00D52A95" w:rsidRPr="00C02714" w:rsidRDefault="00C02714" w:rsidP="00880D6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C02714">
              <w:rPr>
                <w:rFonts w:ascii="Arial" w:hAnsi="Arial" w:cs="Arial"/>
                <w:sz w:val="20"/>
                <w:szCs w:val="20"/>
              </w:rPr>
              <w:t>Note 11 (new): Add a new Guidance note addressing placement of an optional BE PREPARED TO STOP sign</w:t>
            </w:r>
          </w:p>
        </w:tc>
      </w:tr>
      <w:tr w:rsidR="00D52A95" w:rsidRPr="00AD3F60" w14:paraId="14318C01" w14:textId="77777777" w:rsidTr="008707C3">
        <w:trPr>
          <w:cantSplit/>
        </w:trPr>
        <w:tc>
          <w:tcPr>
            <w:tcW w:w="1170" w:type="dxa"/>
          </w:tcPr>
          <w:p w14:paraId="52E07ECF" w14:textId="0D2ECBAB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6P-12</w:t>
            </w:r>
          </w:p>
        </w:tc>
        <w:tc>
          <w:tcPr>
            <w:tcW w:w="1167" w:type="dxa"/>
          </w:tcPr>
          <w:p w14:paraId="096DA98A" w14:textId="417AA30D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F0DBA8B" w14:textId="18CE0404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CBA552A" w14:textId="327CBC36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5C9C03E" w14:textId="3DDCE97C" w:rsidR="005F673B" w:rsidRPr="005F673B" w:rsidRDefault="005F673B" w:rsidP="005F673B">
            <w:pPr>
              <w:rPr>
                <w:rFonts w:ascii="Arial" w:hAnsi="Arial" w:cs="Arial"/>
                <w:sz w:val="20"/>
                <w:szCs w:val="20"/>
              </w:rPr>
            </w:pPr>
            <w:r w:rsidRPr="005F673B">
              <w:rPr>
                <w:rFonts w:ascii="Arial" w:hAnsi="Arial" w:cs="Arial"/>
                <w:sz w:val="20"/>
                <w:szCs w:val="20"/>
              </w:rPr>
              <w:t>NCUTCD generally agrees with Figure 6P-12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5F673B">
              <w:rPr>
                <w:rFonts w:ascii="Arial" w:hAnsi="Arial" w:cs="Arial"/>
                <w:sz w:val="20"/>
                <w:szCs w:val="20"/>
              </w:rPr>
              <w:t>, but recommends the following in accordance with NCUTCD recommendation 20B-TTC-02:</w:t>
            </w:r>
          </w:p>
          <w:p w14:paraId="67E0E9C1" w14:textId="77777777" w:rsidR="005F673B" w:rsidRPr="005F673B" w:rsidRDefault="005F673B" w:rsidP="00880D6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5F673B">
              <w:rPr>
                <w:rFonts w:ascii="Arial" w:hAnsi="Arial" w:cs="Arial"/>
                <w:sz w:val="20"/>
                <w:szCs w:val="20"/>
              </w:rPr>
              <w:t>Delete warning lights on signs</w:t>
            </w:r>
          </w:p>
          <w:p w14:paraId="3A748C25" w14:textId="6B31ADD3" w:rsidR="005F673B" w:rsidRPr="005F673B" w:rsidRDefault="005F673B" w:rsidP="00880D6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5F673B">
              <w:rPr>
                <w:rFonts w:ascii="Arial" w:hAnsi="Arial" w:cs="Arial"/>
                <w:sz w:val="20"/>
                <w:szCs w:val="20"/>
              </w:rPr>
              <w:t>Add "</w:t>
            </w:r>
            <w:r w:rsidR="00370350">
              <w:rPr>
                <w:rFonts w:ascii="Arial" w:hAnsi="Arial" w:cs="Arial"/>
                <w:sz w:val="20"/>
                <w:szCs w:val="20"/>
              </w:rPr>
              <w:t>o</w:t>
            </w:r>
            <w:r w:rsidRPr="005F673B">
              <w:rPr>
                <w:rFonts w:ascii="Arial" w:hAnsi="Arial" w:cs="Arial"/>
                <w:sz w:val="20"/>
                <w:szCs w:val="20"/>
              </w:rPr>
              <w:t>ptional" to signs as appropriate</w:t>
            </w:r>
          </w:p>
          <w:p w14:paraId="736210F5" w14:textId="4002BA10" w:rsidR="00D52A95" w:rsidRPr="005F673B" w:rsidRDefault="005F673B" w:rsidP="00880D6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5F673B">
              <w:rPr>
                <w:rFonts w:ascii="Arial" w:hAnsi="Arial" w:cs="Arial"/>
                <w:sz w:val="20"/>
                <w:szCs w:val="20"/>
              </w:rPr>
              <w:t>Delete the positive protection note since it is redundant with a note added to the notes page</w:t>
            </w:r>
          </w:p>
        </w:tc>
      </w:tr>
      <w:tr w:rsidR="00D52A95" w:rsidRPr="00AD3F60" w14:paraId="6AA39936" w14:textId="77777777" w:rsidTr="008707C3">
        <w:trPr>
          <w:cantSplit/>
        </w:trPr>
        <w:tc>
          <w:tcPr>
            <w:tcW w:w="1170" w:type="dxa"/>
          </w:tcPr>
          <w:p w14:paraId="4BD4C5B9" w14:textId="039F4204" w:rsidR="00D52A95" w:rsidRPr="00AD3F60" w:rsidRDefault="00D52A95" w:rsidP="008707C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6P-13</w:t>
            </w:r>
          </w:p>
        </w:tc>
        <w:tc>
          <w:tcPr>
            <w:tcW w:w="1167" w:type="dxa"/>
          </w:tcPr>
          <w:p w14:paraId="3CB22F5C" w14:textId="764D2447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1ACFBE81" w14:textId="0875AEA2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ECC2BCA" w14:textId="25B933A0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FC41D86" w14:textId="77777777" w:rsidR="00C02714" w:rsidRPr="00C02714" w:rsidRDefault="00C02714" w:rsidP="00C02714">
            <w:pPr>
              <w:rPr>
                <w:rFonts w:ascii="Arial" w:hAnsi="Arial" w:cs="Arial"/>
                <w:sz w:val="20"/>
                <w:szCs w:val="20"/>
              </w:rPr>
            </w:pPr>
            <w:r w:rsidRPr="00C02714">
              <w:rPr>
                <w:rFonts w:ascii="Arial" w:hAnsi="Arial" w:cs="Arial"/>
                <w:sz w:val="20"/>
                <w:szCs w:val="20"/>
              </w:rPr>
              <w:t>NCUTCD generally agrees with Notes for Figure 6P-13 as presented in the NPA, but recommends revisions in accordance with NCUTCD recommendation 20B-TTC-02 as follows:</w:t>
            </w:r>
          </w:p>
          <w:p w14:paraId="41AD72B9" w14:textId="0F7B6C39" w:rsidR="00C02714" w:rsidRPr="00C02714" w:rsidRDefault="00C02714" w:rsidP="00880D6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02714">
              <w:rPr>
                <w:rFonts w:ascii="Arial" w:hAnsi="Arial" w:cs="Arial"/>
                <w:sz w:val="20"/>
                <w:szCs w:val="20"/>
              </w:rPr>
              <w:t>Note 4: revise to make the use of a BE PREPARED TO STOP sign the default condition</w:t>
            </w:r>
          </w:p>
          <w:p w14:paraId="69B89E73" w14:textId="0CF38DAB" w:rsidR="00D52A95" w:rsidRPr="00C02714" w:rsidRDefault="00C02714" w:rsidP="00880D6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02714">
              <w:rPr>
                <w:rFonts w:ascii="Arial" w:hAnsi="Arial" w:cs="Arial"/>
                <w:sz w:val="20"/>
                <w:szCs w:val="20"/>
              </w:rPr>
              <w:t>Note 6: delete (covered in revised Note 4)</w:t>
            </w:r>
          </w:p>
        </w:tc>
      </w:tr>
      <w:tr w:rsidR="00D52A95" w:rsidRPr="00AD3F60" w14:paraId="3CE14375" w14:textId="77777777" w:rsidTr="00AD1E08">
        <w:trPr>
          <w:cantSplit/>
        </w:trPr>
        <w:tc>
          <w:tcPr>
            <w:tcW w:w="1170" w:type="dxa"/>
          </w:tcPr>
          <w:p w14:paraId="511CD2D3" w14:textId="11E9ABF2" w:rsidR="00D52A95" w:rsidRPr="00AD3F60" w:rsidRDefault="00D52A95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Figure 6P-13</w:t>
            </w:r>
          </w:p>
        </w:tc>
        <w:tc>
          <w:tcPr>
            <w:tcW w:w="1167" w:type="dxa"/>
          </w:tcPr>
          <w:p w14:paraId="59D0C244" w14:textId="4CFE527F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8B98DD6" w14:textId="53AFB604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1830A22" w14:textId="16E6962A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B288774" w14:textId="20C9143A" w:rsidR="00D52A95" w:rsidRPr="00AD3F60" w:rsidRDefault="00370350" w:rsidP="00D52A95">
            <w:pPr>
              <w:rPr>
                <w:rFonts w:ascii="Arial" w:hAnsi="Arial" w:cs="Arial"/>
                <w:sz w:val="20"/>
                <w:szCs w:val="20"/>
              </w:rPr>
            </w:pPr>
            <w:r w:rsidRPr="00370350">
              <w:rPr>
                <w:rFonts w:ascii="Arial" w:hAnsi="Arial" w:cs="Arial"/>
                <w:sz w:val="20"/>
                <w:szCs w:val="20"/>
              </w:rPr>
              <w:t>NCUTCD generally agrees with Figure 6P-13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370350">
              <w:rPr>
                <w:rFonts w:ascii="Arial" w:hAnsi="Arial" w:cs="Arial"/>
                <w:sz w:val="20"/>
                <w:szCs w:val="20"/>
              </w:rPr>
              <w:t>, but recommends adding “optional” to signs as appropriate in accordance with NCUTCD recommendation 20B-TTC-02.</w:t>
            </w:r>
          </w:p>
        </w:tc>
      </w:tr>
      <w:tr w:rsidR="00D52A95" w:rsidRPr="00AD3F60" w14:paraId="73169F7F" w14:textId="77777777" w:rsidTr="00AD1E08">
        <w:trPr>
          <w:cantSplit/>
        </w:trPr>
        <w:tc>
          <w:tcPr>
            <w:tcW w:w="1170" w:type="dxa"/>
          </w:tcPr>
          <w:p w14:paraId="28E5C2EF" w14:textId="6C1A2B68" w:rsidR="00D52A95" w:rsidRPr="00AD3F60" w:rsidRDefault="00D52A95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6P-14</w:t>
            </w:r>
          </w:p>
        </w:tc>
        <w:tc>
          <w:tcPr>
            <w:tcW w:w="1167" w:type="dxa"/>
          </w:tcPr>
          <w:p w14:paraId="11742617" w14:textId="271B9383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FE5FCF9" w14:textId="67F6E2A7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526B446" w14:textId="05620740" w:rsidR="00D52A95" w:rsidRPr="00AD3F60" w:rsidRDefault="00D52A95" w:rsidP="00D52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74BD212" w14:textId="77777777" w:rsidR="002F7811" w:rsidRPr="002F7811" w:rsidRDefault="002F7811" w:rsidP="002F7811">
            <w:p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>NCUTCD generally agrees with Notes for Figure 6P-14 as presented in the NPA, but recommends revisions in accordance with NCUTCD recommendation 20B-TTC-02 as follows:</w:t>
            </w:r>
          </w:p>
          <w:p w14:paraId="58DEB6C6" w14:textId="6512A48F" w:rsidR="00D52A95" w:rsidRPr="002F7811" w:rsidRDefault="002F7811" w:rsidP="00880D6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 xml:space="preserve">Note 12 (new): add a new Option </w:t>
            </w:r>
            <w:r>
              <w:rPr>
                <w:rFonts w:ascii="Arial" w:hAnsi="Arial" w:cs="Arial"/>
                <w:sz w:val="20"/>
                <w:szCs w:val="20"/>
              </w:rPr>
              <w:t xml:space="preserve">note </w:t>
            </w:r>
            <w:r w:rsidRPr="002F7811">
              <w:rPr>
                <w:rFonts w:ascii="Arial" w:hAnsi="Arial" w:cs="Arial"/>
                <w:sz w:val="20"/>
                <w:szCs w:val="20"/>
              </w:rPr>
              <w:t>referring to lights and/or flags</w:t>
            </w:r>
          </w:p>
        </w:tc>
      </w:tr>
      <w:tr w:rsidR="00AD1E08" w:rsidRPr="00AD3F60" w14:paraId="7E742532" w14:textId="77777777" w:rsidTr="00AD1E08">
        <w:trPr>
          <w:cantSplit/>
        </w:trPr>
        <w:tc>
          <w:tcPr>
            <w:tcW w:w="1170" w:type="dxa"/>
          </w:tcPr>
          <w:p w14:paraId="45F1B59C" w14:textId="7984BEB9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6P-14</w:t>
            </w:r>
          </w:p>
        </w:tc>
        <w:tc>
          <w:tcPr>
            <w:tcW w:w="1167" w:type="dxa"/>
          </w:tcPr>
          <w:p w14:paraId="64D0FFDB" w14:textId="515BB26B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0F45AC3" w14:textId="45D89268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94ABB62" w14:textId="207569F6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303A8EB" w14:textId="3C0218EE" w:rsidR="00AD1E08" w:rsidRPr="00AD3F60" w:rsidRDefault="00FE7412" w:rsidP="00AD1E08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FE7412">
              <w:rPr>
                <w:rFonts w:ascii="Arial" w:hAnsi="Arial" w:cs="Arial"/>
                <w:sz w:val="20"/>
                <w:szCs w:val="20"/>
              </w:rPr>
              <w:t>NCUTCD generally agrees with Figure 6P-14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FE7412">
              <w:rPr>
                <w:rFonts w:ascii="Arial" w:hAnsi="Arial" w:cs="Arial"/>
                <w:sz w:val="20"/>
                <w:szCs w:val="20"/>
              </w:rPr>
              <w:t>, but recommends deleting warning lights and adding “optional” to signs as appropriate in accordance with NCUTCD recommendation 20B-TTC-02.</w:t>
            </w:r>
          </w:p>
        </w:tc>
      </w:tr>
      <w:tr w:rsidR="00AD1E08" w:rsidRPr="00AD3F60" w14:paraId="74ED25F8" w14:textId="77777777" w:rsidTr="00AD1E08">
        <w:trPr>
          <w:cantSplit/>
        </w:trPr>
        <w:tc>
          <w:tcPr>
            <w:tcW w:w="1170" w:type="dxa"/>
          </w:tcPr>
          <w:p w14:paraId="48C3E999" w14:textId="2E0865E6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6P-15</w:t>
            </w:r>
          </w:p>
        </w:tc>
        <w:tc>
          <w:tcPr>
            <w:tcW w:w="1167" w:type="dxa"/>
          </w:tcPr>
          <w:p w14:paraId="1EE564EE" w14:textId="536ED576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15DC9D6" w14:textId="5DFFFA90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6150C9A" w14:textId="403C5954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C35C5AB" w14:textId="77777777" w:rsidR="002F7811" w:rsidRPr="002F7811" w:rsidRDefault="002F7811" w:rsidP="002F7811">
            <w:p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 xml:space="preserve">NCUTCD recommends Typical Applications 15 and 16 be combined in accordance with NCUTCD recommendation 20B-TTC-02. </w:t>
            </w:r>
          </w:p>
          <w:p w14:paraId="35ED35AC" w14:textId="77777777" w:rsidR="002F7811" w:rsidRPr="002F7811" w:rsidRDefault="002F7811" w:rsidP="002F7811">
            <w:p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>NCUTCD recommends revisions to Notes for Figure 6P-15 in accordance with NCUTCD recommendation 20B-TTC-02 as follows:</w:t>
            </w:r>
          </w:p>
          <w:p w14:paraId="6830C765" w14:textId="77777777" w:rsidR="002F7811" w:rsidRPr="002F7811" w:rsidRDefault="002F7811" w:rsidP="00880D6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>Note 2 (new): add a new Guidance note for the use of spotters to warn workers who cannot watch road users</w:t>
            </w:r>
          </w:p>
          <w:p w14:paraId="325E6B92" w14:textId="77777777" w:rsidR="002F7811" w:rsidRPr="002F7811" w:rsidRDefault="002F7811" w:rsidP="00880D6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 xml:space="preserve">Note 3 (new): add a new Guidance note stating TA-15 is appropriate only for </w:t>
            </w:r>
            <w:proofErr w:type="gramStart"/>
            <w:r w:rsidRPr="002F7811">
              <w:rPr>
                <w:rFonts w:ascii="Arial" w:hAnsi="Arial" w:cs="Arial"/>
                <w:sz w:val="20"/>
                <w:szCs w:val="20"/>
              </w:rPr>
              <w:t>low speed</w:t>
            </w:r>
            <w:proofErr w:type="gramEnd"/>
            <w:r w:rsidRPr="002F7811">
              <w:rPr>
                <w:rFonts w:ascii="Arial" w:hAnsi="Arial" w:cs="Arial"/>
                <w:sz w:val="20"/>
                <w:szCs w:val="20"/>
              </w:rPr>
              <w:t xml:space="preserve"> minor roads and referring to TA-10 or TA-12 for higher speed or volume conditions</w:t>
            </w:r>
          </w:p>
          <w:p w14:paraId="6B519FDF" w14:textId="77777777" w:rsidR="002F7811" w:rsidRPr="002F7811" w:rsidRDefault="002F7811" w:rsidP="00880D6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>Note 5 (new): add a new Option note allowing the use of the SURVEY CREW sign in place of the ROAD WORK sign</w:t>
            </w:r>
          </w:p>
          <w:p w14:paraId="356F1411" w14:textId="77777777" w:rsidR="002F7811" w:rsidRPr="002F7811" w:rsidRDefault="002F7811" w:rsidP="00880D6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>Note 8 (was Note 5): delete "low volume, low speed roadways" and "heavy commercial" so the note applies to a wider range of roadways, plus editorial revisions</w:t>
            </w:r>
          </w:p>
          <w:p w14:paraId="5091656F" w14:textId="1ABB953F" w:rsidR="00AD1E08" w:rsidRPr="002F7811" w:rsidRDefault="002F7811" w:rsidP="00880D6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F7811">
              <w:rPr>
                <w:rFonts w:ascii="Arial" w:hAnsi="Arial" w:cs="Arial"/>
                <w:sz w:val="20"/>
                <w:szCs w:val="20"/>
              </w:rPr>
              <w:t>Note 9 (was Note 6): revise so this note only applies to mobile and short duration work</w:t>
            </w:r>
          </w:p>
        </w:tc>
      </w:tr>
      <w:tr w:rsidR="00AD1E08" w:rsidRPr="00AD3F60" w14:paraId="1FFA3142" w14:textId="77777777" w:rsidTr="00AD1E08">
        <w:trPr>
          <w:cantSplit/>
        </w:trPr>
        <w:tc>
          <w:tcPr>
            <w:tcW w:w="1170" w:type="dxa"/>
          </w:tcPr>
          <w:p w14:paraId="48D68258" w14:textId="309ACF79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6P-15</w:t>
            </w:r>
          </w:p>
        </w:tc>
        <w:tc>
          <w:tcPr>
            <w:tcW w:w="1167" w:type="dxa"/>
          </w:tcPr>
          <w:p w14:paraId="68534F7F" w14:textId="663BBE62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5F1D99B2" w14:textId="1D03B1C3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D9E2459" w14:textId="31C7387E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6DE6AF6" w14:textId="6440B8AA" w:rsidR="00DB4819" w:rsidRPr="00DB4819" w:rsidRDefault="00DB4819" w:rsidP="00DB4819">
            <w:pPr>
              <w:rPr>
                <w:rFonts w:ascii="Arial" w:hAnsi="Arial" w:cs="Arial"/>
                <w:sz w:val="20"/>
                <w:szCs w:val="20"/>
              </w:rPr>
            </w:pPr>
            <w:r w:rsidRPr="00DB4819">
              <w:rPr>
                <w:rFonts w:ascii="Arial" w:hAnsi="Arial" w:cs="Arial"/>
                <w:sz w:val="20"/>
                <w:szCs w:val="20"/>
              </w:rPr>
              <w:t>NCUTCD generally agrees with Figure 6P-15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DB4819">
              <w:rPr>
                <w:rFonts w:ascii="Arial" w:hAnsi="Arial" w:cs="Arial"/>
                <w:sz w:val="20"/>
                <w:szCs w:val="20"/>
              </w:rPr>
              <w:t>, but recommends the following in accordance with NCUTCD recommendation 20B-TTC-02:</w:t>
            </w:r>
          </w:p>
          <w:p w14:paraId="6DBA1743" w14:textId="77777777" w:rsidR="00DB4819" w:rsidRPr="00DB4819" w:rsidRDefault="00DB4819" w:rsidP="00880D6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DB4819">
              <w:rPr>
                <w:rFonts w:ascii="Arial" w:hAnsi="Arial" w:cs="Arial"/>
                <w:sz w:val="20"/>
                <w:szCs w:val="20"/>
              </w:rPr>
              <w:t>Add "optional" to signs as appropriate</w:t>
            </w:r>
          </w:p>
          <w:p w14:paraId="06E52647" w14:textId="43A8D5FF" w:rsidR="00AD1E08" w:rsidRPr="00DB4819" w:rsidRDefault="00DB4819" w:rsidP="00880D6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DB4819">
              <w:rPr>
                <w:rFonts w:ascii="Arial" w:hAnsi="Arial" w:cs="Arial"/>
                <w:sz w:val="20"/>
                <w:szCs w:val="20"/>
              </w:rPr>
              <w:t>Delete the positive protection note since it is redundant with a note added to the notes page</w:t>
            </w:r>
          </w:p>
        </w:tc>
      </w:tr>
      <w:tr w:rsidR="00AD1E08" w:rsidRPr="00AD3F60" w14:paraId="4F59D4B2" w14:textId="77777777" w:rsidTr="00AD1E08">
        <w:trPr>
          <w:cantSplit/>
        </w:trPr>
        <w:tc>
          <w:tcPr>
            <w:tcW w:w="1170" w:type="dxa"/>
          </w:tcPr>
          <w:p w14:paraId="5C40850B" w14:textId="711CFBA9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6P-16</w:t>
            </w:r>
          </w:p>
        </w:tc>
        <w:tc>
          <w:tcPr>
            <w:tcW w:w="1167" w:type="dxa"/>
          </w:tcPr>
          <w:p w14:paraId="323CEF8F" w14:textId="0203B69E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6BEFE63" w14:textId="6381865D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70" w:type="dxa"/>
          </w:tcPr>
          <w:p w14:paraId="48321A12" w14:textId="7B0C9C1D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6210" w:type="dxa"/>
          </w:tcPr>
          <w:p w14:paraId="451EF2EA" w14:textId="5F28F559" w:rsidR="00AD1E08" w:rsidRPr="00AD3F60" w:rsidRDefault="00DB4819" w:rsidP="002B1781">
            <w:pPr>
              <w:rPr>
                <w:rFonts w:ascii="Arial" w:hAnsi="Arial" w:cs="Arial"/>
                <w:sz w:val="20"/>
                <w:szCs w:val="20"/>
              </w:rPr>
            </w:pPr>
            <w:r w:rsidRPr="00DB4819">
              <w:rPr>
                <w:rFonts w:ascii="Arial" w:hAnsi="Arial" w:cs="Arial"/>
                <w:sz w:val="20"/>
                <w:szCs w:val="20"/>
              </w:rPr>
              <w:t xml:space="preserve">NCUTCD recommends deleting this Typical Application </w:t>
            </w:r>
            <w:r w:rsidR="002F7811">
              <w:rPr>
                <w:rFonts w:ascii="Arial" w:hAnsi="Arial" w:cs="Arial"/>
                <w:sz w:val="20"/>
                <w:szCs w:val="20"/>
              </w:rPr>
              <w:t xml:space="preserve">entirely </w:t>
            </w:r>
            <w:r w:rsidRPr="00DB4819">
              <w:rPr>
                <w:rFonts w:ascii="Arial" w:hAnsi="Arial" w:cs="Arial"/>
                <w:sz w:val="20"/>
                <w:szCs w:val="20"/>
              </w:rPr>
              <w:t>and combining it with Typical Application 15 in accordance with NCUTCD recommendation 20B-TTC-02.</w:t>
            </w:r>
          </w:p>
        </w:tc>
      </w:tr>
      <w:tr w:rsidR="00AD1E08" w:rsidRPr="00AD3F60" w14:paraId="731CA120" w14:textId="77777777" w:rsidTr="00AD1E08">
        <w:trPr>
          <w:cantSplit/>
        </w:trPr>
        <w:tc>
          <w:tcPr>
            <w:tcW w:w="1170" w:type="dxa"/>
          </w:tcPr>
          <w:p w14:paraId="44419AC3" w14:textId="23357089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6P-16</w:t>
            </w:r>
          </w:p>
        </w:tc>
        <w:tc>
          <w:tcPr>
            <w:tcW w:w="1167" w:type="dxa"/>
          </w:tcPr>
          <w:p w14:paraId="23DB0C79" w14:textId="011E9730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57A4B6F" w14:textId="0D9ACC48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70" w:type="dxa"/>
          </w:tcPr>
          <w:p w14:paraId="5FACB41E" w14:textId="069B9059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6210" w:type="dxa"/>
          </w:tcPr>
          <w:p w14:paraId="7F86D815" w14:textId="4DA9DD24" w:rsidR="00AD1E08" w:rsidRPr="00AD3F60" w:rsidRDefault="00DB4819" w:rsidP="00AD1E08">
            <w:pPr>
              <w:tabs>
                <w:tab w:val="left" w:pos="1090"/>
              </w:tabs>
              <w:rPr>
                <w:rFonts w:ascii="Arial" w:hAnsi="Arial" w:cs="Arial"/>
                <w:sz w:val="20"/>
                <w:szCs w:val="20"/>
              </w:rPr>
            </w:pPr>
            <w:r w:rsidRPr="00DB4819">
              <w:rPr>
                <w:rFonts w:ascii="Arial" w:hAnsi="Arial" w:cs="Arial"/>
                <w:sz w:val="20"/>
                <w:szCs w:val="20"/>
              </w:rPr>
              <w:t xml:space="preserve">NCUTCD recommends deleting this Typical Application </w:t>
            </w:r>
            <w:r w:rsidR="002F7811">
              <w:rPr>
                <w:rFonts w:ascii="Arial" w:hAnsi="Arial" w:cs="Arial"/>
                <w:sz w:val="20"/>
                <w:szCs w:val="20"/>
              </w:rPr>
              <w:t xml:space="preserve">entirely </w:t>
            </w:r>
            <w:r w:rsidRPr="00DB4819">
              <w:rPr>
                <w:rFonts w:ascii="Arial" w:hAnsi="Arial" w:cs="Arial"/>
                <w:sz w:val="20"/>
                <w:szCs w:val="20"/>
              </w:rPr>
              <w:t>and combining it with Typical Application 15 in accordance with NCUTCD recommendation 20B-TTC-02.</w:t>
            </w:r>
          </w:p>
        </w:tc>
      </w:tr>
      <w:tr w:rsidR="00AD1E08" w:rsidRPr="00AD3F60" w14:paraId="26C833A2" w14:textId="77777777" w:rsidTr="00AD1E08">
        <w:trPr>
          <w:cantSplit/>
        </w:trPr>
        <w:tc>
          <w:tcPr>
            <w:tcW w:w="1170" w:type="dxa"/>
          </w:tcPr>
          <w:p w14:paraId="57575C0F" w14:textId="128BE824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6P-17</w:t>
            </w:r>
          </w:p>
        </w:tc>
        <w:tc>
          <w:tcPr>
            <w:tcW w:w="1167" w:type="dxa"/>
          </w:tcPr>
          <w:p w14:paraId="4D738B48" w14:textId="2A8CA106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4B32F35" w14:textId="700A2F74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926ED3A" w14:textId="51CB71E5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567B644" w14:textId="0FAE6491" w:rsidR="00AD1E08" w:rsidRPr="00AD3F60" w:rsidRDefault="00AE582D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E582D">
              <w:rPr>
                <w:rFonts w:ascii="Arial" w:hAnsi="Arial" w:cs="Arial"/>
                <w:sz w:val="20"/>
                <w:szCs w:val="20"/>
              </w:rPr>
              <w:t>NCUTCD generally agrees with Notes for Figure 6P-17 as presented in the NPA, but recommends adding “Additional” to the beginning of Note 7, since the truck-mounted attenuator shown in Figure 6P-17 is considered a protection device, and there are additional options available in 6M.02.</w:t>
            </w:r>
          </w:p>
        </w:tc>
      </w:tr>
      <w:tr w:rsidR="00AD1E08" w:rsidRPr="00AD3F60" w14:paraId="5AEC4796" w14:textId="77777777" w:rsidTr="00AD1E08">
        <w:trPr>
          <w:cantSplit/>
        </w:trPr>
        <w:tc>
          <w:tcPr>
            <w:tcW w:w="1170" w:type="dxa"/>
          </w:tcPr>
          <w:p w14:paraId="69719B1A" w14:textId="141525DD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6P-17</w:t>
            </w:r>
          </w:p>
        </w:tc>
        <w:tc>
          <w:tcPr>
            <w:tcW w:w="1167" w:type="dxa"/>
          </w:tcPr>
          <w:p w14:paraId="465818B3" w14:textId="04DD48AB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CB86637" w14:textId="38397FDE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93627FF" w14:textId="10EB46E3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DA91735" w14:textId="71B95F58" w:rsidR="00AD1E08" w:rsidRPr="00AD3F60" w:rsidRDefault="00ED6997" w:rsidP="00391C31">
            <w:pPr>
              <w:rPr>
                <w:rFonts w:ascii="Arial" w:hAnsi="Arial" w:cs="Arial"/>
                <w:sz w:val="20"/>
                <w:szCs w:val="20"/>
              </w:rPr>
            </w:pPr>
            <w:r w:rsidRPr="00ED6997">
              <w:rPr>
                <w:rFonts w:ascii="Arial" w:hAnsi="Arial" w:cs="Arial"/>
                <w:sz w:val="20"/>
                <w:szCs w:val="20"/>
              </w:rPr>
              <w:t>NCUTCD generally agrees with Figure 6P-17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ED6997">
              <w:rPr>
                <w:rFonts w:ascii="Arial" w:hAnsi="Arial" w:cs="Arial"/>
                <w:sz w:val="20"/>
                <w:szCs w:val="20"/>
              </w:rPr>
              <w:t>, but recommends deleting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9E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ED6997">
              <w:rPr>
                <w:rFonts w:ascii="Arial" w:hAnsi="Arial" w:cs="Arial"/>
                <w:sz w:val="20"/>
                <w:szCs w:val="20"/>
              </w:rPr>
              <w:t>positive protection note since it is redundant with a note added to the notes page.</w:t>
            </w:r>
          </w:p>
        </w:tc>
      </w:tr>
      <w:tr w:rsidR="00AD1E08" w:rsidRPr="00AD3F60" w14:paraId="53C8C3BE" w14:textId="77777777" w:rsidTr="00AD1E08">
        <w:trPr>
          <w:cantSplit/>
        </w:trPr>
        <w:tc>
          <w:tcPr>
            <w:tcW w:w="1170" w:type="dxa"/>
          </w:tcPr>
          <w:p w14:paraId="35831EBC" w14:textId="43080CCA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6P-18</w:t>
            </w:r>
          </w:p>
        </w:tc>
        <w:tc>
          <w:tcPr>
            <w:tcW w:w="1167" w:type="dxa"/>
          </w:tcPr>
          <w:p w14:paraId="023ED297" w14:textId="2D0B20C6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F21987D" w14:textId="1EF50926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6E3BEA5" w14:textId="396CB9A4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A157224" w14:textId="38B8A48C" w:rsidR="00AD1E08" w:rsidRPr="00AD3F60" w:rsidRDefault="00AE582D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E582D">
              <w:rPr>
                <w:rFonts w:ascii="Arial" w:hAnsi="Arial" w:cs="Arial"/>
                <w:sz w:val="20"/>
                <w:szCs w:val="20"/>
              </w:rPr>
              <w:t>NCUTCD generally agrees with Notes for Figure 6P-18 as presented in the NPA, but recommends adding “Additional” to the beginning of Note 6, since the truck-mounted attenuator shown in Figure 6P-18 is considered a protection device, and there are additional options available in 6M.02.</w:t>
            </w:r>
          </w:p>
        </w:tc>
      </w:tr>
      <w:tr w:rsidR="00AD1E08" w:rsidRPr="00AD3F60" w14:paraId="08C62E7E" w14:textId="77777777" w:rsidTr="00AD1E08">
        <w:trPr>
          <w:cantSplit/>
        </w:trPr>
        <w:tc>
          <w:tcPr>
            <w:tcW w:w="1170" w:type="dxa"/>
          </w:tcPr>
          <w:p w14:paraId="580A22BE" w14:textId="65BDD46E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6P-18</w:t>
            </w:r>
          </w:p>
        </w:tc>
        <w:tc>
          <w:tcPr>
            <w:tcW w:w="1167" w:type="dxa"/>
          </w:tcPr>
          <w:p w14:paraId="17E3C13F" w14:textId="2BCB4286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177948C8" w14:textId="2FC3D317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22E9F1A8" w14:textId="0685ECFB" w:rsidR="00AD1E08" w:rsidRPr="00AD3F60" w:rsidRDefault="00AD1E08" w:rsidP="00AD1E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3E87B13" w14:textId="69E512BC" w:rsidR="00AD1E08" w:rsidRPr="00AD3F60" w:rsidRDefault="00AD1E08" w:rsidP="00AD1E0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6P-18 as presented in the NPA</w:t>
            </w:r>
            <w:r w:rsidR="00F97E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1781" w:rsidRPr="00AD3F60" w14:paraId="0AE18A28" w14:textId="77777777" w:rsidTr="00AD1E08">
        <w:trPr>
          <w:cantSplit/>
        </w:trPr>
        <w:tc>
          <w:tcPr>
            <w:tcW w:w="1170" w:type="dxa"/>
          </w:tcPr>
          <w:p w14:paraId="35F26028" w14:textId="05EC3D86" w:rsidR="002B1781" w:rsidRPr="00AD3F60" w:rsidRDefault="002B1781" w:rsidP="002B17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6P-19</w:t>
            </w:r>
          </w:p>
        </w:tc>
        <w:tc>
          <w:tcPr>
            <w:tcW w:w="1167" w:type="dxa"/>
          </w:tcPr>
          <w:p w14:paraId="2E5FA3D7" w14:textId="1B6A94E7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61D499F" w14:textId="62DF170A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C9E1C6C" w14:textId="2383D285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1795153" w14:textId="77777777" w:rsidR="00AE582D" w:rsidRPr="00AE582D" w:rsidRDefault="00AE582D" w:rsidP="00AE582D">
            <w:pPr>
              <w:rPr>
                <w:rFonts w:ascii="Arial" w:hAnsi="Arial" w:cs="Arial"/>
                <w:sz w:val="20"/>
                <w:szCs w:val="20"/>
              </w:rPr>
            </w:pPr>
            <w:r w:rsidRPr="00AE582D">
              <w:rPr>
                <w:rFonts w:ascii="Arial" w:hAnsi="Arial" w:cs="Arial"/>
                <w:sz w:val="20"/>
                <w:szCs w:val="20"/>
              </w:rPr>
              <w:t>NCUTCD generally agrees with Notes for Figure 6P-19 as presented in the NPA, but recommends revisions in accordance with NCUTCD recommendation 20B-TTC-02 as follows:</w:t>
            </w:r>
          </w:p>
          <w:p w14:paraId="68B535E5" w14:textId="3D18AEDA" w:rsidR="002B1781" w:rsidRPr="00AE582D" w:rsidRDefault="00AE582D" w:rsidP="00880D6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AE582D">
              <w:rPr>
                <w:rFonts w:ascii="Arial" w:hAnsi="Arial" w:cs="Arial"/>
                <w:sz w:val="20"/>
                <w:szCs w:val="20"/>
              </w:rPr>
              <w:t>Note 2a (new): add a new Guidance note addressing detour traffic impacts</w:t>
            </w:r>
          </w:p>
        </w:tc>
      </w:tr>
      <w:tr w:rsidR="002B1781" w:rsidRPr="00AD3F60" w14:paraId="2A5AD31F" w14:textId="77777777" w:rsidTr="00AD1E08">
        <w:trPr>
          <w:cantSplit/>
        </w:trPr>
        <w:tc>
          <w:tcPr>
            <w:tcW w:w="1170" w:type="dxa"/>
          </w:tcPr>
          <w:p w14:paraId="097DCC98" w14:textId="66869952" w:rsidR="002B1781" w:rsidRPr="00AD3F60" w:rsidRDefault="002B1781" w:rsidP="002B17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6P-19</w:t>
            </w:r>
          </w:p>
        </w:tc>
        <w:tc>
          <w:tcPr>
            <w:tcW w:w="1167" w:type="dxa"/>
          </w:tcPr>
          <w:p w14:paraId="3A1E8F34" w14:textId="35D87B5D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41688945" w14:textId="4C04A93A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6266EB90" w14:textId="5ECC6E35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167E8CD" w14:textId="1D0BD487" w:rsidR="002B1781" w:rsidRPr="00AD3F60" w:rsidRDefault="002B1781" w:rsidP="002B17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6P-19 as presented in the NPA</w:t>
            </w:r>
            <w:r w:rsidR="00F97E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1781" w:rsidRPr="00AD3F60" w14:paraId="27279B6F" w14:textId="77777777" w:rsidTr="00AD1E08">
        <w:trPr>
          <w:cantSplit/>
        </w:trPr>
        <w:tc>
          <w:tcPr>
            <w:tcW w:w="1170" w:type="dxa"/>
          </w:tcPr>
          <w:p w14:paraId="79620D25" w14:textId="38829777" w:rsidR="002B1781" w:rsidRPr="00AD3F60" w:rsidRDefault="002B1781" w:rsidP="002B17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6P-20</w:t>
            </w:r>
          </w:p>
        </w:tc>
        <w:tc>
          <w:tcPr>
            <w:tcW w:w="1167" w:type="dxa"/>
          </w:tcPr>
          <w:p w14:paraId="419F502F" w14:textId="2208AF74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17D3EBC6" w14:textId="423FB282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808D675" w14:textId="20B00D01" w:rsidR="002B1781" w:rsidRPr="00AD3F60" w:rsidRDefault="002B1781" w:rsidP="002B1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DA56725" w14:textId="3E58482D" w:rsidR="00AE582D" w:rsidRPr="00AE582D" w:rsidRDefault="00AE582D" w:rsidP="00AE582D">
            <w:pPr>
              <w:rPr>
                <w:rFonts w:ascii="Arial" w:hAnsi="Arial" w:cs="Arial"/>
                <w:sz w:val="20"/>
                <w:szCs w:val="20"/>
              </w:rPr>
            </w:pPr>
            <w:r w:rsidRPr="00AE582D">
              <w:rPr>
                <w:rFonts w:ascii="Arial" w:hAnsi="Arial" w:cs="Arial"/>
                <w:sz w:val="20"/>
                <w:szCs w:val="20"/>
              </w:rPr>
              <w:t>NCUTCD generally agrees with Notes for Figure 6P-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AE582D">
              <w:rPr>
                <w:rFonts w:ascii="Arial" w:hAnsi="Arial" w:cs="Arial"/>
                <w:sz w:val="20"/>
                <w:szCs w:val="20"/>
              </w:rPr>
              <w:t xml:space="preserve"> as presented in the NPA, but recommends revisions in accordance with NCUTCD recommendation 20B-TTC-02 as follows:</w:t>
            </w:r>
          </w:p>
          <w:p w14:paraId="461823F0" w14:textId="0D72DB73" w:rsidR="002B1781" w:rsidRPr="00AE582D" w:rsidRDefault="00AE582D" w:rsidP="00880D6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AE582D">
              <w:rPr>
                <w:rFonts w:ascii="Arial" w:hAnsi="Arial" w:cs="Arial"/>
                <w:sz w:val="20"/>
                <w:szCs w:val="20"/>
              </w:rPr>
              <w:t>Note 2a (new): add a new Guidance note addressing detour traffic impacts</w:t>
            </w:r>
          </w:p>
        </w:tc>
      </w:tr>
      <w:tr w:rsidR="009C0EA2" w:rsidRPr="00AD3F60" w14:paraId="45979BD7" w14:textId="77777777" w:rsidTr="00AD1E08">
        <w:trPr>
          <w:cantSplit/>
        </w:trPr>
        <w:tc>
          <w:tcPr>
            <w:tcW w:w="1170" w:type="dxa"/>
          </w:tcPr>
          <w:p w14:paraId="329271D4" w14:textId="73806E3A" w:rsidR="009C0EA2" w:rsidRPr="00AD3F60" w:rsidRDefault="009C0EA2" w:rsidP="009C0EA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6P-20</w:t>
            </w:r>
          </w:p>
        </w:tc>
        <w:tc>
          <w:tcPr>
            <w:tcW w:w="1167" w:type="dxa"/>
          </w:tcPr>
          <w:p w14:paraId="372594C7" w14:textId="27CA42F1" w:rsidR="009C0EA2" w:rsidRPr="00AD3F60" w:rsidRDefault="009C0EA2" w:rsidP="009C0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37C96A10" w14:textId="0F39D974" w:rsidR="009C0EA2" w:rsidRPr="00AD3F60" w:rsidRDefault="009C0EA2" w:rsidP="009C0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44F6C480" w14:textId="7B15D4FC" w:rsidR="009C0EA2" w:rsidRPr="00AD3F60" w:rsidRDefault="009C0EA2" w:rsidP="009C0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9DD306D" w14:textId="28D8063B" w:rsidR="009C0EA2" w:rsidRPr="00AD3F60" w:rsidRDefault="009C0EA2" w:rsidP="009C0EA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6P-20 as presented in the NPA</w:t>
            </w:r>
            <w:r w:rsidR="00F97E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0EA2" w:rsidRPr="00AD3F60" w14:paraId="2A7892C5" w14:textId="77777777" w:rsidTr="00AD1E08">
        <w:trPr>
          <w:cantSplit/>
        </w:trPr>
        <w:tc>
          <w:tcPr>
            <w:tcW w:w="1170" w:type="dxa"/>
          </w:tcPr>
          <w:p w14:paraId="64426391" w14:textId="3B459175" w:rsidR="009C0EA2" w:rsidRPr="00AD3F60" w:rsidRDefault="009C0EA2" w:rsidP="009C0EA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6P-21</w:t>
            </w:r>
          </w:p>
        </w:tc>
        <w:tc>
          <w:tcPr>
            <w:tcW w:w="1167" w:type="dxa"/>
          </w:tcPr>
          <w:p w14:paraId="61F2910F" w14:textId="731FDD35" w:rsidR="009C0EA2" w:rsidRPr="00AD3F60" w:rsidRDefault="009C0EA2" w:rsidP="009C0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1B3CF0E" w14:textId="28763058" w:rsidR="009C0EA2" w:rsidRPr="00AD3F60" w:rsidRDefault="009C0EA2" w:rsidP="009C0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A1B276C" w14:textId="59295DA2" w:rsidR="009C0EA2" w:rsidRPr="00AD3F60" w:rsidRDefault="009C0EA2" w:rsidP="009C0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EC4442E" w14:textId="6E7987B3" w:rsidR="009C0EA2" w:rsidRPr="00AD3F60" w:rsidRDefault="009C0EA2" w:rsidP="009C0EA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6P-21 as presented in the NPA</w:t>
            </w:r>
          </w:p>
        </w:tc>
      </w:tr>
      <w:tr w:rsidR="00391C31" w:rsidRPr="00AD3F60" w14:paraId="4E10DAA2" w14:textId="77777777" w:rsidTr="00AD1E08">
        <w:trPr>
          <w:cantSplit/>
        </w:trPr>
        <w:tc>
          <w:tcPr>
            <w:tcW w:w="1170" w:type="dxa"/>
          </w:tcPr>
          <w:p w14:paraId="6EA36548" w14:textId="0984355D" w:rsidR="00391C31" w:rsidRPr="00AD3F60" w:rsidRDefault="00391C31" w:rsidP="00391C3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6P-21</w:t>
            </w:r>
          </w:p>
        </w:tc>
        <w:tc>
          <w:tcPr>
            <w:tcW w:w="1167" w:type="dxa"/>
          </w:tcPr>
          <w:p w14:paraId="0D717392" w14:textId="63876825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546B579E" w14:textId="5CB3464E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50D2F5A" w14:textId="649D09A2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5DE5933" w14:textId="5F870428" w:rsidR="00391C31" w:rsidRPr="00AD3F60" w:rsidRDefault="00A229E6" w:rsidP="00391C31">
            <w:pPr>
              <w:rPr>
                <w:rFonts w:ascii="Arial" w:hAnsi="Arial" w:cs="Arial"/>
                <w:sz w:val="20"/>
                <w:szCs w:val="20"/>
              </w:rPr>
            </w:pPr>
            <w:r w:rsidRPr="00A229E6">
              <w:rPr>
                <w:rFonts w:ascii="Arial" w:hAnsi="Arial" w:cs="Arial"/>
                <w:sz w:val="20"/>
                <w:szCs w:val="20"/>
              </w:rPr>
              <w:t>NCUTCD generally agrees with Figure 6P-21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A229E6">
              <w:rPr>
                <w:rFonts w:ascii="Arial" w:hAnsi="Arial" w:cs="Arial"/>
                <w:sz w:val="20"/>
                <w:szCs w:val="20"/>
              </w:rPr>
              <w:t>, but recommends deleting the positive protection note since it is redundant with a note added to the notes page.</w:t>
            </w:r>
          </w:p>
        </w:tc>
      </w:tr>
      <w:tr w:rsidR="00391C31" w:rsidRPr="00AD3F60" w14:paraId="587F7BD0" w14:textId="77777777" w:rsidTr="00A17AB2">
        <w:trPr>
          <w:cantSplit/>
        </w:trPr>
        <w:tc>
          <w:tcPr>
            <w:tcW w:w="1170" w:type="dxa"/>
          </w:tcPr>
          <w:p w14:paraId="77A06246" w14:textId="07DBE4E5" w:rsidR="00391C31" w:rsidRPr="00AD3F60" w:rsidRDefault="00391C31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6P-22</w:t>
            </w:r>
          </w:p>
        </w:tc>
        <w:tc>
          <w:tcPr>
            <w:tcW w:w="1167" w:type="dxa"/>
          </w:tcPr>
          <w:p w14:paraId="5EE70712" w14:textId="778769E2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0073041" w14:textId="20F601BC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ED30AFA" w14:textId="18AD3BE0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158D8BC" w14:textId="2760DEC8" w:rsidR="00391C31" w:rsidRPr="00AD3F60" w:rsidRDefault="00D4301C" w:rsidP="00391C31">
            <w:pPr>
              <w:rPr>
                <w:rFonts w:ascii="Arial" w:hAnsi="Arial" w:cs="Arial"/>
                <w:sz w:val="20"/>
                <w:szCs w:val="20"/>
              </w:rPr>
            </w:pPr>
            <w:r w:rsidRPr="00D4301C">
              <w:rPr>
                <w:rFonts w:ascii="Arial" w:hAnsi="Arial" w:cs="Arial"/>
                <w:sz w:val="20"/>
                <w:szCs w:val="20"/>
              </w:rPr>
              <w:t>NCUTCD generally agrees with Notes for Figure 6P-22 as presented in the NPA, but recommends revising Note 8 on closing the lane and providing a turn bay.</w:t>
            </w:r>
          </w:p>
        </w:tc>
      </w:tr>
      <w:tr w:rsidR="00391C31" w:rsidRPr="00AD3F60" w14:paraId="6B6E84F3" w14:textId="77777777" w:rsidTr="00A17AB2">
        <w:trPr>
          <w:cantSplit/>
        </w:trPr>
        <w:tc>
          <w:tcPr>
            <w:tcW w:w="1170" w:type="dxa"/>
          </w:tcPr>
          <w:p w14:paraId="2DBDBA66" w14:textId="135CFA5A" w:rsidR="00391C31" w:rsidRPr="00AD3F60" w:rsidRDefault="00391C31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6P-22</w:t>
            </w:r>
          </w:p>
        </w:tc>
        <w:tc>
          <w:tcPr>
            <w:tcW w:w="1167" w:type="dxa"/>
          </w:tcPr>
          <w:p w14:paraId="62A49ABE" w14:textId="48DECB27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5FD153FF" w14:textId="26247BA6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C9049D4" w14:textId="60A85908" w:rsidR="00391C31" w:rsidRPr="00AD3F60" w:rsidRDefault="00391C31" w:rsidP="00391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A4BF860" w14:textId="784E84A9" w:rsidR="00391C31" w:rsidRPr="00AD3F60" w:rsidRDefault="00391C31" w:rsidP="00391C3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6P-22</w:t>
            </w:r>
            <w:r w:rsidR="00081102">
              <w:rPr>
                <w:rFonts w:ascii="Arial" w:hAnsi="Arial" w:cs="Arial"/>
                <w:sz w:val="20"/>
                <w:szCs w:val="20"/>
              </w:rPr>
              <w:t xml:space="preserve"> as presented in the NPA, but recommends revising as follows:</w:t>
            </w:r>
          </w:p>
          <w:p w14:paraId="4F846439" w14:textId="6A396A0E" w:rsidR="00391C31" w:rsidRPr="00AD3F60" w:rsidRDefault="00391C31" w:rsidP="00880D6A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Delete the positive protection </w:t>
            </w:r>
            <w:r w:rsidR="00A40CB5">
              <w:rPr>
                <w:rFonts w:ascii="Arial" w:hAnsi="Arial" w:cs="Arial"/>
                <w:sz w:val="20"/>
                <w:szCs w:val="20"/>
              </w:rPr>
              <w:t xml:space="preserve">note </w:t>
            </w:r>
            <w:r w:rsidRPr="00AD3F60">
              <w:rPr>
                <w:rFonts w:ascii="Arial" w:hAnsi="Arial" w:cs="Arial"/>
                <w:sz w:val="20"/>
                <w:szCs w:val="20"/>
              </w:rPr>
              <w:t>since it is redundant with a note added to the notes page</w:t>
            </w:r>
          </w:p>
          <w:p w14:paraId="466D554F" w14:textId="5709E398" w:rsidR="00391C31" w:rsidRPr="00AD3F60" w:rsidRDefault="00391C31" w:rsidP="00880D6A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Relocate the “(optional)” text from under the arrow board to be under the RIGHT LANE MUST TURN RIGHT</w:t>
            </w:r>
            <w:r w:rsidR="00A40CB5">
              <w:rPr>
                <w:rFonts w:ascii="Arial" w:hAnsi="Arial" w:cs="Arial"/>
                <w:sz w:val="20"/>
                <w:szCs w:val="20"/>
              </w:rPr>
              <w:t xml:space="preserve"> sign</w:t>
            </w:r>
            <w:r w:rsidRPr="00AD3F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1A58" w:rsidRPr="00AD3F60" w14:paraId="5C34F383" w14:textId="77777777" w:rsidTr="00A17AB2">
        <w:trPr>
          <w:cantSplit/>
        </w:trPr>
        <w:tc>
          <w:tcPr>
            <w:tcW w:w="1170" w:type="dxa"/>
          </w:tcPr>
          <w:p w14:paraId="09EF4289" w14:textId="33C7F4FD" w:rsidR="00E21A58" w:rsidRPr="00AD3F60" w:rsidRDefault="00E21A58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6P-23</w:t>
            </w:r>
          </w:p>
        </w:tc>
        <w:tc>
          <w:tcPr>
            <w:tcW w:w="1167" w:type="dxa"/>
          </w:tcPr>
          <w:p w14:paraId="3AD836BF" w14:textId="1309AEA1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13B900FA" w14:textId="5CAB8F98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3B672427" w14:textId="5FAAF869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EE2C1E2" w14:textId="316D33EF" w:rsidR="00E21A58" w:rsidRPr="00AD3F60" w:rsidRDefault="00E21A58" w:rsidP="00E21A5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6P-23 as presented in the NPA</w:t>
            </w:r>
            <w:r w:rsidR="00A40CB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1A58" w:rsidRPr="00AD3F60" w14:paraId="3F45C630" w14:textId="77777777" w:rsidTr="00A17AB2">
        <w:trPr>
          <w:cantSplit/>
        </w:trPr>
        <w:tc>
          <w:tcPr>
            <w:tcW w:w="1170" w:type="dxa"/>
          </w:tcPr>
          <w:p w14:paraId="766EBE88" w14:textId="5522AB4A" w:rsidR="00E21A58" w:rsidRPr="00AD3F60" w:rsidRDefault="00E21A58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6P-23</w:t>
            </w:r>
          </w:p>
        </w:tc>
        <w:tc>
          <w:tcPr>
            <w:tcW w:w="1167" w:type="dxa"/>
          </w:tcPr>
          <w:p w14:paraId="11904E5C" w14:textId="6A2B2892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81AE913" w14:textId="14C04760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B6C6CF2" w14:textId="2F7EFBA7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99C6119" w14:textId="6C43B8C7" w:rsidR="00E21A58" w:rsidRPr="00AD3F60" w:rsidRDefault="00E21A58" w:rsidP="00E21A5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6P-23</w:t>
            </w:r>
            <w:r w:rsidR="00B82420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, but recommends </w:t>
            </w:r>
            <w:r w:rsidR="008F5CCE">
              <w:rPr>
                <w:rFonts w:ascii="Arial" w:hAnsi="Arial" w:cs="Arial"/>
                <w:sz w:val="20"/>
                <w:szCs w:val="20"/>
              </w:rPr>
              <w:t>deleting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the positive protection note since it is redundant with a note added to the notes page.</w:t>
            </w:r>
          </w:p>
        </w:tc>
      </w:tr>
      <w:tr w:rsidR="00E21A58" w:rsidRPr="00AD3F60" w14:paraId="1CFEDE48" w14:textId="77777777" w:rsidTr="00A17AB2">
        <w:trPr>
          <w:cantSplit/>
        </w:trPr>
        <w:tc>
          <w:tcPr>
            <w:tcW w:w="1170" w:type="dxa"/>
          </w:tcPr>
          <w:p w14:paraId="27470772" w14:textId="05904248" w:rsidR="00E21A58" w:rsidRPr="00AD3F60" w:rsidRDefault="00E21A58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6P-24</w:t>
            </w:r>
          </w:p>
        </w:tc>
        <w:tc>
          <w:tcPr>
            <w:tcW w:w="1167" w:type="dxa"/>
          </w:tcPr>
          <w:p w14:paraId="6AF56472" w14:textId="3588FDFA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31B66EB" w14:textId="63841E29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D4828CD" w14:textId="5E85E987" w:rsidR="00E21A58" w:rsidRPr="00AD3F60" w:rsidRDefault="00E21A58" w:rsidP="00E21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83C19A1" w14:textId="77777777" w:rsidR="00D4301C" w:rsidRPr="00D4301C" w:rsidRDefault="00D4301C" w:rsidP="00D4301C">
            <w:pPr>
              <w:rPr>
                <w:rFonts w:ascii="Arial" w:hAnsi="Arial" w:cs="Arial"/>
                <w:sz w:val="20"/>
                <w:szCs w:val="20"/>
              </w:rPr>
            </w:pPr>
            <w:r w:rsidRPr="00D4301C">
              <w:rPr>
                <w:rFonts w:ascii="Arial" w:hAnsi="Arial" w:cs="Arial"/>
                <w:sz w:val="20"/>
                <w:szCs w:val="20"/>
              </w:rPr>
              <w:t>NCUTCD generally agrees with Notes for Figure 6P-24 as presented in the NPA, but recommends revisions in accordance with NCUTCD recommendation 20B-TTC-01as follows:</w:t>
            </w:r>
          </w:p>
          <w:p w14:paraId="15862038" w14:textId="61BB479A" w:rsidR="00D4301C" w:rsidRPr="00D4301C" w:rsidRDefault="00D4301C" w:rsidP="00880D6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4301C">
              <w:rPr>
                <w:rFonts w:ascii="Arial" w:hAnsi="Arial" w:cs="Arial"/>
                <w:sz w:val="20"/>
                <w:szCs w:val="20"/>
              </w:rPr>
              <w:t>Note 3 (new): add a new Guidance note recommending arrow boards under high traffic, high speed, limited sight distance, or unexpected conditions</w:t>
            </w:r>
          </w:p>
          <w:p w14:paraId="44521BBC" w14:textId="093D738A" w:rsidR="00E21A58" w:rsidRPr="00D4301C" w:rsidRDefault="00D4301C" w:rsidP="00880D6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4301C">
              <w:rPr>
                <w:rFonts w:ascii="Arial" w:hAnsi="Arial" w:cs="Arial"/>
                <w:sz w:val="20"/>
                <w:szCs w:val="20"/>
              </w:rPr>
              <w:t>Note 6 (new): Add a new Standard note addressing location of arrow boards</w:t>
            </w:r>
          </w:p>
        </w:tc>
      </w:tr>
      <w:tr w:rsidR="00A17AB2" w:rsidRPr="00AD3F60" w14:paraId="468795C0" w14:textId="77777777" w:rsidTr="00A17AB2">
        <w:trPr>
          <w:cantSplit/>
        </w:trPr>
        <w:tc>
          <w:tcPr>
            <w:tcW w:w="1170" w:type="dxa"/>
          </w:tcPr>
          <w:p w14:paraId="78A2219B" w14:textId="0A286B53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6P-24</w:t>
            </w:r>
          </w:p>
        </w:tc>
        <w:tc>
          <w:tcPr>
            <w:tcW w:w="1167" w:type="dxa"/>
          </w:tcPr>
          <w:p w14:paraId="7EF03303" w14:textId="24892996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5FE1F618" w14:textId="3D0D2241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AAAE83B" w14:textId="3BE7EB62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FE7B16A" w14:textId="77777777" w:rsidR="00D4301C" w:rsidRPr="00D4301C" w:rsidRDefault="00D4301C" w:rsidP="00D4301C">
            <w:pPr>
              <w:rPr>
                <w:rFonts w:ascii="Arial" w:hAnsi="Arial" w:cs="Arial"/>
                <w:sz w:val="20"/>
                <w:szCs w:val="20"/>
              </w:rPr>
            </w:pPr>
            <w:r w:rsidRPr="00D4301C">
              <w:rPr>
                <w:rFonts w:ascii="Arial" w:hAnsi="Arial" w:cs="Arial"/>
                <w:sz w:val="20"/>
                <w:szCs w:val="20"/>
              </w:rPr>
              <w:t>NCUTCD generally agrees with Figure 6P-24 as presented in the NPA, but recommends revising in accordance with NCUTCD recommendation 20B-TTC-01 as follows:</w:t>
            </w:r>
          </w:p>
          <w:p w14:paraId="368E10FE" w14:textId="73F46011" w:rsidR="00D4301C" w:rsidRPr="00D4301C" w:rsidRDefault="00D4301C" w:rsidP="00880D6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4301C">
              <w:rPr>
                <w:rFonts w:ascii="Arial" w:hAnsi="Arial" w:cs="Arial"/>
                <w:sz w:val="20"/>
                <w:szCs w:val="20"/>
              </w:rPr>
              <w:t>elete a new positive protection note in the typical application figure since it is redundant with a note added to the notes page</w:t>
            </w:r>
          </w:p>
          <w:p w14:paraId="099C26C2" w14:textId="503DC58B" w:rsidR="00A17AB2" w:rsidRPr="00D4301C" w:rsidRDefault="00D4301C" w:rsidP="00880D6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4301C">
              <w:rPr>
                <w:rFonts w:ascii="Arial" w:hAnsi="Arial" w:cs="Arial"/>
                <w:sz w:val="20"/>
                <w:szCs w:val="20"/>
              </w:rPr>
              <w:t>elocate the "(optional)" text from under the arrow board to be under the RIGHT LANE MUST TURN RIGHT sign</w:t>
            </w:r>
          </w:p>
        </w:tc>
      </w:tr>
      <w:tr w:rsidR="00A17AB2" w:rsidRPr="00AD3F60" w14:paraId="0EFCBEC9" w14:textId="77777777" w:rsidTr="00A17AB2">
        <w:trPr>
          <w:cantSplit/>
        </w:trPr>
        <w:tc>
          <w:tcPr>
            <w:tcW w:w="1170" w:type="dxa"/>
          </w:tcPr>
          <w:p w14:paraId="5A88C635" w14:textId="52C97C74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6P-25</w:t>
            </w:r>
          </w:p>
        </w:tc>
        <w:tc>
          <w:tcPr>
            <w:tcW w:w="1167" w:type="dxa"/>
          </w:tcPr>
          <w:p w14:paraId="4C28C8D4" w14:textId="31AEF060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53AD443B" w14:textId="38431CDE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391F75C2" w14:textId="7118BEEA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6F563A7" w14:textId="293EFF36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6P-25 as presented in the NPA</w:t>
            </w:r>
            <w:r w:rsidR="00A516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17AB2" w:rsidRPr="00AD3F60" w14:paraId="53F4D4E6" w14:textId="77777777" w:rsidTr="00A17AB2">
        <w:trPr>
          <w:cantSplit/>
        </w:trPr>
        <w:tc>
          <w:tcPr>
            <w:tcW w:w="1170" w:type="dxa"/>
          </w:tcPr>
          <w:p w14:paraId="112FD294" w14:textId="39B09732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6P-25</w:t>
            </w:r>
          </w:p>
        </w:tc>
        <w:tc>
          <w:tcPr>
            <w:tcW w:w="1167" w:type="dxa"/>
          </w:tcPr>
          <w:p w14:paraId="72AE3C06" w14:textId="0A71F584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1419E3A" w14:textId="50E481F9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D5FEE36" w14:textId="695B100F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44270FA" w14:textId="6184FA93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6P-25, but recommends</w:t>
            </w:r>
            <w:r w:rsidR="00D430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3F60">
              <w:rPr>
                <w:rFonts w:ascii="Arial" w:hAnsi="Arial" w:cs="Arial"/>
                <w:sz w:val="20"/>
                <w:szCs w:val="20"/>
              </w:rPr>
              <w:t>delet</w:t>
            </w:r>
            <w:r w:rsidR="00D4301C">
              <w:rPr>
                <w:rFonts w:ascii="Arial" w:hAnsi="Arial" w:cs="Arial"/>
                <w:sz w:val="20"/>
                <w:szCs w:val="20"/>
              </w:rPr>
              <w:t>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a new positive protection note in the typical application figure since it is redundant with a note added to the notes page.</w:t>
            </w:r>
          </w:p>
        </w:tc>
      </w:tr>
      <w:tr w:rsidR="00A17AB2" w:rsidRPr="00AD3F60" w14:paraId="2F0C5EC0" w14:textId="77777777" w:rsidTr="00A17AB2">
        <w:trPr>
          <w:cantSplit/>
        </w:trPr>
        <w:tc>
          <w:tcPr>
            <w:tcW w:w="1170" w:type="dxa"/>
          </w:tcPr>
          <w:p w14:paraId="72987097" w14:textId="4BC7B1D8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6P-26</w:t>
            </w:r>
          </w:p>
        </w:tc>
        <w:tc>
          <w:tcPr>
            <w:tcW w:w="1167" w:type="dxa"/>
          </w:tcPr>
          <w:p w14:paraId="5D24466B" w14:textId="33B3E3DA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53AE508F" w14:textId="1738EDF3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6155680C" w14:textId="7E0D4F40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48575FE" w14:textId="260F9ABC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6P-26 as presented in the NPA</w:t>
            </w:r>
            <w:r w:rsidR="00EF06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17AB2" w:rsidRPr="00AD3F60" w14:paraId="48C7F469" w14:textId="77777777" w:rsidTr="00A17AB2">
        <w:trPr>
          <w:cantSplit/>
        </w:trPr>
        <w:tc>
          <w:tcPr>
            <w:tcW w:w="1170" w:type="dxa"/>
          </w:tcPr>
          <w:p w14:paraId="089BBE8D" w14:textId="2D7AF74E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6P-26</w:t>
            </w:r>
          </w:p>
        </w:tc>
        <w:tc>
          <w:tcPr>
            <w:tcW w:w="1167" w:type="dxa"/>
          </w:tcPr>
          <w:p w14:paraId="59E9CFAF" w14:textId="5FA6517E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79D149B5" w14:textId="0A9149BC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6D059C7D" w14:textId="02C6678D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B514B71" w14:textId="2EFAC488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6P-26 as presented in the NPA</w:t>
            </w:r>
            <w:r w:rsidR="00EF06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17AB2" w:rsidRPr="00AD3F60" w14:paraId="184DCC86" w14:textId="77777777" w:rsidTr="00A17AB2">
        <w:trPr>
          <w:cantSplit/>
        </w:trPr>
        <w:tc>
          <w:tcPr>
            <w:tcW w:w="1170" w:type="dxa"/>
          </w:tcPr>
          <w:p w14:paraId="39F82920" w14:textId="5A2D9163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6P-27</w:t>
            </w:r>
          </w:p>
        </w:tc>
        <w:tc>
          <w:tcPr>
            <w:tcW w:w="1167" w:type="dxa"/>
          </w:tcPr>
          <w:p w14:paraId="004E8752" w14:textId="107F2CD2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5FAA0E55" w14:textId="79E7284A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19F4BFE7" w14:textId="340191F9" w:rsidR="00A17AB2" w:rsidRPr="00AD3F60" w:rsidRDefault="00A17AB2" w:rsidP="00A17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D72CDCB" w14:textId="79C42D0E" w:rsidR="00A17AB2" w:rsidRPr="00AD3F60" w:rsidRDefault="00A17AB2" w:rsidP="00A17AB2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6P-27 as presented in the NPA</w:t>
            </w:r>
            <w:r w:rsidR="00EF06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C5981" w:rsidRPr="00AD3F60" w14:paraId="7B874DFD" w14:textId="77777777" w:rsidTr="00A17AB2">
        <w:trPr>
          <w:cantSplit/>
        </w:trPr>
        <w:tc>
          <w:tcPr>
            <w:tcW w:w="1170" w:type="dxa"/>
          </w:tcPr>
          <w:p w14:paraId="07DC64EF" w14:textId="31F991A5" w:rsidR="00DC5981" w:rsidRPr="00AD3F60" w:rsidRDefault="00DC5981" w:rsidP="00DC59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6P-27</w:t>
            </w:r>
          </w:p>
        </w:tc>
        <w:tc>
          <w:tcPr>
            <w:tcW w:w="1167" w:type="dxa"/>
          </w:tcPr>
          <w:p w14:paraId="2D18D2E8" w14:textId="7197AAC7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C5FDCF5" w14:textId="627F940B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4AC7233" w14:textId="535F5EA9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1B25B8C" w14:textId="77777777" w:rsidR="00A51621" w:rsidRPr="00A51621" w:rsidRDefault="00A51621" w:rsidP="00A51621">
            <w:pPr>
              <w:rPr>
                <w:rFonts w:ascii="Arial" w:hAnsi="Arial" w:cs="Arial"/>
                <w:sz w:val="20"/>
                <w:szCs w:val="20"/>
              </w:rPr>
            </w:pPr>
            <w:r w:rsidRPr="00A51621">
              <w:rPr>
                <w:rFonts w:ascii="Arial" w:hAnsi="Arial" w:cs="Arial"/>
                <w:sz w:val="20"/>
                <w:szCs w:val="20"/>
              </w:rPr>
              <w:t>NCUTCD generally agrees with Figure 6P-27 as presented in the NPA, but recommends revising in accordance with NCUTCD recommendation 20B-TTC-01 as follows:</w:t>
            </w:r>
          </w:p>
          <w:p w14:paraId="526ED2C4" w14:textId="77777777" w:rsidR="00A51621" w:rsidRPr="00A51621" w:rsidRDefault="00A51621" w:rsidP="00880D6A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A51621">
              <w:rPr>
                <w:rFonts w:ascii="Arial" w:hAnsi="Arial" w:cs="Arial"/>
                <w:sz w:val="20"/>
                <w:szCs w:val="20"/>
              </w:rPr>
              <w:t>Add flaggers to all approaches</w:t>
            </w:r>
          </w:p>
          <w:p w14:paraId="009878EE" w14:textId="77777777" w:rsidR="00A51621" w:rsidRPr="00A51621" w:rsidRDefault="00A51621" w:rsidP="00880D6A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A51621">
              <w:rPr>
                <w:rFonts w:ascii="Arial" w:hAnsi="Arial" w:cs="Arial"/>
                <w:sz w:val="20"/>
                <w:szCs w:val="20"/>
              </w:rPr>
              <w:t xml:space="preserve">Add "optional" to signs as appropriate </w:t>
            </w:r>
          </w:p>
          <w:p w14:paraId="16A60E82" w14:textId="26E39076" w:rsidR="00DC5981" w:rsidRPr="00A51621" w:rsidRDefault="00A51621" w:rsidP="00880D6A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A51621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page</w:t>
            </w:r>
          </w:p>
        </w:tc>
      </w:tr>
      <w:tr w:rsidR="00DC5981" w:rsidRPr="00AD3F60" w14:paraId="70ADBFB6" w14:textId="77777777" w:rsidTr="00A17AB2">
        <w:trPr>
          <w:cantSplit/>
        </w:trPr>
        <w:tc>
          <w:tcPr>
            <w:tcW w:w="1170" w:type="dxa"/>
          </w:tcPr>
          <w:p w14:paraId="10C7EF07" w14:textId="376F4CA8" w:rsidR="00DC5981" w:rsidRPr="00AD3F60" w:rsidRDefault="00DC5981" w:rsidP="00DC59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6P-28</w:t>
            </w:r>
          </w:p>
        </w:tc>
        <w:tc>
          <w:tcPr>
            <w:tcW w:w="1167" w:type="dxa"/>
          </w:tcPr>
          <w:p w14:paraId="6129ACCB" w14:textId="0BB774E6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16D6CC01" w14:textId="180C4AD6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95CF730" w14:textId="2A9FBED2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E83C874" w14:textId="26A7EA4D" w:rsidR="00DC5981" w:rsidRPr="00AD3F60" w:rsidRDefault="00DC5981" w:rsidP="008B49AA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Notes for Figure 6P-28, but recommends </w:t>
            </w:r>
            <w:r w:rsidR="00A51621">
              <w:rPr>
                <w:rFonts w:ascii="Arial" w:hAnsi="Arial" w:cs="Arial"/>
                <w:sz w:val="20"/>
                <w:szCs w:val="20"/>
              </w:rPr>
              <w:t>adding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‘sidewalk’ to </w:t>
            </w:r>
            <w:r w:rsidR="008B49AA" w:rsidRPr="00AD3F60">
              <w:rPr>
                <w:rFonts w:ascii="Arial" w:hAnsi="Arial" w:cs="Arial"/>
                <w:sz w:val="20"/>
                <w:szCs w:val="20"/>
              </w:rPr>
              <w:t>Note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6 for clarity</w:t>
            </w:r>
            <w:r w:rsidR="00A516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C5981" w:rsidRPr="00AD3F60" w14:paraId="45779FBD" w14:textId="77777777" w:rsidTr="00A17AB2">
        <w:trPr>
          <w:cantSplit/>
        </w:trPr>
        <w:tc>
          <w:tcPr>
            <w:tcW w:w="1170" w:type="dxa"/>
          </w:tcPr>
          <w:p w14:paraId="54A0A473" w14:textId="01EE1BDC" w:rsidR="00DC5981" w:rsidRPr="00AD3F60" w:rsidRDefault="00DC5981" w:rsidP="00DC59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6P-28</w:t>
            </w:r>
          </w:p>
        </w:tc>
        <w:tc>
          <w:tcPr>
            <w:tcW w:w="1167" w:type="dxa"/>
          </w:tcPr>
          <w:p w14:paraId="31D1A905" w14:textId="5F8DF7A1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534DE51B" w14:textId="6461C5A9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6E5B10CD" w14:textId="15E8CCFF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6A07A11" w14:textId="37ECE19B" w:rsidR="00DC5981" w:rsidRPr="00AD3F60" w:rsidRDefault="00DC5981" w:rsidP="00DC59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6P-28 as presented in the NPA</w:t>
            </w:r>
            <w:r w:rsidR="00EF06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C5981" w:rsidRPr="00AD3F60" w14:paraId="3DD80E98" w14:textId="77777777" w:rsidTr="00A17AB2">
        <w:trPr>
          <w:cantSplit/>
        </w:trPr>
        <w:tc>
          <w:tcPr>
            <w:tcW w:w="1170" w:type="dxa"/>
          </w:tcPr>
          <w:p w14:paraId="1937ED07" w14:textId="369B19D9" w:rsidR="00DC5981" w:rsidRPr="00AD3F60" w:rsidRDefault="00DC5981" w:rsidP="00DC5981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6P-29</w:t>
            </w:r>
          </w:p>
        </w:tc>
        <w:tc>
          <w:tcPr>
            <w:tcW w:w="1167" w:type="dxa"/>
          </w:tcPr>
          <w:p w14:paraId="118CF771" w14:textId="292F87B0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7FD71FB" w14:textId="1F753BDD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10A926A" w14:textId="6F86475A" w:rsidR="00DC5981" w:rsidRPr="00AD3F60" w:rsidRDefault="00DC5981" w:rsidP="00DC5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D9F9306" w14:textId="344BD184" w:rsidR="00DC5981" w:rsidRPr="00AD3F60" w:rsidRDefault="00DC5981" w:rsidP="008B49AA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Notes for Figure 6P-29, but recommends </w:t>
            </w:r>
            <w:r w:rsidR="00A51621">
              <w:rPr>
                <w:rFonts w:ascii="Arial" w:hAnsi="Arial" w:cs="Arial"/>
                <w:sz w:val="20"/>
                <w:szCs w:val="20"/>
              </w:rPr>
              <w:t>adding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‘sidewalk’ to </w:t>
            </w:r>
            <w:r w:rsidR="008B49AA" w:rsidRPr="00AD3F60">
              <w:rPr>
                <w:rFonts w:ascii="Arial" w:hAnsi="Arial" w:cs="Arial"/>
                <w:sz w:val="20"/>
                <w:szCs w:val="20"/>
              </w:rPr>
              <w:t>Note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4 for clarity</w:t>
            </w:r>
            <w:r w:rsidR="00A516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E2DCC" w:rsidRPr="00AD3F60" w14:paraId="40CFE7D6" w14:textId="77777777" w:rsidTr="00A17AB2">
        <w:trPr>
          <w:cantSplit/>
        </w:trPr>
        <w:tc>
          <w:tcPr>
            <w:tcW w:w="1170" w:type="dxa"/>
          </w:tcPr>
          <w:p w14:paraId="24B4B227" w14:textId="3E44857E" w:rsidR="00FE2DCC" w:rsidRPr="00AD3F60" w:rsidRDefault="00FE2DCC" w:rsidP="00FE2DCC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6P-29</w:t>
            </w:r>
          </w:p>
        </w:tc>
        <w:tc>
          <w:tcPr>
            <w:tcW w:w="1167" w:type="dxa"/>
          </w:tcPr>
          <w:p w14:paraId="4323448E" w14:textId="3F8818D3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B09D2E1" w14:textId="632D2ED7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2EBCCAC" w14:textId="576AE64A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C36D2F4" w14:textId="306EE0B9" w:rsidR="00FE2DCC" w:rsidRPr="00AD3F60" w:rsidRDefault="00FE2DCC" w:rsidP="00FE2DCC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6P-29</w:t>
            </w:r>
            <w:r w:rsidR="00081102">
              <w:rPr>
                <w:rFonts w:ascii="Arial" w:hAnsi="Arial" w:cs="Arial"/>
                <w:sz w:val="20"/>
                <w:szCs w:val="20"/>
              </w:rPr>
              <w:t xml:space="preserve"> as presented in the NPA, but recommends revising as follows:</w:t>
            </w:r>
          </w:p>
          <w:p w14:paraId="0E47CA83" w14:textId="6BFFA53C" w:rsidR="00FE2DCC" w:rsidRPr="00AD3F60" w:rsidRDefault="00FE2DCC" w:rsidP="00880D6A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page</w:t>
            </w:r>
          </w:p>
          <w:p w14:paraId="2B17882D" w14:textId="19DDC5F2" w:rsidR="00FE2DCC" w:rsidRPr="00AD3F60" w:rsidRDefault="00FE2DCC" w:rsidP="00880D6A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Add channelizing devices along the work space of the cross street</w:t>
            </w:r>
          </w:p>
        </w:tc>
      </w:tr>
      <w:tr w:rsidR="00FE2DCC" w:rsidRPr="00AD3F60" w14:paraId="28F55372" w14:textId="77777777" w:rsidTr="00A17AB2">
        <w:trPr>
          <w:cantSplit/>
        </w:trPr>
        <w:tc>
          <w:tcPr>
            <w:tcW w:w="1170" w:type="dxa"/>
          </w:tcPr>
          <w:p w14:paraId="02FDE426" w14:textId="61E063E5" w:rsidR="00FE2DCC" w:rsidRPr="00AD3F60" w:rsidRDefault="00FE2DCC" w:rsidP="00FE2DCC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6P-30</w:t>
            </w:r>
          </w:p>
        </w:tc>
        <w:tc>
          <w:tcPr>
            <w:tcW w:w="1167" w:type="dxa"/>
          </w:tcPr>
          <w:p w14:paraId="61262C64" w14:textId="3B118C36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1081E714" w14:textId="2B3CB99A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28AA036" w14:textId="53A91572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1CED8FF" w14:textId="5F4F929A" w:rsidR="00967288" w:rsidRPr="00967288" w:rsidRDefault="00967288" w:rsidP="00967288">
            <w:pPr>
              <w:rPr>
                <w:rFonts w:ascii="Arial" w:hAnsi="Arial" w:cs="Arial"/>
                <w:sz w:val="20"/>
                <w:szCs w:val="20"/>
              </w:rPr>
            </w:pPr>
            <w:r w:rsidRPr="00967288">
              <w:rPr>
                <w:rFonts w:ascii="Arial" w:hAnsi="Arial" w:cs="Arial"/>
                <w:sz w:val="20"/>
                <w:szCs w:val="20"/>
              </w:rPr>
              <w:t xml:space="preserve">NCUTCD generally agrees with Notes for Figure 6P-30 as presented in the NPA, but recommends </w:t>
            </w:r>
            <w:r>
              <w:rPr>
                <w:rFonts w:ascii="Arial" w:hAnsi="Arial" w:cs="Arial"/>
                <w:sz w:val="20"/>
                <w:szCs w:val="20"/>
              </w:rPr>
              <w:t>revising as follows</w:t>
            </w:r>
            <w:r w:rsidRPr="0096728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7677A64" w14:textId="77777777" w:rsidR="00967288" w:rsidRPr="00967288" w:rsidRDefault="00967288" w:rsidP="00880D6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967288">
              <w:rPr>
                <w:rFonts w:ascii="Arial" w:hAnsi="Arial" w:cs="Arial"/>
                <w:sz w:val="20"/>
                <w:szCs w:val="20"/>
              </w:rPr>
              <w:t xml:space="preserve">Note 1: replace existing text with new Guidance text recommending arrow boards under high traffic, high speed, limited sight distance, or unexpected conditions  </w:t>
            </w:r>
          </w:p>
          <w:p w14:paraId="77CF1A4D" w14:textId="77777777" w:rsidR="00967288" w:rsidRPr="00967288" w:rsidRDefault="00967288" w:rsidP="00880D6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967288">
              <w:rPr>
                <w:rFonts w:ascii="Arial" w:hAnsi="Arial" w:cs="Arial"/>
                <w:sz w:val="20"/>
                <w:szCs w:val="20"/>
              </w:rPr>
              <w:t>Note 2 (new): add a new Standard note addressing location of arrow boards</w:t>
            </w:r>
          </w:p>
          <w:p w14:paraId="5F310337" w14:textId="77777777" w:rsidR="00967288" w:rsidRPr="00967288" w:rsidRDefault="00967288" w:rsidP="00880D6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967288">
              <w:rPr>
                <w:rFonts w:ascii="Arial" w:hAnsi="Arial" w:cs="Arial"/>
                <w:sz w:val="20"/>
                <w:szCs w:val="20"/>
              </w:rPr>
              <w:t>Note 3 (new): add a new Option note allowing vehicle mounting of arrow boards</w:t>
            </w:r>
          </w:p>
          <w:p w14:paraId="7B312F6D" w14:textId="7C7062A4" w:rsidR="00FE2DCC" w:rsidRPr="00967288" w:rsidRDefault="00967288" w:rsidP="00880D6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967288">
              <w:rPr>
                <w:rFonts w:ascii="Arial" w:hAnsi="Arial" w:cs="Arial"/>
                <w:sz w:val="20"/>
                <w:szCs w:val="20"/>
              </w:rPr>
              <w:t>Note 4 (was Note 2): add "Additional" to the beginning of the note since the truck-mounted attenuator shown in Figure 6P-30 is considered a protection device, and there are additional options available in 6M.02</w:t>
            </w:r>
          </w:p>
        </w:tc>
      </w:tr>
      <w:tr w:rsidR="00FE2DCC" w:rsidRPr="00AD3F60" w14:paraId="6A246E0E" w14:textId="77777777" w:rsidTr="00A17AB2">
        <w:trPr>
          <w:cantSplit/>
        </w:trPr>
        <w:tc>
          <w:tcPr>
            <w:tcW w:w="1170" w:type="dxa"/>
          </w:tcPr>
          <w:p w14:paraId="668F1726" w14:textId="5AF9DD06" w:rsidR="00FE2DCC" w:rsidRPr="00AD3F60" w:rsidRDefault="00FE2DCC" w:rsidP="00FE2DCC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6P-30</w:t>
            </w:r>
          </w:p>
        </w:tc>
        <w:tc>
          <w:tcPr>
            <w:tcW w:w="1167" w:type="dxa"/>
          </w:tcPr>
          <w:p w14:paraId="1A780BBC" w14:textId="18A8A1B7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0A66F99A" w14:textId="1850A128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B82354E" w14:textId="68432D6E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4365A6D" w14:textId="77777777" w:rsidR="00103341" w:rsidRPr="00103341" w:rsidRDefault="00103341" w:rsidP="00103341">
            <w:pPr>
              <w:rPr>
                <w:rFonts w:ascii="Arial" w:hAnsi="Arial" w:cs="Arial"/>
                <w:sz w:val="20"/>
                <w:szCs w:val="20"/>
              </w:rPr>
            </w:pPr>
            <w:r w:rsidRPr="00103341">
              <w:rPr>
                <w:rFonts w:ascii="Arial" w:hAnsi="Arial" w:cs="Arial"/>
                <w:sz w:val="20"/>
                <w:szCs w:val="20"/>
              </w:rPr>
              <w:t>NCUTCD generally agrees with Figure 6P-30 as presented in the NPA, but recommends revising in accordance with NCUTCD recommendation 20B-TTC-01 as follows:</w:t>
            </w:r>
          </w:p>
          <w:p w14:paraId="5437D692" w14:textId="77777777" w:rsidR="00103341" w:rsidRPr="005878B8" w:rsidRDefault="00103341" w:rsidP="00880D6A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5878B8">
              <w:rPr>
                <w:rFonts w:ascii="Arial" w:hAnsi="Arial" w:cs="Arial"/>
                <w:sz w:val="20"/>
                <w:szCs w:val="20"/>
              </w:rPr>
              <w:t>Add truck-mounted attenuators in both directions</w:t>
            </w:r>
          </w:p>
          <w:p w14:paraId="7D2F8A1C" w14:textId="77777777" w:rsidR="00103341" w:rsidRPr="005878B8" w:rsidRDefault="00103341" w:rsidP="00880D6A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5878B8">
              <w:rPr>
                <w:rFonts w:ascii="Arial" w:hAnsi="Arial" w:cs="Arial"/>
                <w:sz w:val="20"/>
                <w:szCs w:val="20"/>
              </w:rPr>
              <w:t>Add arrow boards and END ROAD WORK signs in both directions</w:t>
            </w:r>
          </w:p>
          <w:p w14:paraId="3D43B931" w14:textId="31FD44FC" w:rsidR="00FE2DCC" w:rsidRPr="005878B8" w:rsidRDefault="00103341" w:rsidP="00880D6A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5878B8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</w:t>
            </w:r>
            <w:r w:rsidR="00861058" w:rsidRPr="005878B8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</w:tr>
      <w:tr w:rsidR="00FE2DCC" w:rsidRPr="00AD3F60" w14:paraId="73B4B1BB" w14:textId="77777777" w:rsidTr="00A17AB2">
        <w:trPr>
          <w:cantSplit/>
        </w:trPr>
        <w:tc>
          <w:tcPr>
            <w:tcW w:w="1170" w:type="dxa"/>
          </w:tcPr>
          <w:p w14:paraId="683FEE0A" w14:textId="46EEA7EE" w:rsidR="00FE2DCC" w:rsidRPr="00AD3F60" w:rsidRDefault="00FE2DCC" w:rsidP="00FE2DCC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6P-31</w:t>
            </w:r>
          </w:p>
        </w:tc>
        <w:tc>
          <w:tcPr>
            <w:tcW w:w="1167" w:type="dxa"/>
          </w:tcPr>
          <w:p w14:paraId="779BE233" w14:textId="7432D41D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241C64C" w14:textId="5D003FBD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061308C" w14:textId="6D9A2261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72A9177" w14:textId="77777777" w:rsidR="0050504D" w:rsidRPr="0050504D" w:rsidRDefault="0050504D" w:rsidP="0050504D">
            <w:p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NCUTCD generally agrees with Notes for Figure 6P-31 as presented in the NPA, but recommends revising in accordance with NCUTCD recommendation 20B-TTC-01 as follows:</w:t>
            </w:r>
          </w:p>
          <w:p w14:paraId="571B442B" w14:textId="77777777" w:rsidR="0050504D" w:rsidRPr="0050504D" w:rsidRDefault="0050504D" w:rsidP="00880D6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Note 2 (new): add a new Standard note addressing location of arrow boards</w:t>
            </w:r>
          </w:p>
          <w:p w14:paraId="4C12F977" w14:textId="77777777" w:rsidR="0050504D" w:rsidRPr="0050504D" w:rsidRDefault="0050504D" w:rsidP="00880D6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 xml:space="preserve">Note 4 (was Note 3): replace existing text with new Guidance text recommending arrow boards under high traffic, high speed, limited sight distance, or unexpected conditions  </w:t>
            </w:r>
          </w:p>
          <w:p w14:paraId="0EF92DE3" w14:textId="77777777" w:rsidR="0050504D" w:rsidRPr="0050504D" w:rsidRDefault="0050504D" w:rsidP="00880D6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Note 10 (new): add a new Option note allowing vehicle mounting of arrow boards</w:t>
            </w:r>
          </w:p>
          <w:p w14:paraId="4B9023A8" w14:textId="60EF43BE" w:rsidR="00FE2DCC" w:rsidRPr="0050504D" w:rsidRDefault="0050504D" w:rsidP="00880D6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Note 13 (was Note 11): delete extra parenthesis</w:t>
            </w:r>
          </w:p>
        </w:tc>
      </w:tr>
      <w:tr w:rsidR="00FE2DCC" w:rsidRPr="00AD3F60" w14:paraId="4BC47A34" w14:textId="77777777" w:rsidTr="00A17AB2">
        <w:trPr>
          <w:cantSplit/>
        </w:trPr>
        <w:tc>
          <w:tcPr>
            <w:tcW w:w="1170" w:type="dxa"/>
          </w:tcPr>
          <w:p w14:paraId="76133AA2" w14:textId="2CCE19B2" w:rsidR="00FE2DCC" w:rsidRPr="00AD3F60" w:rsidRDefault="00FE2DCC" w:rsidP="00FE2DCC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6P-31</w:t>
            </w:r>
          </w:p>
        </w:tc>
        <w:tc>
          <w:tcPr>
            <w:tcW w:w="1167" w:type="dxa"/>
          </w:tcPr>
          <w:p w14:paraId="5ABD41AD" w14:textId="4D25D295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98D682F" w14:textId="3F0C74F9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0E2A0DA" w14:textId="5BF03BF0" w:rsidR="00FE2DCC" w:rsidRPr="00AD3F60" w:rsidRDefault="00FE2DCC" w:rsidP="00FE2D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25B3570" w14:textId="77777777" w:rsidR="0050504D" w:rsidRPr="0050504D" w:rsidRDefault="0050504D" w:rsidP="0050504D">
            <w:p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NCUTCD generally agrees with Figure 6P-31 as presented in the NPA, but recommends revising in accordance with NCUTCD recommendation 20B-TTC-01 as follows:</w:t>
            </w:r>
          </w:p>
          <w:p w14:paraId="701DC5A1" w14:textId="77777777" w:rsidR="0050504D" w:rsidRPr="0050504D" w:rsidRDefault="0050504D" w:rsidP="00880D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Add a LEFT LANE CLOSED AHEAD sign in the downward direction</w:t>
            </w:r>
          </w:p>
          <w:p w14:paraId="41339751" w14:textId="77777777" w:rsidR="0050504D" w:rsidRPr="0050504D" w:rsidRDefault="0050504D" w:rsidP="00880D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 xml:space="preserve">Add devices on centerline </w:t>
            </w:r>
          </w:p>
          <w:p w14:paraId="7340D291" w14:textId="77777777" w:rsidR="0050504D" w:rsidRPr="0050504D" w:rsidRDefault="0050504D" w:rsidP="00880D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Delete "(optional)" on arrow board and buffer space</w:t>
            </w:r>
          </w:p>
          <w:p w14:paraId="18DB0435" w14:textId="77777777" w:rsidR="0050504D" w:rsidRPr="0050504D" w:rsidRDefault="0050504D" w:rsidP="00880D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Add END ROAD WORK signs in both directions</w:t>
            </w:r>
          </w:p>
          <w:p w14:paraId="01419381" w14:textId="44AC3A0F" w:rsidR="00FE2DCC" w:rsidRPr="0050504D" w:rsidRDefault="0050504D" w:rsidP="00880D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50504D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page</w:t>
            </w:r>
          </w:p>
        </w:tc>
      </w:tr>
      <w:tr w:rsidR="0068356D" w:rsidRPr="00AD3F60" w14:paraId="058D3123" w14:textId="77777777" w:rsidTr="00A17AB2">
        <w:trPr>
          <w:cantSplit/>
        </w:trPr>
        <w:tc>
          <w:tcPr>
            <w:tcW w:w="1170" w:type="dxa"/>
          </w:tcPr>
          <w:p w14:paraId="4B90FB87" w14:textId="514510F4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6P-32</w:t>
            </w:r>
          </w:p>
        </w:tc>
        <w:tc>
          <w:tcPr>
            <w:tcW w:w="1167" w:type="dxa"/>
          </w:tcPr>
          <w:p w14:paraId="140E38CC" w14:textId="69AE82C7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00A599EB" w14:textId="66DBF15F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C0E7B80" w14:textId="1EC7A4A0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E101A1F" w14:textId="77777777" w:rsidR="00BA2B9B" w:rsidRPr="00BA2B9B" w:rsidRDefault="00BA2B9B" w:rsidP="00BA2B9B">
            <w:pPr>
              <w:rPr>
                <w:rFonts w:ascii="Arial" w:hAnsi="Arial" w:cs="Arial"/>
                <w:sz w:val="20"/>
                <w:szCs w:val="20"/>
              </w:rPr>
            </w:pPr>
            <w:r w:rsidRPr="00BA2B9B">
              <w:rPr>
                <w:rFonts w:ascii="Arial" w:hAnsi="Arial" w:cs="Arial"/>
                <w:sz w:val="20"/>
                <w:szCs w:val="20"/>
              </w:rPr>
              <w:t>NCUTCD generally agrees with Notes for Figure 6P-32 as presented in the NPA, but recommends revisions in accordance with NCUTCD recommendation 20B-TTC-03 as follows:</w:t>
            </w:r>
          </w:p>
          <w:p w14:paraId="0AC6E378" w14:textId="56E717AC" w:rsidR="00BA2B9B" w:rsidRPr="00BA2B9B" w:rsidRDefault="00BA2B9B" w:rsidP="00880D6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BA2B9B">
              <w:rPr>
                <w:rFonts w:ascii="Arial" w:hAnsi="Arial" w:cs="Arial"/>
                <w:sz w:val="20"/>
                <w:szCs w:val="20"/>
              </w:rPr>
              <w:t>Title: Delete “High-Speed” so the figure is applicable to a wider range of speeds</w:t>
            </w:r>
          </w:p>
          <w:p w14:paraId="0B111BA8" w14:textId="3697D671" w:rsidR="00BA2B9B" w:rsidRPr="00BA2B9B" w:rsidRDefault="00BA2B9B" w:rsidP="00880D6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BA2B9B">
              <w:rPr>
                <w:rFonts w:ascii="Arial" w:hAnsi="Arial" w:cs="Arial"/>
                <w:sz w:val="20"/>
                <w:szCs w:val="20"/>
              </w:rPr>
              <w:t>Note 1: Revise to clarify criteria for marking removal</w:t>
            </w:r>
          </w:p>
          <w:p w14:paraId="2A5EC430" w14:textId="0158A555" w:rsidR="00BA2B9B" w:rsidRPr="00BA2B9B" w:rsidRDefault="00BA2B9B" w:rsidP="00880D6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BA2B9B">
              <w:rPr>
                <w:rFonts w:ascii="Arial" w:hAnsi="Arial" w:cs="Arial"/>
                <w:sz w:val="20"/>
                <w:szCs w:val="20"/>
              </w:rPr>
              <w:t>Note 2 (new): add a new Standard note addressing location of arrow boards</w:t>
            </w:r>
          </w:p>
          <w:p w14:paraId="10993C35" w14:textId="53A245E8" w:rsidR="00BA2B9B" w:rsidRPr="00BA2B9B" w:rsidRDefault="00BA2B9B" w:rsidP="00880D6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BA2B9B">
              <w:rPr>
                <w:rFonts w:ascii="Arial" w:hAnsi="Arial" w:cs="Arial"/>
                <w:sz w:val="20"/>
                <w:szCs w:val="20"/>
              </w:rPr>
              <w:t>Note 2 (original in Guidance): delete this note</w:t>
            </w:r>
          </w:p>
          <w:p w14:paraId="02A4C103" w14:textId="7F6D26F5" w:rsidR="0068356D" w:rsidRPr="00BA2B9B" w:rsidRDefault="00BA2B9B" w:rsidP="00880D6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BA2B9B">
              <w:rPr>
                <w:rFonts w:ascii="Arial" w:hAnsi="Arial" w:cs="Arial"/>
                <w:sz w:val="20"/>
                <w:szCs w:val="20"/>
              </w:rPr>
              <w:t>Note 7: editorial revision</w:t>
            </w:r>
          </w:p>
        </w:tc>
      </w:tr>
      <w:tr w:rsidR="0068356D" w:rsidRPr="00AD3F60" w14:paraId="093D4BDA" w14:textId="77777777" w:rsidTr="00A17AB2">
        <w:trPr>
          <w:cantSplit/>
        </w:trPr>
        <w:tc>
          <w:tcPr>
            <w:tcW w:w="1170" w:type="dxa"/>
          </w:tcPr>
          <w:p w14:paraId="14A2C32B" w14:textId="0C7F61E1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6P-32</w:t>
            </w:r>
          </w:p>
        </w:tc>
        <w:tc>
          <w:tcPr>
            <w:tcW w:w="1167" w:type="dxa"/>
          </w:tcPr>
          <w:p w14:paraId="4325FC9D" w14:textId="6C03632B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358DFE0" w14:textId="590048AE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3916573" w14:textId="7AF10FF4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D7AAB0D" w14:textId="77777777" w:rsidR="00192766" w:rsidRPr="00192766" w:rsidRDefault="00192766" w:rsidP="00192766">
            <w:pPr>
              <w:rPr>
                <w:rFonts w:ascii="Arial" w:hAnsi="Arial" w:cs="Arial"/>
                <w:sz w:val="20"/>
                <w:szCs w:val="20"/>
              </w:rPr>
            </w:pPr>
            <w:r w:rsidRPr="00192766">
              <w:rPr>
                <w:rFonts w:ascii="Arial" w:hAnsi="Arial" w:cs="Arial"/>
                <w:sz w:val="20"/>
                <w:szCs w:val="20"/>
              </w:rPr>
              <w:t>NCUTCD generally agrees with Figure 6P-32 as presented in the NPA, but recommends revising in accordance with NCUTCD recommendation 20B-TTC-03 as follows:</w:t>
            </w:r>
          </w:p>
          <w:p w14:paraId="6600FD35" w14:textId="77777777" w:rsidR="00192766" w:rsidRPr="00192766" w:rsidRDefault="00192766" w:rsidP="00880D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92766">
              <w:rPr>
                <w:rFonts w:ascii="Arial" w:hAnsi="Arial" w:cs="Arial"/>
                <w:sz w:val="20"/>
                <w:szCs w:val="20"/>
              </w:rPr>
              <w:t>Delete repeated signs to resolve confusing "A" dimension</w:t>
            </w:r>
          </w:p>
          <w:p w14:paraId="4EFEB6A4" w14:textId="6862E117" w:rsidR="00192766" w:rsidRPr="00192766" w:rsidRDefault="00192766" w:rsidP="00880D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92766">
              <w:rPr>
                <w:rFonts w:ascii="Arial" w:hAnsi="Arial" w:cs="Arial"/>
                <w:sz w:val="20"/>
                <w:szCs w:val="20"/>
              </w:rPr>
              <w:t>Revise several notes to refer to new Note 2</w:t>
            </w:r>
          </w:p>
          <w:p w14:paraId="1CB189FF" w14:textId="77777777" w:rsidR="00192766" w:rsidRPr="00192766" w:rsidRDefault="00192766" w:rsidP="00880D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92766">
              <w:rPr>
                <w:rFonts w:ascii="Arial" w:hAnsi="Arial" w:cs="Arial"/>
                <w:sz w:val="20"/>
                <w:szCs w:val="20"/>
              </w:rPr>
              <w:t xml:space="preserve">Add "optional" to signs as appropriate </w:t>
            </w:r>
          </w:p>
          <w:p w14:paraId="1BEDB4C9" w14:textId="44DCCCA5" w:rsidR="0068356D" w:rsidRPr="00192766" w:rsidRDefault="00192766" w:rsidP="00880D6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92766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page</w:t>
            </w:r>
          </w:p>
        </w:tc>
      </w:tr>
      <w:tr w:rsidR="0068356D" w:rsidRPr="00AD3F60" w14:paraId="592976AB" w14:textId="77777777" w:rsidTr="00A17AB2">
        <w:trPr>
          <w:cantSplit/>
        </w:trPr>
        <w:tc>
          <w:tcPr>
            <w:tcW w:w="1170" w:type="dxa"/>
          </w:tcPr>
          <w:p w14:paraId="0F93B2F4" w14:textId="17C1DFAC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6P-33</w:t>
            </w:r>
          </w:p>
        </w:tc>
        <w:tc>
          <w:tcPr>
            <w:tcW w:w="1167" w:type="dxa"/>
          </w:tcPr>
          <w:p w14:paraId="3044FC6E" w14:textId="0CFDEE31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194CDDE" w14:textId="04A78CAB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4AAA98C" w14:textId="2ACC3ECF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266760D" w14:textId="77777777" w:rsidR="00A503D7" w:rsidRPr="00A503D7" w:rsidRDefault="00A503D7" w:rsidP="00A503D7">
            <w:pPr>
              <w:rPr>
                <w:rFonts w:ascii="Arial" w:hAnsi="Arial" w:cs="Arial"/>
                <w:sz w:val="20"/>
                <w:szCs w:val="20"/>
              </w:rPr>
            </w:pPr>
            <w:r w:rsidRPr="00A503D7">
              <w:rPr>
                <w:rFonts w:ascii="Arial" w:hAnsi="Arial" w:cs="Arial"/>
                <w:sz w:val="20"/>
                <w:szCs w:val="20"/>
              </w:rPr>
              <w:t>NCUTCD generally agrees with Notes for Figure 6P-33 as presented in the NPA, but recommends revising in accordance with NCUTCD recommendation 20B-TTC-03 as follows:</w:t>
            </w:r>
          </w:p>
          <w:p w14:paraId="1FCBA4B8" w14:textId="77777777" w:rsidR="00A503D7" w:rsidRPr="00A503D7" w:rsidRDefault="00A503D7" w:rsidP="00880D6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A503D7">
              <w:rPr>
                <w:rFonts w:ascii="Arial" w:hAnsi="Arial" w:cs="Arial"/>
                <w:sz w:val="20"/>
                <w:szCs w:val="20"/>
              </w:rPr>
              <w:t>Note 3 (new): add a new Standard note requiring vehicle warning lights</w:t>
            </w:r>
          </w:p>
          <w:p w14:paraId="627AF212" w14:textId="77777777" w:rsidR="00A503D7" w:rsidRPr="00A503D7" w:rsidRDefault="00A503D7" w:rsidP="00880D6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A503D7">
              <w:rPr>
                <w:rFonts w:ascii="Arial" w:hAnsi="Arial" w:cs="Arial"/>
                <w:sz w:val="20"/>
                <w:szCs w:val="20"/>
              </w:rPr>
              <w:t>Note 3 (original in Guidance): delete this note</w:t>
            </w:r>
          </w:p>
          <w:p w14:paraId="21A58477" w14:textId="77777777" w:rsidR="00A503D7" w:rsidRPr="00A503D7" w:rsidRDefault="00A503D7" w:rsidP="00880D6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A503D7">
              <w:rPr>
                <w:rFonts w:ascii="Arial" w:hAnsi="Arial" w:cs="Arial"/>
                <w:sz w:val="20"/>
                <w:szCs w:val="20"/>
              </w:rPr>
              <w:t>Note 4: editorial revision</w:t>
            </w:r>
          </w:p>
          <w:p w14:paraId="423728EA" w14:textId="7DEDD16B" w:rsidR="0068356D" w:rsidRPr="00A503D7" w:rsidRDefault="00A503D7" w:rsidP="00880D6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A503D7">
              <w:rPr>
                <w:rFonts w:ascii="Arial" w:hAnsi="Arial" w:cs="Arial"/>
                <w:sz w:val="20"/>
                <w:szCs w:val="20"/>
              </w:rPr>
              <w:t>Note 5: add "Additional" to the beginning of the note since the truck-mounted attenuator shown in Figure 6P-33 is considered a protection device, and there are additional options available in 6M.02.</w:t>
            </w:r>
          </w:p>
        </w:tc>
      </w:tr>
      <w:tr w:rsidR="0068356D" w:rsidRPr="00AD3F60" w14:paraId="2A14970F" w14:textId="77777777" w:rsidTr="00A17AB2">
        <w:trPr>
          <w:cantSplit/>
        </w:trPr>
        <w:tc>
          <w:tcPr>
            <w:tcW w:w="1170" w:type="dxa"/>
          </w:tcPr>
          <w:p w14:paraId="26BA59E9" w14:textId="5BB7101A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Figure 6P-33</w:t>
            </w:r>
          </w:p>
        </w:tc>
        <w:tc>
          <w:tcPr>
            <w:tcW w:w="1167" w:type="dxa"/>
          </w:tcPr>
          <w:p w14:paraId="561806AD" w14:textId="789257FF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2C4FC2D" w14:textId="2146D8CF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A0B48AE" w14:textId="35F84AC0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0D92727" w14:textId="77777777" w:rsidR="00EC273E" w:rsidRPr="00EC273E" w:rsidRDefault="00EC273E" w:rsidP="00EC273E">
            <w:pPr>
              <w:rPr>
                <w:rFonts w:ascii="Arial" w:hAnsi="Arial" w:cs="Arial"/>
                <w:sz w:val="20"/>
                <w:szCs w:val="20"/>
              </w:rPr>
            </w:pPr>
            <w:r w:rsidRPr="00EC273E">
              <w:rPr>
                <w:rFonts w:ascii="Arial" w:hAnsi="Arial" w:cs="Arial"/>
                <w:sz w:val="20"/>
                <w:szCs w:val="20"/>
              </w:rPr>
              <w:t>NCUTCD generally agrees with Figure 6P-33 as presented in the NPA, but recommends revising in accordance with NCUTCD recommendation 20B-TTC-03 as follows:</w:t>
            </w:r>
          </w:p>
          <w:p w14:paraId="75BFC22E" w14:textId="77777777" w:rsidR="00EC273E" w:rsidRPr="00EC273E" w:rsidRDefault="00EC273E" w:rsidP="00880D6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C273E">
              <w:rPr>
                <w:rFonts w:ascii="Arial" w:hAnsi="Arial" w:cs="Arial"/>
                <w:sz w:val="20"/>
                <w:szCs w:val="20"/>
              </w:rPr>
              <w:t>Add a work vehicle, shadow vehicle, and optional truck-mounted attenuators to both examples</w:t>
            </w:r>
          </w:p>
          <w:p w14:paraId="588955B2" w14:textId="77777777" w:rsidR="00EC273E" w:rsidRPr="00EC273E" w:rsidRDefault="00EC273E" w:rsidP="00880D6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C273E">
              <w:rPr>
                <w:rFonts w:ascii="Arial" w:hAnsi="Arial" w:cs="Arial"/>
                <w:sz w:val="20"/>
                <w:szCs w:val="20"/>
              </w:rPr>
              <w:t>Revise several notes to delete reference to Note 2</w:t>
            </w:r>
          </w:p>
          <w:p w14:paraId="27A97897" w14:textId="77777777" w:rsidR="00EC273E" w:rsidRPr="00EC273E" w:rsidRDefault="00EC273E" w:rsidP="00880D6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C273E">
              <w:rPr>
                <w:rFonts w:ascii="Arial" w:hAnsi="Arial" w:cs="Arial"/>
                <w:sz w:val="20"/>
                <w:szCs w:val="20"/>
              </w:rPr>
              <w:t xml:space="preserve">Add "optional" to signs as appropriate </w:t>
            </w:r>
          </w:p>
          <w:p w14:paraId="6DEFF846" w14:textId="5A0BE776" w:rsidR="0068356D" w:rsidRPr="00EC273E" w:rsidRDefault="00EC273E" w:rsidP="00880D6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C273E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page</w:t>
            </w:r>
          </w:p>
        </w:tc>
      </w:tr>
      <w:tr w:rsidR="0068356D" w:rsidRPr="00AD3F60" w14:paraId="1082AE4C" w14:textId="77777777" w:rsidTr="00A17AB2">
        <w:trPr>
          <w:cantSplit/>
        </w:trPr>
        <w:tc>
          <w:tcPr>
            <w:tcW w:w="1170" w:type="dxa"/>
          </w:tcPr>
          <w:p w14:paraId="72F3D737" w14:textId="07EFDFBA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6P-34</w:t>
            </w:r>
          </w:p>
        </w:tc>
        <w:tc>
          <w:tcPr>
            <w:tcW w:w="1167" w:type="dxa"/>
          </w:tcPr>
          <w:p w14:paraId="0F943EBD" w14:textId="11588184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5377F8C" w14:textId="0B6D6FA9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D25021C" w14:textId="00615D8C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FCEEDBA" w14:textId="6D632B96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 w:rsidR="00EC273E" w:rsidRPr="00AD3F60">
              <w:rPr>
                <w:rFonts w:ascii="Arial" w:hAnsi="Arial" w:cs="Arial"/>
                <w:sz w:val="20"/>
                <w:szCs w:val="20"/>
              </w:rPr>
              <w:t xml:space="preserve">Notes for </w:t>
            </w:r>
            <w:r w:rsidRPr="00AD3F60">
              <w:rPr>
                <w:rFonts w:ascii="Arial" w:hAnsi="Arial" w:cs="Arial"/>
                <w:sz w:val="20"/>
                <w:szCs w:val="20"/>
              </w:rPr>
              <w:t>Figure 6P-34 as presented in the NPA</w:t>
            </w:r>
            <w:r w:rsidR="00EC273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356D" w:rsidRPr="00AD3F60" w14:paraId="1DDC4FA6" w14:textId="77777777" w:rsidTr="00A17AB2">
        <w:trPr>
          <w:cantSplit/>
        </w:trPr>
        <w:tc>
          <w:tcPr>
            <w:tcW w:w="1170" w:type="dxa"/>
          </w:tcPr>
          <w:p w14:paraId="6B19474B" w14:textId="337D11B0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6P-34</w:t>
            </w:r>
          </w:p>
        </w:tc>
        <w:tc>
          <w:tcPr>
            <w:tcW w:w="1167" w:type="dxa"/>
          </w:tcPr>
          <w:p w14:paraId="43D103F4" w14:textId="324E6B59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44917D49" w14:textId="0579049D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1C80249A" w14:textId="0EB29D48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B08DB91" w14:textId="5A078416" w:rsidR="0068356D" w:rsidRPr="00AD3F60" w:rsidRDefault="004A037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6P-34 as presented in the NPA</w:t>
            </w:r>
            <w:r w:rsidR="00EC273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356D" w:rsidRPr="00AD3F60" w14:paraId="457FDB1D" w14:textId="77777777" w:rsidTr="00A17AB2">
        <w:trPr>
          <w:cantSplit/>
        </w:trPr>
        <w:tc>
          <w:tcPr>
            <w:tcW w:w="1170" w:type="dxa"/>
          </w:tcPr>
          <w:p w14:paraId="27E86474" w14:textId="39249A0E" w:rsidR="0068356D" w:rsidRPr="00AD3F60" w:rsidRDefault="0068356D" w:rsidP="0068356D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6P-35</w:t>
            </w:r>
          </w:p>
        </w:tc>
        <w:tc>
          <w:tcPr>
            <w:tcW w:w="1167" w:type="dxa"/>
          </w:tcPr>
          <w:p w14:paraId="1962851E" w14:textId="75488701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399949B" w14:textId="7A7025E0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5E6EDCD" w14:textId="3B69ED99" w:rsidR="0068356D" w:rsidRPr="00AD3F60" w:rsidRDefault="0068356D" w:rsidP="00683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D188BE2" w14:textId="77777777" w:rsidR="00FF0A6F" w:rsidRPr="00FF0A6F" w:rsidRDefault="00FF0A6F" w:rsidP="00FF0A6F">
            <w:pPr>
              <w:rPr>
                <w:rFonts w:ascii="Arial" w:hAnsi="Arial" w:cs="Arial"/>
                <w:sz w:val="20"/>
                <w:szCs w:val="20"/>
              </w:rPr>
            </w:pPr>
            <w:r w:rsidRPr="00FF0A6F">
              <w:rPr>
                <w:rFonts w:ascii="Arial" w:hAnsi="Arial" w:cs="Arial"/>
                <w:sz w:val="20"/>
                <w:szCs w:val="20"/>
              </w:rPr>
              <w:t>NCUTCD generally agrees with Notes for Figure 6P-35 as presented in the NPA, but recommends revising in accordance with NCUTCD recommendation 20B-TTC-01 as follows:</w:t>
            </w:r>
          </w:p>
          <w:p w14:paraId="61BB3C55" w14:textId="77777777" w:rsidR="00FF0A6F" w:rsidRPr="00FF0A6F" w:rsidRDefault="00FF0A6F" w:rsidP="00880D6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FF0A6F">
              <w:rPr>
                <w:rFonts w:ascii="Arial" w:hAnsi="Arial" w:cs="Arial"/>
                <w:sz w:val="20"/>
                <w:szCs w:val="20"/>
              </w:rPr>
              <w:t xml:space="preserve">Note 8: revise to clarify "stopping" sight distance should be provided </w:t>
            </w:r>
          </w:p>
          <w:p w14:paraId="673DB619" w14:textId="6C666074" w:rsidR="0068356D" w:rsidRPr="00FF0A6F" w:rsidRDefault="00FF0A6F" w:rsidP="00880D6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FF0A6F">
              <w:rPr>
                <w:rFonts w:ascii="Arial" w:hAnsi="Arial" w:cs="Arial"/>
                <w:sz w:val="20"/>
                <w:szCs w:val="20"/>
              </w:rPr>
              <w:t>Note 13: add "Additional" to the beginning of the note since the truck-mounted attenuator shown in Figure 6P-35 is considered a protection device, and there are additional options available in 6M.02</w:t>
            </w:r>
          </w:p>
        </w:tc>
      </w:tr>
      <w:tr w:rsidR="00925B1E" w:rsidRPr="00AD3F60" w14:paraId="0AAE2FE6" w14:textId="77777777" w:rsidTr="00A17AB2">
        <w:trPr>
          <w:cantSplit/>
        </w:trPr>
        <w:tc>
          <w:tcPr>
            <w:tcW w:w="1170" w:type="dxa"/>
          </w:tcPr>
          <w:p w14:paraId="5505AEF1" w14:textId="72A296A0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6P-35</w:t>
            </w:r>
          </w:p>
        </w:tc>
        <w:tc>
          <w:tcPr>
            <w:tcW w:w="1167" w:type="dxa"/>
          </w:tcPr>
          <w:p w14:paraId="5615315C" w14:textId="4B44871C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06138026" w14:textId="1F0014C4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527F098" w14:textId="612963A4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845D94C" w14:textId="2E5E7FB7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6P-35, but recommends </w:t>
            </w:r>
            <w:r w:rsidR="00551148">
              <w:rPr>
                <w:rFonts w:ascii="Arial" w:hAnsi="Arial" w:cs="Arial"/>
                <w:sz w:val="20"/>
                <w:szCs w:val="20"/>
              </w:rPr>
              <w:t>deleting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a new positive protection note in the typical application figure since it is redundant with a note added to the notes page.</w:t>
            </w:r>
          </w:p>
        </w:tc>
      </w:tr>
      <w:tr w:rsidR="00925B1E" w:rsidRPr="00AD3F60" w14:paraId="526A422D" w14:textId="77777777" w:rsidTr="00A17AB2">
        <w:trPr>
          <w:cantSplit/>
        </w:trPr>
        <w:tc>
          <w:tcPr>
            <w:tcW w:w="1170" w:type="dxa"/>
          </w:tcPr>
          <w:p w14:paraId="5770449F" w14:textId="698E3A50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6P-36</w:t>
            </w:r>
          </w:p>
        </w:tc>
        <w:tc>
          <w:tcPr>
            <w:tcW w:w="1167" w:type="dxa"/>
          </w:tcPr>
          <w:p w14:paraId="09057F33" w14:textId="0BE06C83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2ED8F89" w14:textId="3BAFA094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EA84399" w14:textId="5BB01013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DFCA3DE" w14:textId="77777777" w:rsidR="00551148" w:rsidRPr="00551148" w:rsidRDefault="00551148" w:rsidP="00551148">
            <w:pPr>
              <w:rPr>
                <w:rFonts w:ascii="Arial" w:hAnsi="Arial" w:cs="Arial"/>
                <w:sz w:val="20"/>
                <w:szCs w:val="20"/>
              </w:rPr>
            </w:pPr>
            <w:r w:rsidRPr="00551148">
              <w:rPr>
                <w:rFonts w:ascii="Arial" w:hAnsi="Arial" w:cs="Arial"/>
                <w:sz w:val="20"/>
                <w:szCs w:val="20"/>
              </w:rPr>
              <w:t>NCUTCD generally agrees with Notes for Figure 6P-36 as presented in the NPA, but recommends revisions in accordance with NCUTCD recommendation 20B-TTC-04 as follows:</w:t>
            </w:r>
          </w:p>
          <w:p w14:paraId="20274109" w14:textId="3DE591A3" w:rsidR="00551148" w:rsidRPr="00551148" w:rsidRDefault="00551148" w:rsidP="00880D6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551148">
              <w:rPr>
                <w:rFonts w:ascii="Arial" w:hAnsi="Arial" w:cs="Arial"/>
                <w:sz w:val="20"/>
                <w:szCs w:val="20"/>
              </w:rPr>
              <w:t>Note 3: delete “all”, as not all notes may apply</w:t>
            </w:r>
          </w:p>
          <w:p w14:paraId="1CF6B164" w14:textId="34E12F6F" w:rsidR="00551148" w:rsidRPr="00551148" w:rsidRDefault="00551148" w:rsidP="00880D6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551148">
              <w:rPr>
                <w:rFonts w:ascii="Arial" w:hAnsi="Arial" w:cs="Arial"/>
                <w:sz w:val="20"/>
                <w:szCs w:val="20"/>
              </w:rPr>
              <w:t>Note 12: add “when used as a temporary travel” to clarify the shoulder width is for a temporary lane</w:t>
            </w:r>
          </w:p>
          <w:p w14:paraId="3F0008DE" w14:textId="27768C6C" w:rsidR="00551148" w:rsidRPr="00551148" w:rsidRDefault="00551148" w:rsidP="00880D6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551148">
              <w:rPr>
                <w:rFonts w:ascii="Arial" w:hAnsi="Arial" w:cs="Arial"/>
                <w:sz w:val="20"/>
                <w:szCs w:val="20"/>
              </w:rPr>
              <w:t>Note 15: revise to improve guidance regarding heavy vehicles</w:t>
            </w:r>
          </w:p>
          <w:p w14:paraId="783633B3" w14:textId="09F5C708" w:rsidR="00925B1E" w:rsidRPr="00551148" w:rsidRDefault="00551148" w:rsidP="00880D6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551148">
              <w:rPr>
                <w:rFonts w:ascii="Arial" w:hAnsi="Arial" w:cs="Arial"/>
                <w:sz w:val="20"/>
                <w:szCs w:val="20"/>
              </w:rPr>
              <w:t>Note 18 (new): add an Option note suggesting a portable changeable message sign for informing heavy vehicles of lane selection</w:t>
            </w:r>
          </w:p>
        </w:tc>
      </w:tr>
      <w:tr w:rsidR="00925B1E" w:rsidRPr="00AD3F60" w14:paraId="41F45C3D" w14:textId="77777777" w:rsidTr="00A17AB2">
        <w:trPr>
          <w:cantSplit/>
        </w:trPr>
        <w:tc>
          <w:tcPr>
            <w:tcW w:w="1170" w:type="dxa"/>
          </w:tcPr>
          <w:p w14:paraId="5179A4C5" w14:textId="4BC70875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6P-36</w:t>
            </w:r>
          </w:p>
        </w:tc>
        <w:tc>
          <w:tcPr>
            <w:tcW w:w="1167" w:type="dxa"/>
          </w:tcPr>
          <w:p w14:paraId="42B2ED09" w14:textId="16EA15E8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653C5972" w14:textId="01B3D846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574048D3" w14:textId="270FAD7A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8369B65" w14:textId="79A77A7D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6P-36 as presented in the NPA</w:t>
            </w:r>
            <w:r w:rsidR="0055114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25B1E" w:rsidRPr="00AD3F60" w14:paraId="6ECE0AC9" w14:textId="77777777" w:rsidTr="00A17AB2">
        <w:trPr>
          <w:cantSplit/>
        </w:trPr>
        <w:tc>
          <w:tcPr>
            <w:tcW w:w="1170" w:type="dxa"/>
          </w:tcPr>
          <w:p w14:paraId="5683753D" w14:textId="6246E7D5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6P-37</w:t>
            </w:r>
          </w:p>
        </w:tc>
        <w:tc>
          <w:tcPr>
            <w:tcW w:w="1167" w:type="dxa"/>
          </w:tcPr>
          <w:p w14:paraId="0C358047" w14:textId="02ABD761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B86D278" w14:textId="157262E2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E454C03" w14:textId="604825E2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786FFD5" w14:textId="77777777" w:rsidR="00CE393D" w:rsidRPr="00CE393D" w:rsidRDefault="00CE393D" w:rsidP="00CE393D">
            <w:pPr>
              <w:rPr>
                <w:rFonts w:ascii="Arial" w:hAnsi="Arial" w:cs="Arial"/>
                <w:sz w:val="20"/>
                <w:szCs w:val="20"/>
              </w:rPr>
            </w:pPr>
            <w:r w:rsidRPr="00CE393D">
              <w:rPr>
                <w:rFonts w:ascii="Arial" w:hAnsi="Arial" w:cs="Arial"/>
                <w:sz w:val="20"/>
                <w:szCs w:val="20"/>
              </w:rPr>
              <w:t>NCUTCD generally agrees with Notes for Figure 6P-37 as presented in the NPA, but recommends revising in accordance with NCUTCD recommendations 20B-TTC-03 and 20B-TTC-04 as follows:</w:t>
            </w:r>
          </w:p>
          <w:p w14:paraId="41116BBD" w14:textId="77777777" w:rsidR="00CE393D" w:rsidRPr="00CE393D" w:rsidRDefault="00CE393D" w:rsidP="00880D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CE393D">
              <w:rPr>
                <w:rFonts w:ascii="Arial" w:hAnsi="Arial" w:cs="Arial"/>
                <w:sz w:val="20"/>
                <w:szCs w:val="20"/>
              </w:rPr>
              <w:t>Note 2 (new): add a new Standard note requiring vehicle warning lights</w:t>
            </w:r>
          </w:p>
          <w:p w14:paraId="545F17F0" w14:textId="77777777" w:rsidR="00CE393D" w:rsidRPr="00CE393D" w:rsidRDefault="00CE393D" w:rsidP="00880D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CE393D">
              <w:rPr>
                <w:rFonts w:ascii="Arial" w:hAnsi="Arial" w:cs="Arial"/>
                <w:sz w:val="20"/>
                <w:szCs w:val="20"/>
              </w:rPr>
              <w:t xml:space="preserve">Note 5: add "Additional" to the beginning of Note 5 since the truck-mounted attenuator shown in Figure 6P-37 is considered a protection device, and there are additional options available in 6M.02 </w:t>
            </w:r>
          </w:p>
          <w:p w14:paraId="5F2629B4" w14:textId="77777777" w:rsidR="00CE393D" w:rsidRPr="00CE393D" w:rsidRDefault="00CE393D" w:rsidP="00880D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CE393D">
              <w:rPr>
                <w:rFonts w:ascii="Arial" w:hAnsi="Arial" w:cs="Arial"/>
                <w:sz w:val="20"/>
                <w:szCs w:val="20"/>
              </w:rPr>
              <w:t>Note 7: revise to improve guidance regarding heavy vehicles</w:t>
            </w:r>
          </w:p>
          <w:p w14:paraId="43820A32" w14:textId="2E6748D6" w:rsidR="00925B1E" w:rsidRPr="00CE393D" w:rsidRDefault="00CE393D" w:rsidP="00880D6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CE393D">
              <w:rPr>
                <w:rFonts w:ascii="Arial" w:hAnsi="Arial" w:cs="Arial"/>
                <w:sz w:val="20"/>
                <w:szCs w:val="20"/>
              </w:rPr>
              <w:t>Note 8 (new): add an Option note suggesting a portable changeable message sign for informing heavy vehicles of lane selection</w:t>
            </w:r>
          </w:p>
        </w:tc>
      </w:tr>
      <w:tr w:rsidR="00925B1E" w:rsidRPr="00AD3F60" w14:paraId="3892CDEC" w14:textId="77777777" w:rsidTr="00A17AB2">
        <w:trPr>
          <w:cantSplit/>
        </w:trPr>
        <w:tc>
          <w:tcPr>
            <w:tcW w:w="1170" w:type="dxa"/>
          </w:tcPr>
          <w:p w14:paraId="7180AD10" w14:textId="7FEECAE9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6P-37</w:t>
            </w:r>
          </w:p>
        </w:tc>
        <w:tc>
          <w:tcPr>
            <w:tcW w:w="1167" w:type="dxa"/>
          </w:tcPr>
          <w:p w14:paraId="707C3C51" w14:textId="4AE23F45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922D2DA" w14:textId="64A210AE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7FFF6E5" w14:textId="3866E284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1AF9924" w14:textId="1ACD17E6" w:rsidR="00925B1E" w:rsidRPr="00AD3F60" w:rsidRDefault="00CE0E9A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6P-37, but recommends </w:t>
            </w:r>
            <w:r w:rsidR="00370D8B">
              <w:rPr>
                <w:rFonts w:ascii="Arial" w:hAnsi="Arial" w:cs="Arial"/>
                <w:sz w:val="20"/>
                <w:szCs w:val="20"/>
              </w:rPr>
              <w:t>deleting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a new positive protection note in the typical application figure since it is redundant with a note added to the notes page.</w:t>
            </w:r>
          </w:p>
        </w:tc>
      </w:tr>
      <w:tr w:rsidR="00925B1E" w:rsidRPr="00AD3F60" w14:paraId="61EE1829" w14:textId="77777777" w:rsidTr="00A17AB2">
        <w:trPr>
          <w:cantSplit/>
        </w:trPr>
        <w:tc>
          <w:tcPr>
            <w:tcW w:w="1170" w:type="dxa"/>
          </w:tcPr>
          <w:p w14:paraId="5B1CF8AB" w14:textId="0B579983" w:rsidR="00925B1E" w:rsidRPr="00AD3F60" w:rsidRDefault="00925B1E" w:rsidP="00925B1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6P-38</w:t>
            </w:r>
          </w:p>
        </w:tc>
        <w:tc>
          <w:tcPr>
            <w:tcW w:w="1167" w:type="dxa"/>
          </w:tcPr>
          <w:p w14:paraId="017C8DFE" w14:textId="5E0CACBB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26002E5" w14:textId="274B666A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85BD8D1" w14:textId="12A4BA3E" w:rsidR="00925B1E" w:rsidRPr="00AD3F60" w:rsidRDefault="00925B1E" w:rsidP="00925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3E2DB35" w14:textId="77777777" w:rsidR="003525AC" w:rsidRPr="003525AC" w:rsidRDefault="003525AC" w:rsidP="003525AC">
            <w:p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NCUTCD generally agrees with Notes for Figure 6P-38 as presented in the NPA, but recommends revising in accordance with NCUTCD recommendation 20B-TTC-04 as follows:</w:t>
            </w:r>
          </w:p>
          <w:p w14:paraId="0100421F" w14:textId="77777777" w:rsidR="003525AC" w:rsidRPr="003525AC" w:rsidRDefault="003525AC" w:rsidP="00880D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Resolve the conflict between W9-4 signs in Part 2 and Part 6 in the NPA with the same sign designation - W9-4 in Part 2 is the LANES MERGE word legend sign and W9-4 in Part 6 is the Interior Lane Shift Ahead symbol sign</w:t>
            </w:r>
          </w:p>
          <w:p w14:paraId="01F545C7" w14:textId="77777777" w:rsidR="003525AC" w:rsidRPr="003525AC" w:rsidRDefault="003525AC" w:rsidP="00880D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Note 8: delete sign code, as sign designations are not normally used in the typical applications notes</w:t>
            </w:r>
          </w:p>
          <w:p w14:paraId="3982A4B5" w14:textId="77777777" w:rsidR="003525AC" w:rsidRPr="003525AC" w:rsidRDefault="003525AC" w:rsidP="00880D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Note 14: revise to improve guidance regarding heavy vehicles</w:t>
            </w:r>
          </w:p>
          <w:p w14:paraId="5699B629" w14:textId="521FEAEE" w:rsidR="00925B1E" w:rsidRPr="003525AC" w:rsidRDefault="003525AC" w:rsidP="00880D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 xml:space="preserve">Note 15 (new): add an Option note suggesting a portable changeable message sign for informing heavy vehicles of lane selection </w:t>
            </w:r>
          </w:p>
        </w:tc>
      </w:tr>
      <w:tr w:rsidR="00461F39" w:rsidRPr="00AD3F60" w14:paraId="1D2C8CED" w14:textId="77777777" w:rsidTr="00A17AB2">
        <w:trPr>
          <w:cantSplit/>
        </w:trPr>
        <w:tc>
          <w:tcPr>
            <w:tcW w:w="1170" w:type="dxa"/>
          </w:tcPr>
          <w:p w14:paraId="0621D1DD" w14:textId="481B2C7C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6P-38</w:t>
            </w:r>
          </w:p>
        </w:tc>
        <w:tc>
          <w:tcPr>
            <w:tcW w:w="1167" w:type="dxa"/>
          </w:tcPr>
          <w:p w14:paraId="5A7CAD27" w14:textId="7C63FCD4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C0B8EE6" w14:textId="1F5760C4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27616AC" w14:textId="76F19F3B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0F6895F" w14:textId="77777777" w:rsidR="003525AC" w:rsidRPr="003525AC" w:rsidRDefault="003525AC" w:rsidP="003525AC">
            <w:p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NCUTCD generally agrees with Figure 6P-38 as presented in the NPA, but recommends revising as follows:</w:t>
            </w:r>
          </w:p>
          <w:p w14:paraId="7D00DFD8" w14:textId="77777777" w:rsidR="003525AC" w:rsidRPr="003525AC" w:rsidRDefault="003525AC" w:rsidP="00880D6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Delete the CENTER LANE CLOSED AHEAD sign in accordance with NCUTCD recommendation 17B-TTC-01 because at the location where the sign is shown, the center lane is not closed, but rather shifted</w:t>
            </w:r>
          </w:p>
          <w:p w14:paraId="2598559C" w14:textId="77777777" w:rsidR="003525AC" w:rsidRPr="003525AC" w:rsidRDefault="003525AC" w:rsidP="00880D6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Reintroduce the Interior Lane Shift Ahead symbol sign to this figure in accordance with NCUTCD recommendation 17B-TTC-01, as the sign has been reintroduced on Section 6H.06 and Figure 6H-1 of the NPA - note there is a conflict between W9-4 signs in Part 2 and Part 6 in the NPA with the same sign designation</w:t>
            </w:r>
          </w:p>
          <w:p w14:paraId="6750ADE8" w14:textId="60190A20" w:rsidR="00461F39" w:rsidRPr="00AD3F60" w:rsidRDefault="003525AC" w:rsidP="00880D6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3525AC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page</w:t>
            </w:r>
          </w:p>
        </w:tc>
      </w:tr>
      <w:tr w:rsidR="00461F39" w:rsidRPr="00AD3F60" w14:paraId="25A54739" w14:textId="77777777" w:rsidTr="00A17AB2">
        <w:trPr>
          <w:cantSplit/>
        </w:trPr>
        <w:tc>
          <w:tcPr>
            <w:tcW w:w="1170" w:type="dxa"/>
          </w:tcPr>
          <w:p w14:paraId="51272C4D" w14:textId="76354A98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6P-39</w:t>
            </w:r>
          </w:p>
        </w:tc>
        <w:tc>
          <w:tcPr>
            <w:tcW w:w="1167" w:type="dxa"/>
          </w:tcPr>
          <w:p w14:paraId="66DB5565" w14:textId="6D66B920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0767F237" w14:textId="18D8F42B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39C3D863" w14:textId="561BCCB1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9510E7B" w14:textId="746765CB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6P-39 as presented in the NPA</w:t>
            </w:r>
            <w:r w:rsidR="003525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61F39" w:rsidRPr="00AD3F60" w14:paraId="132EB360" w14:textId="77777777" w:rsidTr="00A17AB2">
        <w:trPr>
          <w:cantSplit/>
        </w:trPr>
        <w:tc>
          <w:tcPr>
            <w:tcW w:w="1170" w:type="dxa"/>
          </w:tcPr>
          <w:p w14:paraId="50AA1492" w14:textId="2162058A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6P-39</w:t>
            </w:r>
          </w:p>
        </w:tc>
        <w:tc>
          <w:tcPr>
            <w:tcW w:w="1167" w:type="dxa"/>
          </w:tcPr>
          <w:p w14:paraId="27E40E17" w14:textId="5D8A9DA6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2FD5527" w14:textId="7EB9363C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BB8C056" w14:textId="3D07522A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9B79727" w14:textId="11761418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6P-39, but recommends </w:t>
            </w:r>
            <w:r w:rsidR="003525AC"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AD3F60">
              <w:rPr>
                <w:rFonts w:ascii="Arial" w:hAnsi="Arial" w:cs="Arial"/>
                <w:sz w:val="20"/>
                <w:szCs w:val="20"/>
              </w:rPr>
              <w:t>a new positive protection note in the typical application figure since it is redundant with a note added to the notes page.</w:t>
            </w:r>
          </w:p>
        </w:tc>
      </w:tr>
      <w:tr w:rsidR="00461F39" w:rsidRPr="00AD3F60" w14:paraId="491AED95" w14:textId="77777777" w:rsidTr="00A17AB2">
        <w:trPr>
          <w:cantSplit/>
        </w:trPr>
        <w:tc>
          <w:tcPr>
            <w:tcW w:w="1170" w:type="dxa"/>
          </w:tcPr>
          <w:p w14:paraId="01A41543" w14:textId="3B84C2FF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6P-40</w:t>
            </w:r>
          </w:p>
        </w:tc>
        <w:tc>
          <w:tcPr>
            <w:tcW w:w="1167" w:type="dxa"/>
          </w:tcPr>
          <w:p w14:paraId="0ED06556" w14:textId="458229A5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BCC5E58" w14:textId="50C3A3AD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1A4C53F7" w14:textId="329E1790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E81D636" w14:textId="77777777" w:rsidR="00826FCD" w:rsidRPr="00826FCD" w:rsidRDefault="00826FCD" w:rsidP="00826FCD">
            <w:p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NCUTCD generally agrees with Notes for Figure 6P-40 as presented in the NPA, but recommends revising in accordance with NCUTCD recommendations 16B-TTC-06 and 20B-TTC-01 and for concurrence with Typical Application 44 as follows:</w:t>
            </w:r>
          </w:p>
          <w:p w14:paraId="76039D05" w14:textId="77777777" w:rsidR="00826FCD" w:rsidRPr="00826FCD" w:rsidRDefault="00826FCD" w:rsidP="00880D6A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2 (new): add a new Standard note stating a STOP sign shall be used where inadequate acceleration distance exists</w:t>
            </w:r>
          </w:p>
          <w:p w14:paraId="03ABCCFE" w14:textId="77777777" w:rsidR="00826FCD" w:rsidRPr="00826FCD" w:rsidRDefault="00826FCD" w:rsidP="00880D6A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4 (was Note 3): revise to clarify "stopping" sight distance should be provided</w:t>
            </w:r>
          </w:p>
          <w:p w14:paraId="70E3EFA2" w14:textId="77777777" w:rsidR="00826FCD" w:rsidRPr="00826FCD" w:rsidRDefault="00826FCD" w:rsidP="00880D6A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5 (new): add a new Guidance note addressing closing the ramp</w:t>
            </w:r>
          </w:p>
          <w:p w14:paraId="736CFF01" w14:textId="77777777" w:rsidR="00826FCD" w:rsidRPr="00826FCD" w:rsidRDefault="00826FCD" w:rsidP="00880D6A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10 (new): add a new Option note suggesting a stop beacon or red flasher over a stop sign</w:t>
            </w:r>
          </w:p>
          <w:p w14:paraId="7D3DDB81" w14:textId="27628C88" w:rsidR="00461F39" w:rsidRPr="00826FCD" w:rsidRDefault="00826FCD" w:rsidP="00880D6A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11 (new): add a new Option note referencing the NO MERGE AREA plaque</w:t>
            </w:r>
          </w:p>
        </w:tc>
      </w:tr>
      <w:tr w:rsidR="00461F39" w:rsidRPr="00AD3F60" w14:paraId="51ADF755" w14:textId="77777777" w:rsidTr="00A17AB2">
        <w:trPr>
          <w:cantSplit/>
        </w:trPr>
        <w:tc>
          <w:tcPr>
            <w:tcW w:w="1170" w:type="dxa"/>
          </w:tcPr>
          <w:p w14:paraId="29194193" w14:textId="0D208065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6P-40</w:t>
            </w:r>
          </w:p>
        </w:tc>
        <w:tc>
          <w:tcPr>
            <w:tcW w:w="1167" w:type="dxa"/>
          </w:tcPr>
          <w:p w14:paraId="48F57314" w14:textId="305176DC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0B4C9578" w14:textId="63E334CA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140ECFD9" w14:textId="58FE9DE9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748749A" w14:textId="2A6A379A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6P-40, but recommends </w:t>
            </w:r>
            <w:r w:rsidR="00A66361"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AD3F60">
              <w:rPr>
                <w:rFonts w:ascii="Arial" w:hAnsi="Arial" w:cs="Arial"/>
                <w:sz w:val="20"/>
                <w:szCs w:val="20"/>
              </w:rPr>
              <w:t>a new positive protection note in the typical application figure since it is redundant with a note added to the notes page.</w:t>
            </w:r>
          </w:p>
        </w:tc>
      </w:tr>
      <w:tr w:rsidR="00461F39" w:rsidRPr="00AD3F60" w14:paraId="461BDE18" w14:textId="77777777" w:rsidTr="00A17AB2">
        <w:trPr>
          <w:cantSplit/>
        </w:trPr>
        <w:tc>
          <w:tcPr>
            <w:tcW w:w="1170" w:type="dxa"/>
          </w:tcPr>
          <w:p w14:paraId="19F66B59" w14:textId="60E79916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6P-41</w:t>
            </w:r>
          </w:p>
        </w:tc>
        <w:tc>
          <w:tcPr>
            <w:tcW w:w="1167" w:type="dxa"/>
          </w:tcPr>
          <w:p w14:paraId="1D80E54A" w14:textId="093C496E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74E904F2" w14:textId="68D9BD20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2A6FB98B" w14:textId="04396F5D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B2DC644" w14:textId="47E3CC9C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6P-41 as presented in the NPA</w:t>
            </w:r>
            <w:r w:rsidR="00A663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61F39" w:rsidRPr="00AD3F60" w14:paraId="22DC6A58" w14:textId="77777777" w:rsidTr="00A17AB2">
        <w:trPr>
          <w:cantSplit/>
        </w:trPr>
        <w:tc>
          <w:tcPr>
            <w:tcW w:w="1170" w:type="dxa"/>
          </w:tcPr>
          <w:p w14:paraId="390E0F9C" w14:textId="12A9DD22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6P-41</w:t>
            </w:r>
          </w:p>
        </w:tc>
        <w:tc>
          <w:tcPr>
            <w:tcW w:w="1167" w:type="dxa"/>
          </w:tcPr>
          <w:p w14:paraId="6B79A7F7" w14:textId="668A2951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52D95D5" w14:textId="42FC566D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30D9E3D2" w14:textId="57943041" w:rsidR="00461F39" w:rsidRPr="00AD3F60" w:rsidRDefault="00461F39" w:rsidP="00461F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205C828" w14:textId="1F38BED2" w:rsidR="00461F39" w:rsidRPr="00AD3F60" w:rsidRDefault="00461F39" w:rsidP="00461F39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6P-41, but recommends </w:t>
            </w:r>
            <w:r w:rsidR="006E5C96">
              <w:rPr>
                <w:rFonts w:ascii="Arial" w:hAnsi="Arial" w:cs="Arial"/>
                <w:sz w:val="20"/>
                <w:szCs w:val="20"/>
              </w:rPr>
              <w:t>deleting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a new positive protection note in the typical application figure since it is redundant with a note added to the notes page.</w:t>
            </w:r>
          </w:p>
        </w:tc>
      </w:tr>
      <w:tr w:rsidR="00CF11A8" w:rsidRPr="00AD3F60" w14:paraId="38C1CE35" w14:textId="77777777" w:rsidTr="00A17AB2">
        <w:trPr>
          <w:cantSplit/>
        </w:trPr>
        <w:tc>
          <w:tcPr>
            <w:tcW w:w="1170" w:type="dxa"/>
          </w:tcPr>
          <w:p w14:paraId="7CE87434" w14:textId="0A4F3808" w:rsidR="00CF11A8" w:rsidRPr="00AD3F60" w:rsidRDefault="00CF11A8" w:rsidP="00CF11A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6P-42</w:t>
            </w:r>
          </w:p>
        </w:tc>
        <w:tc>
          <w:tcPr>
            <w:tcW w:w="1167" w:type="dxa"/>
          </w:tcPr>
          <w:p w14:paraId="7CBEDE9B" w14:textId="7DEB3C2F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416ED9EB" w14:textId="36A97FDB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54AADEB7" w14:textId="0F9C9FDC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A2F0439" w14:textId="3588E7ED" w:rsidR="00CF11A8" w:rsidRPr="00AD3F60" w:rsidRDefault="00CF11A8" w:rsidP="00CF11A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6P-42 as presented in the NPA.</w:t>
            </w:r>
          </w:p>
        </w:tc>
      </w:tr>
      <w:tr w:rsidR="00CF11A8" w:rsidRPr="00AD3F60" w14:paraId="718BA8CD" w14:textId="77777777" w:rsidTr="00A17AB2">
        <w:trPr>
          <w:cantSplit/>
        </w:trPr>
        <w:tc>
          <w:tcPr>
            <w:tcW w:w="1170" w:type="dxa"/>
          </w:tcPr>
          <w:p w14:paraId="7E109660" w14:textId="5CFC3A15" w:rsidR="00CF11A8" w:rsidRPr="00AD3F60" w:rsidRDefault="00CF11A8" w:rsidP="00CF11A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6P-42</w:t>
            </w:r>
          </w:p>
        </w:tc>
        <w:tc>
          <w:tcPr>
            <w:tcW w:w="1167" w:type="dxa"/>
          </w:tcPr>
          <w:p w14:paraId="5D65D9E2" w14:textId="1C71CB73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27649A6E" w14:textId="5496BBE4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598533F1" w14:textId="35B2EDC0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626976A" w14:textId="02E9A716" w:rsidR="00CF11A8" w:rsidRPr="00AD3F60" w:rsidRDefault="00CF11A8" w:rsidP="00CF11A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6P-42, but recommends </w:t>
            </w:r>
            <w:r w:rsidR="00E45F01">
              <w:rPr>
                <w:rFonts w:ascii="Arial" w:hAnsi="Arial" w:cs="Arial"/>
                <w:sz w:val="20"/>
                <w:szCs w:val="20"/>
              </w:rPr>
              <w:t>deleting</w:t>
            </w:r>
            <w:r w:rsidRPr="00AD3F60">
              <w:rPr>
                <w:rFonts w:ascii="Arial" w:hAnsi="Arial" w:cs="Arial"/>
                <w:sz w:val="20"/>
                <w:szCs w:val="20"/>
              </w:rPr>
              <w:t xml:space="preserve"> a new positive protection note in the typical application figure since it is redundant with a note added to the notes page.</w:t>
            </w:r>
          </w:p>
        </w:tc>
      </w:tr>
      <w:tr w:rsidR="00CF11A8" w:rsidRPr="00AD3F60" w14:paraId="472DDB4B" w14:textId="77777777" w:rsidTr="00A17AB2">
        <w:trPr>
          <w:cantSplit/>
        </w:trPr>
        <w:tc>
          <w:tcPr>
            <w:tcW w:w="1170" w:type="dxa"/>
          </w:tcPr>
          <w:p w14:paraId="15D7C4E0" w14:textId="4ED1F832" w:rsidR="00CF11A8" w:rsidRPr="00AD3F60" w:rsidRDefault="00CF11A8" w:rsidP="00CF11A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6P-43</w:t>
            </w:r>
          </w:p>
        </w:tc>
        <w:tc>
          <w:tcPr>
            <w:tcW w:w="1167" w:type="dxa"/>
          </w:tcPr>
          <w:p w14:paraId="11A8775B" w14:textId="2C57A303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06F79775" w14:textId="39156FC6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637A1C39" w14:textId="066DD5ED" w:rsidR="00CF11A8" w:rsidRPr="00AD3F60" w:rsidRDefault="00CF11A8" w:rsidP="00CF1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E99A3CD" w14:textId="3003E86E" w:rsidR="00CF11A8" w:rsidRPr="00AD3F60" w:rsidRDefault="00CF11A8" w:rsidP="00CF11A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6P-43 as presented in the NPA.</w:t>
            </w:r>
          </w:p>
        </w:tc>
      </w:tr>
      <w:tr w:rsidR="00C974B6" w:rsidRPr="00AD3F60" w14:paraId="0CE0D622" w14:textId="77777777" w:rsidTr="00C974B6">
        <w:trPr>
          <w:cantSplit/>
        </w:trPr>
        <w:tc>
          <w:tcPr>
            <w:tcW w:w="1170" w:type="dxa"/>
          </w:tcPr>
          <w:p w14:paraId="4542B4B2" w14:textId="67015630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6P-43</w:t>
            </w:r>
          </w:p>
        </w:tc>
        <w:tc>
          <w:tcPr>
            <w:tcW w:w="1167" w:type="dxa"/>
          </w:tcPr>
          <w:p w14:paraId="2B1AF272" w14:textId="61B88D40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73" w:type="dxa"/>
          </w:tcPr>
          <w:p w14:paraId="43D3DAD4" w14:textId="748F9F6E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gridSpan w:val="2"/>
          </w:tcPr>
          <w:p w14:paraId="317EC192" w14:textId="00868E2E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66D4CD9C" w14:textId="6093AEB8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6P-43, but recommends </w:t>
            </w:r>
            <w:r w:rsidR="00E45F01"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AD3F60">
              <w:rPr>
                <w:rFonts w:ascii="Arial" w:hAnsi="Arial" w:cs="Arial"/>
                <w:sz w:val="20"/>
                <w:szCs w:val="20"/>
              </w:rPr>
              <w:t>a new positive protection note in the typical application figure since it is redundant with a note added to the notes page.</w:t>
            </w:r>
          </w:p>
        </w:tc>
      </w:tr>
      <w:tr w:rsidR="00C974B6" w:rsidRPr="00AD3F60" w14:paraId="4620C766" w14:textId="77777777" w:rsidTr="00C974B6">
        <w:trPr>
          <w:cantSplit/>
        </w:trPr>
        <w:tc>
          <w:tcPr>
            <w:tcW w:w="1170" w:type="dxa"/>
          </w:tcPr>
          <w:p w14:paraId="28837E84" w14:textId="727D6F99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6P-44</w:t>
            </w:r>
          </w:p>
        </w:tc>
        <w:tc>
          <w:tcPr>
            <w:tcW w:w="1167" w:type="dxa"/>
          </w:tcPr>
          <w:p w14:paraId="57994F37" w14:textId="0E62C06A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73" w:type="dxa"/>
          </w:tcPr>
          <w:p w14:paraId="2F80D2D7" w14:textId="24A8457B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gridSpan w:val="2"/>
          </w:tcPr>
          <w:p w14:paraId="7C253E1F" w14:textId="164ED199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6C2BF4A" w14:textId="77777777" w:rsidR="00826FCD" w:rsidRPr="00826FCD" w:rsidRDefault="00826FCD" w:rsidP="00826FCD">
            <w:p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NCUTCD generally agrees with Notes for Figure 6P-44 as presented in the NPA, but recommends revising in accordance with NCUTCD recommendations 16B-TTC-06 and 20B-TTC-01 as follows:</w:t>
            </w:r>
          </w:p>
          <w:p w14:paraId="283178BD" w14:textId="77777777" w:rsidR="00826FCD" w:rsidRPr="00826FCD" w:rsidRDefault="00826FCD" w:rsidP="00880D6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2: revise to simplify where a STOP sign shall be used</w:t>
            </w:r>
          </w:p>
          <w:p w14:paraId="0CF1B212" w14:textId="77777777" w:rsidR="00826FCD" w:rsidRPr="00826FCD" w:rsidRDefault="00826FCD" w:rsidP="00880D6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3: revise to clarify "stopping" sight distance should be provided and editorial revisions</w:t>
            </w:r>
          </w:p>
          <w:p w14:paraId="3BCD180F" w14:textId="2458A0D3" w:rsidR="00C974B6" w:rsidRPr="00826FCD" w:rsidRDefault="00826FCD" w:rsidP="00880D6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26FCD">
              <w:rPr>
                <w:rFonts w:ascii="Arial" w:hAnsi="Arial" w:cs="Arial"/>
                <w:sz w:val="20"/>
                <w:szCs w:val="20"/>
              </w:rPr>
              <w:t>Note 4: editorial revisions</w:t>
            </w:r>
          </w:p>
        </w:tc>
      </w:tr>
      <w:tr w:rsidR="00C974B6" w:rsidRPr="00AD3F60" w14:paraId="6F1ED449" w14:textId="77777777" w:rsidTr="00C974B6">
        <w:trPr>
          <w:cantSplit/>
        </w:trPr>
        <w:tc>
          <w:tcPr>
            <w:tcW w:w="1170" w:type="dxa"/>
          </w:tcPr>
          <w:p w14:paraId="728E669F" w14:textId="1CA17319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6P-44</w:t>
            </w:r>
          </w:p>
        </w:tc>
        <w:tc>
          <w:tcPr>
            <w:tcW w:w="1167" w:type="dxa"/>
          </w:tcPr>
          <w:p w14:paraId="5C03E868" w14:textId="66C1C857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73" w:type="dxa"/>
          </w:tcPr>
          <w:p w14:paraId="1CF7C75C" w14:textId="44724A27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gridSpan w:val="2"/>
          </w:tcPr>
          <w:p w14:paraId="68A7C546" w14:textId="0A65B0A1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651656C" w14:textId="77777777" w:rsidR="006B62FB" w:rsidRPr="006B62FB" w:rsidRDefault="006B62FB" w:rsidP="006B62FB">
            <w:pPr>
              <w:rPr>
                <w:rFonts w:ascii="Arial" w:hAnsi="Arial" w:cs="Arial"/>
                <w:sz w:val="20"/>
                <w:szCs w:val="20"/>
              </w:rPr>
            </w:pPr>
            <w:r w:rsidRPr="006B62FB">
              <w:rPr>
                <w:rFonts w:ascii="Arial" w:hAnsi="Arial" w:cs="Arial"/>
                <w:sz w:val="20"/>
                <w:szCs w:val="20"/>
              </w:rPr>
              <w:t>NCUTCD generally agrees with Figure 6P-44 as presented in the NPA, but recommends revising in accordance with NCUTCD recommendation 20B-TTC-03 as follows:</w:t>
            </w:r>
          </w:p>
          <w:p w14:paraId="7BACA04B" w14:textId="77777777" w:rsidR="006B62FB" w:rsidRPr="006B62FB" w:rsidRDefault="006B62FB" w:rsidP="00880D6A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6B62FB">
              <w:rPr>
                <w:rFonts w:ascii="Arial" w:hAnsi="Arial" w:cs="Arial"/>
                <w:sz w:val="20"/>
                <w:szCs w:val="20"/>
              </w:rPr>
              <w:t>Add devices on edge lines</w:t>
            </w:r>
          </w:p>
          <w:p w14:paraId="288E6910" w14:textId="77777777" w:rsidR="006B62FB" w:rsidRPr="006B62FB" w:rsidRDefault="006B62FB" w:rsidP="00880D6A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6B62FB">
              <w:rPr>
                <w:rFonts w:ascii="Arial" w:hAnsi="Arial" w:cs="Arial"/>
                <w:sz w:val="20"/>
                <w:szCs w:val="20"/>
              </w:rPr>
              <w:t>Add END ROAD WORK sign to left example</w:t>
            </w:r>
          </w:p>
          <w:p w14:paraId="7A61628D" w14:textId="77777777" w:rsidR="006B62FB" w:rsidRPr="006B62FB" w:rsidRDefault="006B62FB" w:rsidP="00880D6A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6B62FB">
              <w:rPr>
                <w:rFonts w:ascii="Arial" w:hAnsi="Arial" w:cs="Arial"/>
                <w:sz w:val="20"/>
                <w:szCs w:val="20"/>
              </w:rPr>
              <w:t xml:space="preserve">Add "optional" to END ROAD WORK signs </w:t>
            </w:r>
          </w:p>
          <w:p w14:paraId="050EAFF7" w14:textId="77777777" w:rsidR="006B62FB" w:rsidRPr="006B62FB" w:rsidRDefault="006B62FB" w:rsidP="00880D6A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6B62FB">
              <w:rPr>
                <w:rFonts w:ascii="Arial" w:hAnsi="Arial" w:cs="Arial"/>
                <w:sz w:val="20"/>
                <w:szCs w:val="20"/>
              </w:rPr>
              <w:t>Delete "optional" from shoulder taper callout</w:t>
            </w:r>
          </w:p>
          <w:p w14:paraId="0747F8C2" w14:textId="1547576D" w:rsidR="00C974B6" w:rsidRPr="006B62FB" w:rsidRDefault="006B62FB" w:rsidP="00880D6A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6B62FB">
              <w:rPr>
                <w:rFonts w:ascii="Arial" w:hAnsi="Arial" w:cs="Arial"/>
                <w:sz w:val="20"/>
                <w:szCs w:val="20"/>
              </w:rPr>
              <w:t>Delete a new positive protection note in the typical application figure since it is redundant with a note added to the notes page</w:t>
            </w:r>
          </w:p>
        </w:tc>
      </w:tr>
      <w:tr w:rsidR="00C974B6" w:rsidRPr="00AD3F60" w14:paraId="77BD9B44" w14:textId="77777777" w:rsidTr="00A17AB2">
        <w:trPr>
          <w:cantSplit/>
        </w:trPr>
        <w:tc>
          <w:tcPr>
            <w:tcW w:w="1170" w:type="dxa"/>
          </w:tcPr>
          <w:p w14:paraId="19D0E449" w14:textId="5B4A4DC4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6P-45</w:t>
            </w:r>
          </w:p>
        </w:tc>
        <w:tc>
          <w:tcPr>
            <w:tcW w:w="1167" w:type="dxa"/>
          </w:tcPr>
          <w:p w14:paraId="7DD28F72" w14:textId="60E87AA3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11D5FAD5" w14:textId="51B5989B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59047EF1" w14:textId="3EAC4089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C86BAEB" w14:textId="46772B7E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6P-45 as presented in the NPA</w:t>
            </w:r>
            <w:r w:rsidR="006B62F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74B6" w:rsidRPr="00AD3F60" w14:paraId="4E6A4826" w14:textId="77777777" w:rsidTr="00A17AB2">
        <w:trPr>
          <w:cantSplit/>
        </w:trPr>
        <w:tc>
          <w:tcPr>
            <w:tcW w:w="1170" w:type="dxa"/>
          </w:tcPr>
          <w:p w14:paraId="3FFA6DFF" w14:textId="3ABF8E03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6P-45</w:t>
            </w:r>
          </w:p>
        </w:tc>
        <w:tc>
          <w:tcPr>
            <w:tcW w:w="1167" w:type="dxa"/>
          </w:tcPr>
          <w:p w14:paraId="055AB7DE" w14:textId="097898F3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044C662A" w14:textId="7290487D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01F81AAD" w14:textId="2439D5AE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262401EA" w14:textId="64CC4EC6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6P-45 as presented in the NPA</w:t>
            </w:r>
            <w:r w:rsidR="006B62F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74B6" w:rsidRPr="00AD3F60" w14:paraId="1B8D033A" w14:textId="77777777" w:rsidTr="00A17AB2">
        <w:trPr>
          <w:cantSplit/>
        </w:trPr>
        <w:tc>
          <w:tcPr>
            <w:tcW w:w="1170" w:type="dxa"/>
          </w:tcPr>
          <w:p w14:paraId="5E5EB7FD" w14:textId="64956CA2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6P-46</w:t>
            </w:r>
          </w:p>
        </w:tc>
        <w:tc>
          <w:tcPr>
            <w:tcW w:w="1167" w:type="dxa"/>
          </w:tcPr>
          <w:p w14:paraId="72C54B1C" w14:textId="59C727D6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15DF6816" w14:textId="48501C5A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36A8D1A9" w14:textId="445C79D8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58006AE" w14:textId="0CF6F626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6P-46 as presented in the NPA</w:t>
            </w:r>
            <w:r w:rsidR="006B62F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74B6" w:rsidRPr="00AD3F60" w14:paraId="08926B46" w14:textId="77777777" w:rsidTr="00A17AB2">
        <w:trPr>
          <w:cantSplit/>
        </w:trPr>
        <w:tc>
          <w:tcPr>
            <w:tcW w:w="1170" w:type="dxa"/>
          </w:tcPr>
          <w:p w14:paraId="0BC17C86" w14:textId="5C5A16F7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6P-46</w:t>
            </w:r>
          </w:p>
        </w:tc>
        <w:tc>
          <w:tcPr>
            <w:tcW w:w="1167" w:type="dxa"/>
          </w:tcPr>
          <w:p w14:paraId="18D2D9DA" w14:textId="36551360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BFC4A5F" w14:textId="21834F47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8BE17F8" w14:textId="1FDB9D38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FAA6FDE" w14:textId="48D6CD80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 xml:space="preserve">NCUTCD generally agrees with Figure 6P-46, but recommends </w:t>
            </w:r>
            <w:r w:rsidR="006B62FB"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AD3F60">
              <w:rPr>
                <w:rFonts w:ascii="Arial" w:hAnsi="Arial" w:cs="Arial"/>
                <w:sz w:val="20"/>
                <w:szCs w:val="20"/>
              </w:rPr>
              <w:t>a new positive protection note in the typical application figure since it is redundant with a note added to the notes page.</w:t>
            </w:r>
          </w:p>
        </w:tc>
      </w:tr>
      <w:tr w:rsidR="00C974B6" w:rsidRPr="00AD3F60" w14:paraId="2F25010A" w14:textId="77777777" w:rsidTr="00A17AB2">
        <w:trPr>
          <w:cantSplit/>
        </w:trPr>
        <w:tc>
          <w:tcPr>
            <w:tcW w:w="1170" w:type="dxa"/>
          </w:tcPr>
          <w:p w14:paraId="742A04D0" w14:textId="5582599E" w:rsidR="00C974B6" w:rsidRPr="00AD3F60" w:rsidRDefault="00C974B6" w:rsidP="00C974B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6P-47</w:t>
            </w:r>
          </w:p>
        </w:tc>
        <w:tc>
          <w:tcPr>
            <w:tcW w:w="1167" w:type="dxa"/>
          </w:tcPr>
          <w:p w14:paraId="0B079C19" w14:textId="5D999E52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DFC1A5D" w14:textId="799321F3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B8C2CDE" w14:textId="01131514" w:rsidR="00C974B6" w:rsidRPr="00AD3F60" w:rsidRDefault="00C974B6" w:rsidP="00C974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2959BB3" w14:textId="77777777" w:rsidR="00ED30C0" w:rsidRPr="00ED30C0" w:rsidRDefault="00ED30C0" w:rsidP="00ED30C0">
            <w:pPr>
              <w:rPr>
                <w:rFonts w:ascii="Arial" w:hAnsi="Arial" w:cs="Arial"/>
                <w:sz w:val="20"/>
                <w:szCs w:val="20"/>
              </w:rPr>
            </w:pPr>
            <w:r w:rsidRPr="00ED30C0">
              <w:rPr>
                <w:rFonts w:ascii="Arial" w:hAnsi="Arial" w:cs="Arial"/>
                <w:sz w:val="20"/>
                <w:szCs w:val="20"/>
              </w:rPr>
              <w:t>NCUTCD generally agrees with Notes for Figure 6P-47 as presented in the NPA, but recommends revising as follows:</w:t>
            </w:r>
          </w:p>
          <w:p w14:paraId="50830E73" w14:textId="77777777" w:rsidR="00ED30C0" w:rsidRPr="00ED30C0" w:rsidRDefault="00ED30C0" w:rsidP="00880D6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ED30C0">
              <w:rPr>
                <w:rFonts w:ascii="Arial" w:hAnsi="Arial" w:cs="Arial"/>
                <w:sz w:val="20"/>
                <w:szCs w:val="20"/>
              </w:rPr>
              <w:t xml:space="preserve">Notes 2 and 3: revise the 17 feet for lane widths to 14 feet in accordance with NCUTCD recommendation 13A-BIK-01, as it is generally uncommon to have a </w:t>
            </w:r>
            <w:proofErr w:type="gramStart"/>
            <w:r w:rsidRPr="00ED30C0">
              <w:rPr>
                <w:rFonts w:ascii="Arial" w:hAnsi="Arial" w:cs="Arial"/>
                <w:sz w:val="20"/>
                <w:szCs w:val="20"/>
              </w:rPr>
              <w:t>17 foot wide</w:t>
            </w:r>
            <w:proofErr w:type="gramEnd"/>
            <w:r w:rsidRPr="00ED30C0">
              <w:rPr>
                <w:rFonts w:ascii="Arial" w:hAnsi="Arial" w:cs="Arial"/>
                <w:sz w:val="20"/>
                <w:szCs w:val="20"/>
              </w:rPr>
              <w:t xml:space="preserve"> lane adjacent to a bicycle lane, and if retained, the option would nearly always default to the less than 17 feet alternative</w:t>
            </w:r>
          </w:p>
          <w:p w14:paraId="1BA1F447" w14:textId="550018B1" w:rsidR="00C974B6" w:rsidRPr="00ED30C0" w:rsidRDefault="00ED30C0" w:rsidP="00880D6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ED30C0">
              <w:rPr>
                <w:rFonts w:ascii="Arial" w:hAnsi="Arial" w:cs="Arial"/>
                <w:sz w:val="20"/>
                <w:szCs w:val="20"/>
              </w:rPr>
              <w:t>Note 3: edit the name of the two signs to conform to Chapter 2C</w:t>
            </w:r>
          </w:p>
        </w:tc>
      </w:tr>
      <w:tr w:rsidR="00793536" w:rsidRPr="00AD3F60" w14:paraId="5EAE6DE1" w14:textId="77777777" w:rsidTr="00A17AB2">
        <w:trPr>
          <w:cantSplit/>
        </w:trPr>
        <w:tc>
          <w:tcPr>
            <w:tcW w:w="1170" w:type="dxa"/>
          </w:tcPr>
          <w:p w14:paraId="39A5ADC8" w14:textId="2D65B450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6P-47</w:t>
            </w:r>
          </w:p>
        </w:tc>
        <w:tc>
          <w:tcPr>
            <w:tcW w:w="1167" w:type="dxa"/>
          </w:tcPr>
          <w:p w14:paraId="2408A0A2" w14:textId="1FCC6D4A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A072B8F" w14:textId="00896323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001EFC72" w14:textId="31ACF27C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7DACFDE" w14:textId="77777777" w:rsidR="00ED30C0" w:rsidRPr="00ED30C0" w:rsidRDefault="00ED30C0" w:rsidP="00ED30C0">
            <w:pPr>
              <w:rPr>
                <w:rFonts w:ascii="Arial" w:hAnsi="Arial" w:cs="Arial"/>
                <w:sz w:val="20"/>
                <w:szCs w:val="20"/>
              </w:rPr>
            </w:pPr>
            <w:r w:rsidRPr="00ED30C0">
              <w:rPr>
                <w:rFonts w:ascii="Arial" w:hAnsi="Arial" w:cs="Arial"/>
                <w:sz w:val="20"/>
                <w:szCs w:val="20"/>
              </w:rPr>
              <w:t>NCUTCD generally agrees with Figure 6P-47 as presented in the NPA, but recommends revising as follows:</w:t>
            </w:r>
          </w:p>
          <w:p w14:paraId="00655FCE" w14:textId="77777777" w:rsidR="00ED30C0" w:rsidRPr="00ED30C0" w:rsidRDefault="00ED30C0" w:rsidP="00880D6A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ED30C0">
              <w:rPr>
                <w:rFonts w:ascii="Arial" w:hAnsi="Arial" w:cs="Arial"/>
                <w:sz w:val="20"/>
                <w:szCs w:val="20"/>
              </w:rPr>
              <w:t xml:space="preserve">Edit the taper length to 1/3 L instead of L for consistency with Chapter 6B </w:t>
            </w:r>
          </w:p>
          <w:p w14:paraId="3FC75FAE" w14:textId="25EE04C6" w:rsidR="00793536" w:rsidRPr="00ED30C0" w:rsidRDefault="00ED30C0" w:rsidP="00880D6A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ED30C0">
              <w:rPr>
                <w:rFonts w:ascii="Arial" w:hAnsi="Arial" w:cs="Arial"/>
                <w:sz w:val="20"/>
                <w:szCs w:val="20"/>
              </w:rPr>
              <w:t>Change the plaque to IN ROAD or IN STREET for consistency with Chapter 2C and the notes for the figure</w:t>
            </w:r>
          </w:p>
        </w:tc>
      </w:tr>
      <w:tr w:rsidR="00793536" w:rsidRPr="00AD3F60" w14:paraId="13FFF313" w14:textId="77777777" w:rsidTr="00A17AB2">
        <w:trPr>
          <w:cantSplit/>
        </w:trPr>
        <w:tc>
          <w:tcPr>
            <w:tcW w:w="1170" w:type="dxa"/>
          </w:tcPr>
          <w:p w14:paraId="64BA2687" w14:textId="24FA782B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6P-48</w:t>
            </w:r>
          </w:p>
        </w:tc>
        <w:tc>
          <w:tcPr>
            <w:tcW w:w="1167" w:type="dxa"/>
          </w:tcPr>
          <w:p w14:paraId="5465086C" w14:textId="2986CCCB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4300E8FB" w14:textId="336B4869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14F6C58B" w14:textId="35C5B49E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A052F99" w14:textId="1FF7634D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6P-48 as presented in the NPA</w:t>
            </w:r>
            <w:r w:rsidR="005878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3536" w:rsidRPr="00AD3F60" w14:paraId="7A138C7D" w14:textId="77777777" w:rsidTr="00A17AB2">
        <w:trPr>
          <w:cantSplit/>
        </w:trPr>
        <w:tc>
          <w:tcPr>
            <w:tcW w:w="1170" w:type="dxa"/>
          </w:tcPr>
          <w:p w14:paraId="6A8CA1E1" w14:textId="459AA48B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Figure 6P-48</w:t>
            </w:r>
          </w:p>
        </w:tc>
        <w:tc>
          <w:tcPr>
            <w:tcW w:w="1167" w:type="dxa"/>
          </w:tcPr>
          <w:p w14:paraId="302B24E8" w14:textId="48EB87E9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0233AEE7" w14:textId="0EC9DC60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13C9867F" w14:textId="71180379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53980EB" w14:textId="36A0EC8B" w:rsidR="00793536" w:rsidRPr="00AD3F60" w:rsidRDefault="00793536" w:rsidP="000C6CF8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6P-48, but recommends to change the plaque to IN ROAD or IN STRE</w:t>
            </w:r>
            <w:r w:rsidR="000C6CF8" w:rsidRPr="00AD3F60">
              <w:rPr>
                <w:rFonts w:ascii="Arial" w:hAnsi="Arial" w:cs="Arial"/>
                <w:sz w:val="20"/>
                <w:szCs w:val="20"/>
              </w:rPr>
              <w:t xml:space="preserve">ET for consistency with </w:t>
            </w:r>
            <w:r w:rsidR="00ED30C0">
              <w:rPr>
                <w:rFonts w:ascii="Arial" w:hAnsi="Arial" w:cs="Arial"/>
                <w:sz w:val="20"/>
                <w:szCs w:val="20"/>
              </w:rPr>
              <w:t>Chapter 2C.</w:t>
            </w:r>
          </w:p>
        </w:tc>
      </w:tr>
      <w:tr w:rsidR="00793536" w:rsidRPr="00AD3F60" w14:paraId="334BA429" w14:textId="77777777" w:rsidTr="00A17AB2">
        <w:trPr>
          <w:cantSplit/>
        </w:trPr>
        <w:tc>
          <w:tcPr>
            <w:tcW w:w="1170" w:type="dxa"/>
          </w:tcPr>
          <w:p w14:paraId="5B017E6F" w14:textId="25CAD658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6P-49</w:t>
            </w:r>
          </w:p>
        </w:tc>
        <w:tc>
          <w:tcPr>
            <w:tcW w:w="1167" w:type="dxa"/>
          </w:tcPr>
          <w:p w14:paraId="635C5F3C" w14:textId="6B13D1F8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69BE64C0" w14:textId="726B151F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482BFF6D" w14:textId="1116342F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AF2E518" w14:textId="569F5D12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6P-49 as presented in the NPA</w:t>
            </w:r>
            <w:r w:rsidR="00ED30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3536" w:rsidRPr="00AD3F60" w14:paraId="6C5782A5" w14:textId="77777777" w:rsidTr="00A17AB2">
        <w:trPr>
          <w:cantSplit/>
        </w:trPr>
        <w:tc>
          <w:tcPr>
            <w:tcW w:w="1170" w:type="dxa"/>
          </w:tcPr>
          <w:p w14:paraId="77E57595" w14:textId="64CA3DCE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6P-49</w:t>
            </w:r>
          </w:p>
        </w:tc>
        <w:tc>
          <w:tcPr>
            <w:tcW w:w="1167" w:type="dxa"/>
          </w:tcPr>
          <w:p w14:paraId="38DCDA47" w14:textId="67EB4A13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0BAEA718" w14:textId="4885A454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464CFA44" w14:textId="49FDF3CC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229E589" w14:textId="3AC26DCE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6P-49 as presented in the NPA</w:t>
            </w:r>
            <w:r w:rsidR="00ED30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3536" w:rsidRPr="00AD3F60" w14:paraId="0434603B" w14:textId="77777777" w:rsidTr="00A17AB2">
        <w:trPr>
          <w:cantSplit/>
        </w:trPr>
        <w:tc>
          <w:tcPr>
            <w:tcW w:w="1170" w:type="dxa"/>
          </w:tcPr>
          <w:p w14:paraId="743BF7E3" w14:textId="6D4AEE96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6P-50</w:t>
            </w:r>
          </w:p>
        </w:tc>
        <w:tc>
          <w:tcPr>
            <w:tcW w:w="1167" w:type="dxa"/>
          </w:tcPr>
          <w:p w14:paraId="3BA1BAB9" w14:textId="4B98BD7C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46851D67" w14:textId="3DAA2C91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7BC5DC38" w14:textId="447C8D71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09E4E72" w14:textId="4FFB51C0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6P-50 as presented in the NPA</w:t>
            </w:r>
            <w:r w:rsidR="00ED30C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0653FDB" w14:textId="77777777" w:rsidR="00793536" w:rsidRPr="00AD3F60" w:rsidRDefault="00793536" w:rsidP="00793536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536" w:rsidRPr="00AD3F60" w14:paraId="318C161B" w14:textId="77777777" w:rsidTr="00A17AB2">
        <w:trPr>
          <w:cantSplit/>
        </w:trPr>
        <w:tc>
          <w:tcPr>
            <w:tcW w:w="1170" w:type="dxa"/>
          </w:tcPr>
          <w:p w14:paraId="685C71CD" w14:textId="6A5C2054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6P-50</w:t>
            </w:r>
          </w:p>
        </w:tc>
        <w:tc>
          <w:tcPr>
            <w:tcW w:w="1167" w:type="dxa"/>
          </w:tcPr>
          <w:p w14:paraId="3D86B26B" w14:textId="41AF6652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737790C1" w14:textId="00F523B2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CF92CCE" w14:textId="57671737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E38BBDF" w14:textId="35C7D3D9" w:rsidR="00793536" w:rsidRPr="00AD3F60" w:rsidRDefault="00793536" w:rsidP="009B0A3E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6P-50, but recommends to change the plaque to IN ROAD or IN STRE</w:t>
            </w:r>
            <w:r w:rsidR="009B0A3E" w:rsidRPr="00AD3F60">
              <w:rPr>
                <w:rFonts w:ascii="Arial" w:hAnsi="Arial" w:cs="Arial"/>
                <w:sz w:val="20"/>
                <w:szCs w:val="20"/>
              </w:rPr>
              <w:t xml:space="preserve">ET for consistency with </w:t>
            </w:r>
            <w:r w:rsidR="00ED30C0">
              <w:rPr>
                <w:rFonts w:ascii="Arial" w:hAnsi="Arial" w:cs="Arial"/>
                <w:sz w:val="20"/>
                <w:szCs w:val="20"/>
              </w:rPr>
              <w:t>Chapter 2C.</w:t>
            </w:r>
          </w:p>
        </w:tc>
      </w:tr>
      <w:tr w:rsidR="00793536" w:rsidRPr="00AD3F60" w14:paraId="35B93B37" w14:textId="77777777" w:rsidTr="00A17AB2">
        <w:trPr>
          <w:cantSplit/>
        </w:trPr>
        <w:tc>
          <w:tcPr>
            <w:tcW w:w="1170" w:type="dxa"/>
          </w:tcPr>
          <w:p w14:paraId="6638D735" w14:textId="23965A92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6P-51</w:t>
            </w:r>
          </w:p>
        </w:tc>
        <w:tc>
          <w:tcPr>
            <w:tcW w:w="1167" w:type="dxa"/>
          </w:tcPr>
          <w:p w14:paraId="2DA4FE72" w14:textId="35574A24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2DC22E5C" w14:textId="70C40976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0D795C30" w14:textId="2BABF186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3D24BF9" w14:textId="4E1701B3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Notes for Figure 6P-51 as presented in the NPA</w:t>
            </w:r>
            <w:r w:rsidR="00ED30C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D44ADC" w14:textId="77777777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536" w:rsidRPr="00AD3F60" w14:paraId="261E71AE" w14:textId="77777777" w:rsidTr="00A17AB2">
        <w:trPr>
          <w:cantSplit/>
        </w:trPr>
        <w:tc>
          <w:tcPr>
            <w:tcW w:w="1170" w:type="dxa"/>
          </w:tcPr>
          <w:p w14:paraId="1E2189D2" w14:textId="35B8C77B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6P-51</w:t>
            </w:r>
          </w:p>
        </w:tc>
        <w:tc>
          <w:tcPr>
            <w:tcW w:w="1167" w:type="dxa"/>
          </w:tcPr>
          <w:p w14:paraId="07B0F2CB" w14:textId="7E5D6CAE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  <w:gridSpan w:val="2"/>
          </w:tcPr>
          <w:p w14:paraId="2A5EFD63" w14:textId="611F4898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192B75D1" w14:textId="0830D2F4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35384E7" w14:textId="63A91002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agrees with Figure 6P-51 as presented in the NPA</w:t>
            </w:r>
            <w:r w:rsidR="00ED30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3536" w:rsidRPr="00AD3F60" w14:paraId="45C9E1CA" w14:textId="77777777" w:rsidTr="00A17AB2">
        <w:trPr>
          <w:cantSplit/>
        </w:trPr>
        <w:tc>
          <w:tcPr>
            <w:tcW w:w="1170" w:type="dxa"/>
          </w:tcPr>
          <w:p w14:paraId="19ED4E51" w14:textId="2A7E20C1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6P-52</w:t>
            </w:r>
          </w:p>
        </w:tc>
        <w:tc>
          <w:tcPr>
            <w:tcW w:w="1167" w:type="dxa"/>
          </w:tcPr>
          <w:p w14:paraId="3FE24C12" w14:textId="1C4AC302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78D35CA" w14:textId="7B27D626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F556BC3" w14:textId="424F7960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7B13E876" w14:textId="4B3C82DF" w:rsidR="00793536" w:rsidRPr="00AD3F60" w:rsidRDefault="00F900C2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F900C2">
              <w:rPr>
                <w:rFonts w:ascii="Arial" w:hAnsi="Arial" w:cs="Arial"/>
                <w:sz w:val="20"/>
                <w:szCs w:val="20"/>
              </w:rPr>
              <w:t xml:space="preserve">NCUTCD generally agrees with Notes for Figure 6P-52 as presented in the NPA, but recommends renumbering the typical application </w:t>
            </w:r>
            <w:r w:rsidR="00BA6FD4">
              <w:rPr>
                <w:rFonts w:ascii="Arial" w:hAnsi="Arial" w:cs="Arial"/>
                <w:sz w:val="20"/>
                <w:szCs w:val="20"/>
              </w:rPr>
              <w:t xml:space="preserve">to 6P-27a </w:t>
            </w:r>
            <w:r w:rsidRPr="00F900C2">
              <w:rPr>
                <w:rFonts w:ascii="Arial" w:hAnsi="Arial" w:cs="Arial"/>
                <w:sz w:val="20"/>
                <w:szCs w:val="20"/>
              </w:rPr>
              <w:t>and placing it between TA-27—Closure at the Side of an Intersection and TA-28—Sidewalk Detour or Diversion, since this typical application is intersection related.</w:t>
            </w:r>
          </w:p>
        </w:tc>
      </w:tr>
      <w:tr w:rsidR="00793536" w:rsidRPr="00AD3F60" w14:paraId="0D9E8074" w14:textId="77777777" w:rsidTr="00A17AB2">
        <w:trPr>
          <w:cantSplit/>
        </w:trPr>
        <w:tc>
          <w:tcPr>
            <w:tcW w:w="1170" w:type="dxa"/>
          </w:tcPr>
          <w:p w14:paraId="6CE7E403" w14:textId="0218CECE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6P-52</w:t>
            </w:r>
          </w:p>
        </w:tc>
        <w:tc>
          <w:tcPr>
            <w:tcW w:w="1167" w:type="dxa"/>
          </w:tcPr>
          <w:p w14:paraId="17233AEF" w14:textId="7DF01E3B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D988F68" w14:textId="7FC4ACC6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0C2658B" w14:textId="37252523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4BC2AAC" w14:textId="77777777" w:rsidR="00F900C2" w:rsidRPr="00F900C2" w:rsidRDefault="00F900C2" w:rsidP="00F900C2">
            <w:pPr>
              <w:rPr>
                <w:rFonts w:ascii="Arial" w:hAnsi="Arial" w:cs="Arial"/>
                <w:sz w:val="20"/>
                <w:szCs w:val="20"/>
              </w:rPr>
            </w:pPr>
            <w:r w:rsidRPr="00F900C2">
              <w:rPr>
                <w:rFonts w:ascii="Arial" w:hAnsi="Arial" w:cs="Arial"/>
                <w:sz w:val="20"/>
                <w:szCs w:val="20"/>
              </w:rPr>
              <w:t>NCUTCD generally agrees with Figure 6P-52 as presented in the NPA, but recommends revising as follows:</w:t>
            </w:r>
          </w:p>
          <w:p w14:paraId="41BDAF5F" w14:textId="0DCE2D12" w:rsidR="00F900C2" w:rsidRPr="00F900C2" w:rsidRDefault="00F900C2" w:rsidP="00880D6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F900C2">
              <w:rPr>
                <w:rFonts w:ascii="Arial" w:hAnsi="Arial" w:cs="Arial"/>
                <w:sz w:val="20"/>
                <w:szCs w:val="20"/>
              </w:rPr>
              <w:t xml:space="preserve">Renumber the typical application </w:t>
            </w:r>
            <w:r w:rsidR="00BA6FD4">
              <w:rPr>
                <w:rFonts w:ascii="Arial" w:hAnsi="Arial" w:cs="Arial"/>
                <w:sz w:val="20"/>
                <w:szCs w:val="20"/>
              </w:rPr>
              <w:t xml:space="preserve">to 6P-27a </w:t>
            </w:r>
            <w:r w:rsidRPr="00F900C2">
              <w:rPr>
                <w:rFonts w:ascii="Arial" w:hAnsi="Arial" w:cs="Arial"/>
                <w:sz w:val="20"/>
                <w:szCs w:val="20"/>
              </w:rPr>
              <w:t>and place it between TA-27-Closure at the Side of an Intersection and TA-28-Sidewalk Detour or Diversion, since the typical application is intersection related</w:t>
            </w:r>
          </w:p>
          <w:p w14:paraId="5CBE5A63" w14:textId="6A380780" w:rsidR="00793536" w:rsidRPr="00F900C2" w:rsidRDefault="00F900C2" w:rsidP="00880D6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F900C2">
              <w:rPr>
                <w:rFonts w:ascii="Arial" w:hAnsi="Arial" w:cs="Arial"/>
                <w:sz w:val="20"/>
                <w:szCs w:val="20"/>
              </w:rPr>
              <w:t>Add a hyphen between "short" and "term" and replace "Circular Intersection" with "Roundabout" in the figure title for consistency with the notes</w:t>
            </w:r>
          </w:p>
        </w:tc>
      </w:tr>
      <w:tr w:rsidR="00793536" w:rsidRPr="00AD3F60" w14:paraId="4BEEF49C" w14:textId="77777777" w:rsidTr="00A17AB2">
        <w:trPr>
          <w:cantSplit/>
        </w:trPr>
        <w:tc>
          <w:tcPr>
            <w:tcW w:w="1170" w:type="dxa"/>
          </w:tcPr>
          <w:p w14:paraId="14B2989E" w14:textId="1B78BC19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6P-53</w:t>
            </w:r>
          </w:p>
        </w:tc>
        <w:tc>
          <w:tcPr>
            <w:tcW w:w="1167" w:type="dxa"/>
          </w:tcPr>
          <w:p w14:paraId="22959AE6" w14:textId="270E7746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6064378E" w14:textId="71027DD0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7FB41FCB" w14:textId="07A1760C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3C34AD73" w14:textId="1ADE84FB" w:rsidR="00793536" w:rsidRPr="00AD3F60" w:rsidRDefault="00C952B7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Notes for Figure 6P-53</w:t>
            </w:r>
            <w:r w:rsidR="00F900C2" w:rsidRPr="00F900C2">
              <w:rPr>
                <w:rFonts w:ascii="Arial" w:hAnsi="Arial" w:cs="Arial"/>
                <w:sz w:val="20"/>
                <w:szCs w:val="20"/>
              </w:rPr>
              <w:t xml:space="preserve"> as presented in the NPA, but recommends renumbering the typical application </w:t>
            </w:r>
            <w:r w:rsidR="00BA6FD4">
              <w:rPr>
                <w:rFonts w:ascii="Arial" w:hAnsi="Arial" w:cs="Arial"/>
                <w:sz w:val="20"/>
                <w:szCs w:val="20"/>
              </w:rPr>
              <w:t xml:space="preserve">to 6P-27b </w:t>
            </w:r>
            <w:r w:rsidR="00F900C2" w:rsidRPr="00F900C2">
              <w:rPr>
                <w:rFonts w:ascii="Arial" w:hAnsi="Arial" w:cs="Arial"/>
                <w:sz w:val="20"/>
                <w:szCs w:val="20"/>
              </w:rPr>
              <w:t>and placing it between TA-27—Closure at the Side of an Intersection and TA-28—Sidewalk Detour or Diversion, since this typical application is intersection related.</w:t>
            </w:r>
          </w:p>
        </w:tc>
      </w:tr>
      <w:tr w:rsidR="00793536" w:rsidRPr="00AD3F60" w14:paraId="0E9AC209" w14:textId="77777777" w:rsidTr="00A17AB2">
        <w:trPr>
          <w:cantSplit/>
        </w:trPr>
        <w:tc>
          <w:tcPr>
            <w:tcW w:w="1170" w:type="dxa"/>
          </w:tcPr>
          <w:p w14:paraId="292AEABA" w14:textId="5C426B41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6P-53</w:t>
            </w:r>
          </w:p>
        </w:tc>
        <w:tc>
          <w:tcPr>
            <w:tcW w:w="1167" w:type="dxa"/>
          </w:tcPr>
          <w:p w14:paraId="6E7BA42E" w14:textId="583A69F9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185664E9" w14:textId="54005776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4569FD36" w14:textId="2C283A30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0E23CDCC" w14:textId="4BBA3078" w:rsidR="00793536" w:rsidRPr="00AD3F60" w:rsidRDefault="003E6423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Figure 6P-53</w:t>
            </w:r>
            <w:r w:rsidR="00D81C1C" w:rsidRPr="00F900C2">
              <w:rPr>
                <w:rFonts w:ascii="Arial" w:hAnsi="Arial" w:cs="Arial"/>
                <w:sz w:val="20"/>
                <w:szCs w:val="20"/>
              </w:rPr>
              <w:t xml:space="preserve"> as presented in the NPA, but recommends renumbering the typical application </w:t>
            </w:r>
            <w:r w:rsidR="00BA6FD4">
              <w:rPr>
                <w:rFonts w:ascii="Arial" w:hAnsi="Arial" w:cs="Arial"/>
                <w:sz w:val="20"/>
                <w:szCs w:val="20"/>
              </w:rPr>
              <w:t xml:space="preserve">to 6P-27b </w:t>
            </w:r>
            <w:r w:rsidR="00D81C1C" w:rsidRPr="00F900C2">
              <w:rPr>
                <w:rFonts w:ascii="Arial" w:hAnsi="Arial" w:cs="Arial"/>
                <w:sz w:val="20"/>
                <w:szCs w:val="20"/>
              </w:rPr>
              <w:t>and placing it between TA-27—Closure at the Side of an Intersection and TA-28—Sidewalk Detour or Diversion, since this typical application is intersection related.</w:t>
            </w:r>
          </w:p>
        </w:tc>
      </w:tr>
      <w:tr w:rsidR="00793536" w:rsidRPr="00AD3F60" w14:paraId="59FEDFC7" w14:textId="77777777" w:rsidTr="00A17AB2">
        <w:trPr>
          <w:cantSplit/>
        </w:trPr>
        <w:tc>
          <w:tcPr>
            <w:tcW w:w="1170" w:type="dxa"/>
          </w:tcPr>
          <w:p w14:paraId="62128C37" w14:textId="1C7EA639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Notes for Figure 6P-54</w:t>
            </w:r>
          </w:p>
        </w:tc>
        <w:tc>
          <w:tcPr>
            <w:tcW w:w="1167" w:type="dxa"/>
          </w:tcPr>
          <w:p w14:paraId="7C99F59D" w14:textId="1E4D01A1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9708DDC" w14:textId="0B444E31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DFEF449" w14:textId="567852F7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EEC14F7" w14:textId="2953C9D0" w:rsidR="00793536" w:rsidRPr="00AD3F60" w:rsidRDefault="00C952B7" w:rsidP="00C952B7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NCUTCD generally agrees with Notes for Figure 6P-54</w:t>
            </w:r>
            <w:r w:rsidR="00D81C1C" w:rsidRPr="00F900C2">
              <w:rPr>
                <w:rFonts w:ascii="Arial" w:hAnsi="Arial" w:cs="Arial"/>
                <w:sz w:val="20"/>
                <w:szCs w:val="20"/>
              </w:rPr>
              <w:t xml:space="preserve"> as presented in the NPA, but recommends renumbering the typical application </w:t>
            </w:r>
            <w:r w:rsidR="00BA6FD4">
              <w:rPr>
                <w:rFonts w:ascii="Arial" w:hAnsi="Arial" w:cs="Arial"/>
                <w:sz w:val="20"/>
                <w:szCs w:val="20"/>
              </w:rPr>
              <w:t xml:space="preserve">to 6P-27c </w:t>
            </w:r>
            <w:r w:rsidR="00D81C1C" w:rsidRPr="00F900C2">
              <w:rPr>
                <w:rFonts w:ascii="Arial" w:hAnsi="Arial" w:cs="Arial"/>
                <w:sz w:val="20"/>
                <w:szCs w:val="20"/>
              </w:rPr>
              <w:t>and placing it between TA-27—Closure at the Side of an Intersection and TA-28—Sidewalk Detour or Diversion, since this typical application is intersection related.</w:t>
            </w:r>
          </w:p>
        </w:tc>
      </w:tr>
      <w:tr w:rsidR="00793536" w:rsidRPr="00AD3F60" w14:paraId="5A72C5B6" w14:textId="77777777" w:rsidTr="00A17AB2">
        <w:trPr>
          <w:cantSplit/>
        </w:trPr>
        <w:tc>
          <w:tcPr>
            <w:tcW w:w="1170" w:type="dxa"/>
          </w:tcPr>
          <w:p w14:paraId="21DBCC95" w14:textId="546DA831" w:rsidR="00793536" w:rsidRPr="00AD3F60" w:rsidRDefault="00793536" w:rsidP="00793536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6P-54</w:t>
            </w:r>
          </w:p>
        </w:tc>
        <w:tc>
          <w:tcPr>
            <w:tcW w:w="1167" w:type="dxa"/>
          </w:tcPr>
          <w:p w14:paraId="08442A34" w14:textId="6113AB2A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  <w:gridSpan w:val="2"/>
          </w:tcPr>
          <w:p w14:paraId="3A13B79A" w14:textId="4A9A5781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70" w:type="dxa"/>
          </w:tcPr>
          <w:p w14:paraId="217756F4" w14:textId="1E1BC343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5A74ACBA" w14:textId="77777777" w:rsidR="00D81C1C" w:rsidRPr="00D81C1C" w:rsidRDefault="00D81C1C" w:rsidP="00D81C1C">
            <w:pPr>
              <w:rPr>
                <w:rFonts w:ascii="Arial" w:hAnsi="Arial" w:cs="Arial"/>
                <w:sz w:val="20"/>
                <w:szCs w:val="20"/>
              </w:rPr>
            </w:pPr>
            <w:r w:rsidRPr="00D81C1C">
              <w:rPr>
                <w:rFonts w:ascii="Arial" w:hAnsi="Arial" w:cs="Arial"/>
                <w:sz w:val="20"/>
                <w:szCs w:val="20"/>
              </w:rPr>
              <w:t>NCUTCD generally agrees with Figure 6P-54 as presented in the NPA, but recommends revising as follows:</w:t>
            </w:r>
          </w:p>
          <w:p w14:paraId="4913442C" w14:textId="53F28F58" w:rsidR="00D81C1C" w:rsidRPr="00D81C1C" w:rsidRDefault="00D81C1C" w:rsidP="00880D6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D81C1C">
              <w:rPr>
                <w:rFonts w:ascii="Arial" w:hAnsi="Arial" w:cs="Arial"/>
                <w:sz w:val="20"/>
                <w:szCs w:val="20"/>
              </w:rPr>
              <w:t xml:space="preserve">Renumber the typical application </w:t>
            </w:r>
            <w:r w:rsidR="00BA6FD4">
              <w:rPr>
                <w:rFonts w:ascii="Arial" w:hAnsi="Arial" w:cs="Arial"/>
                <w:sz w:val="20"/>
                <w:szCs w:val="20"/>
              </w:rPr>
              <w:t xml:space="preserve">to 6P-27c </w:t>
            </w:r>
            <w:r w:rsidRPr="00D81C1C">
              <w:rPr>
                <w:rFonts w:ascii="Arial" w:hAnsi="Arial" w:cs="Arial"/>
                <w:sz w:val="20"/>
                <w:szCs w:val="20"/>
              </w:rPr>
              <w:t>and place it between TA-27-Closure at the Side of an Intersection and TA-28-Sidewalk Detour or Diversion, since the typical application is intersection related</w:t>
            </w:r>
          </w:p>
          <w:p w14:paraId="7A4F9778" w14:textId="03133620" w:rsidR="00793536" w:rsidRPr="00D81C1C" w:rsidRDefault="00D81C1C" w:rsidP="00880D6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D81C1C">
              <w:rPr>
                <w:rFonts w:ascii="Arial" w:hAnsi="Arial" w:cs="Arial"/>
                <w:sz w:val="20"/>
                <w:szCs w:val="20"/>
              </w:rPr>
              <w:t>Add missing dimension arrows</w:t>
            </w:r>
          </w:p>
        </w:tc>
      </w:tr>
      <w:tr w:rsidR="00793536" w:rsidRPr="00AD3F60" w14:paraId="078629F6" w14:textId="77777777" w:rsidTr="00A17AB2">
        <w:trPr>
          <w:cantSplit/>
        </w:trPr>
        <w:tc>
          <w:tcPr>
            <w:tcW w:w="1170" w:type="dxa"/>
          </w:tcPr>
          <w:p w14:paraId="0017BF59" w14:textId="594DA84C" w:rsidR="00793536" w:rsidRPr="00AD3F60" w:rsidRDefault="00793536" w:rsidP="003E642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Notes for Figure 6P-</w:t>
            </w:r>
            <w:r w:rsidR="005878B8">
              <w:rPr>
                <w:rFonts w:ascii="Arial" w:hAnsi="Arial" w:cs="Arial"/>
                <w:color w:val="000000"/>
                <w:sz w:val="20"/>
                <w:szCs w:val="20"/>
              </w:rPr>
              <w:t>27d</w:t>
            </w:r>
            <w:r w:rsidR="00D81C1C">
              <w:rPr>
                <w:rFonts w:ascii="Arial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1167" w:type="dxa"/>
          </w:tcPr>
          <w:p w14:paraId="2A145FD9" w14:textId="44E48DEB" w:rsidR="00793536" w:rsidRPr="00AD3F60" w:rsidRDefault="005878B8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  <w:gridSpan w:val="2"/>
          </w:tcPr>
          <w:p w14:paraId="6AADC93E" w14:textId="689265EF" w:rsidR="00793536" w:rsidRPr="00AD3F60" w:rsidRDefault="005878B8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280E4CF5" w14:textId="3605DAAE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47AB0907" w14:textId="6C7AB021" w:rsidR="00793536" w:rsidRPr="005878B8" w:rsidRDefault="005878B8" w:rsidP="005878B8">
            <w:pPr>
              <w:rPr>
                <w:rFonts w:ascii="Arial" w:hAnsi="Arial" w:cs="Arial"/>
                <w:sz w:val="20"/>
                <w:szCs w:val="20"/>
              </w:rPr>
            </w:pPr>
            <w:r w:rsidRPr="005878B8">
              <w:rPr>
                <w:rFonts w:ascii="Arial" w:hAnsi="Arial" w:cs="Arial"/>
                <w:sz w:val="20"/>
                <w:szCs w:val="20"/>
              </w:rPr>
              <w:t>NCUTCD recommends adding a new Typical Application 27d titled “Circulating Lane Closure in a Multi-Lane Roundabout” in accordance with NCUTCD recommendation 19B-TTC-01, and placing the new typical application between TA-27—Closure at the Side of an Intersection and TA-28—Sidewalk Detour or Diversion since the typical application is intersection related.</w:t>
            </w:r>
          </w:p>
        </w:tc>
      </w:tr>
      <w:tr w:rsidR="00793536" w:rsidRPr="00AD3F60" w14:paraId="4EF5781B" w14:textId="77777777" w:rsidTr="00A17AB2">
        <w:trPr>
          <w:cantSplit/>
        </w:trPr>
        <w:tc>
          <w:tcPr>
            <w:tcW w:w="1170" w:type="dxa"/>
          </w:tcPr>
          <w:p w14:paraId="7856288E" w14:textId="04116605" w:rsidR="00793536" w:rsidRPr="00AD3F60" w:rsidRDefault="00793536" w:rsidP="003E6423">
            <w:pPr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color w:val="000000"/>
                <w:sz w:val="20"/>
                <w:szCs w:val="20"/>
              </w:rPr>
              <w:t>Figure 6P-</w:t>
            </w:r>
            <w:r w:rsidR="005878B8">
              <w:rPr>
                <w:rFonts w:ascii="Arial" w:hAnsi="Arial" w:cs="Arial"/>
                <w:color w:val="000000"/>
                <w:sz w:val="20"/>
                <w:szCs w:val="20"/>
              </w:rPr>
              <w:t>27d</w:t>
            </w:r>
            <w:r w:rsidR="00D81C1C">
              <w:rPr>
                <w:rFonts w:ascii="Arial" w:hAnsi="Arial" w:cs="Arial"/>
                <w:color w:val="000000"/>
                <w:sz w:val="20"/>
                <w:szCs w:val="20"/>
              </w:rPr>
              <w:t xml:space="preserve"> (new)</w:t>
            </w:r>
          </w:p>
        </w:tc>
        <w:tc>
          <w:tcPr>
            <w:tcW w:w="1167" w:type="dxa"/>
          </w:tcPr>
          <w:p w14:paraId="1C5ECD05" w14:textId="3F43E224" w:rsidR="00793536" w:rsidRPr="00AD3F60" w:rsidRDefault="005878B8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  <w:gridSpan w:val="2"/>
          </w:tcPr>
          <w:p w14:paraId="7BEBEEFC" w14:textId="2411C684" w:rsidR="00793536" w:rsidRPr="00AD3F60" w:rsidRDefault="005878B8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70" w:type="dxa"/>
          </w:tcPr>
          <w:p w14:paraId="253C4644" w14:textId="6E844152" w:rsidR="00793536" w:rsidRPr="00AD3F60" w:rsidRDefault="00793536" w:rsidP="00793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F6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10" w:type="dxa"/>
          </w:tcPr>
          <w:p w14:paraId="146056FA" w14:textId="5F44FEFC" w:rsidR="00793536" w:rsidRPr="005878B8" w:rsidRDefault="005878B8" w:rsidP="005878B8">
            <w:pPr>
              <w:rPr>
                <w:rFonts w:ascii="Arial" w:hAnsi="Arial" w:cs="Arial"/>
                <w:sz w:val="20"/>
                <w:szCs w:val="20"/>
              </w:rPr>
            </w:pPr>
            <w:r w:rsidRPr="005878B8">
              <w:rPr>
                <w:rFonts w:ascii="Arial" w:hAnsi="Arial" w:cs="Arial"/>
                <w:sz w:val="20"/>
                <w:szCs w:val="20"/>
              </w:rPr>
              <w:t>NCUTCD recommends adding a new Typical Application 27d titled “Circulating Lane Closure in a Multi-Lane Roundabout” in accordance with NCUTCD recommendation 19B-TTC-01, and placing the new typical application between TA-27—Closure at the Side of an Intersection and TA-28—Sidewalk Detour or Diversion since the typical application is intersection related.</w:t>
            </w:r>
          </w:p>
        </w:tc>
      </w:tr>
    </w:tbl>
    <w:p w14:paraId="3FA3B104" w14:textId="3A9D2EA4" w:rsidR="00634404" w:rsidRPr="00223BD4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223BD4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223BD4">
        <w:rPr>
          <w:rFonts w:ascii="Arial" w:hAnsi="Arial" w:cs="Arial"/>
          <w:sz w:val="20"/>
          <w:szCs w:val="20"/>
        </w:rPr>
        <w:t xml:space="preserve">  </w:t>
      </w:r>
      <w:r w:rsidR="00634404" w:rsidRPr="00223BD4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 w:rsidRPr="00223BD4">
        <w:rPr>
          <w:rFonts w:ascii="Arial" w:hAnsi="Arial" w:cs="Arial"/>
          <w:sz w:val="20"/>
          <w:szCs w:val="20"/>
        </w:rPr>
        <w:t xml:space="preserve">the </w:t>
      </w:r>
      <w:r w:rsidR="00634404" w:rsidRPr="00223BD4">
        <w:rPr>
          <w:rFonts w:ascii="Arial" w:hAnsi="Arial" w:cs="Arial"/>
          <w:sz w:val="20"/>
          <w:szCs w:val="20"/>
        </w:rPr>
        <w:t xml:space="preserve">commenter </w:t>
      </w:r>
      <w:r w:rsidR="00160C94" w:rsidRPr="00223BD4">
        <w:rPr>
          <w:rFonts w:ascii="Arial" w:hAnsi="Arial" w:cs="Arial"/>
          <w:sz w:val="20"/>
          <w:szCs w:val="20"/>
        </w:rPr>
        <w:t xml:space="preserve">with whom </w:t>
      </w:r>
      <w:r w:rsidR="00634404" w:rsidRPr="00223BD4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223BD4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223BD4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 w:rsidRPr="00223BD4">
              <w:rPr>
                <w:rFonts w:ascii="Arial" w:hAnsi="Arial" w:cs="Arial"/>
                <w:sz w:val="20"/>
                <w:szCs w:val="20"/>
              </w:rPr>
              <w:t>and/</w:t>
            </w:r>
            <w:r w:rsidRPr="00223BD4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 w:rsidRPr="00223BD4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223BD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223BD4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223BD4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223BD4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223BD4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223BD4">
              <w:rPr>
                <w:rFonts w:ascii="Arial" w:hAnsi="Arial" w:cs="Arial"/>
                <w:sz w:val="20"/>
                <w:szCs w:val="20"/>
              </w:rPr>
              <w:t>commenter</w:t>
            </w:r>
            <w:r w:rsidRPr="00223BD4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223BD4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223BD4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223BD4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223BD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223BD4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223BD4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:rsidRPr="00223BD4" w14:paraId="722045A1" w14:textId="77777777" w:rsidTr="00C65E5F">
        <w:tc>
          <w:tcPr>
            <w:tcW w:w="2485" w:type="dxa"/>
          </w:tcPr>
          <w:p w14:paraId="200F4F57" w14:textId="77777777" w:rsidR="007068F7" w:rsidRPr="00223BD4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>(</w:t>
            </w:r>
            <w:r w:rsidRPr="00223BD4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  <w:r w:rsidRPr="00223BD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223BD4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223BD4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223BD4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BD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223BD4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:rsidRPr="00223BD4" w14:paraId="1615E986" w14:textId="77777777" w:rsidTr="00C65E5F">
        <w:tc>
          <w:tcPr>
            <w:tcW w:w="2485" w:type="dxa"/>
          </w:tcPr>
          <w:p w14:paraId="5B1C3356" w14:textId="77777777" w:rsidR="002A11FF" w:rsidRPr="00223BD4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223BD4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223BD4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223BD4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223BD4" w14:paraId="6D01C707" w14:textId="77777777" w:rsidTr="00C65E5F">
        <w:tc>
          <w:tcPr>
            <w:tcW w:w="2485" w:type="dxa"/>
          </w:tcPr>
          <w:p w14:paraId="64DC2848" w14:textId="77777777" w:rsidR="009155B7" w:rsidRPr="00223BD4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223BD4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223BD4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223BD4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223BD4" w14:paraId="02EEF0AE" w14:textId="77777777" w:rsidTr="00C65E5F">
        <w:tc>
          <w:tcPr>
            <w:tcW w:w="2485" w:type="dxa"/>
          </w:tcPr>
          <w:p w14:paraId="783D3606" w14:textId="77777777" w:rsidR="009155B7" w:rsidRPr="00223BD4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223BD4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223BD4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223BD4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Pr="00223BD4" w:rsidRDefault="00E14F60" w:rsidP="00A67B2B">
      <w:pPr>
        <w:spacing w:after="0"/>
        <w:rPr>
          <w:rFonts w:ascii="Arial" w:hAnsi="Arial" w:cs="Arial"/>
          <w:sz w:val="20"/>
          <w:szCs w:val="20"/>
        </w:rPr>
      </w:pPr>
    </w:p>
    <w:sectPr w:rsidR="00E14F60" w:rsidRPr="00223BD4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863BA" w14:textId="77777777" w:rsidR="00BE06F0" w:rsidRDefault="00BE06F0" w:rsidP="00CA28CD">
      <w:pPr>
        <w:spacing w:after="0" w:line="240" w:lineRule="auto"/>
      </w:pPr>
      <w:r>
        <w:separator/>
      </w:r>
    </w:p>
  </w:endnote>
  <w:endnote w:type="continuationSeparator" w:id="0">
    <w:p w14:paraId="211264FD" w14:textId="77777777" w:rsidR="00BE06F0" w:rsidRDefault="00BE06F0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4CA2633C" w:rsidR="00551148" w:rsidRPr="00A67B2B" w:rsidRDefault="00551148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>
      <w:rPr>
        <w:rFonts w:ascii="Arial" w:hAnsi="Arial" w:cs="Arial"/>
        <w:noProof/>
        <w:sz w:val="21"/>
        <w:szCs w:val="21"/>
      </w:rPr>
      <w:t>4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>
      <w:rPr>
        <w:rFonts w:ascii="Arial" w:hAnsi="Arial" w:cs="Arial"/>
        <w:noProof/>
        <w:sz w:val="21"/>
        <w:szCs w:val="21"/>
      </w:rPr>
      <w:t>11</w:t>
    </w:r>
    <w:r w:rsidRPr="00A67B2B">
      <w:rPr>
        <w:rFonts w:ascii="Arial" w:hAnsi="Arial" w:cs="Arial"/>
        <w:sz w:val="21"/>
        <w:szCs w:val="21"/>
      </w:rPr>
      <w:fldChar w:fldCharType="end"/>
    </w:r>
    <w:r>
      <w:rPr>
        <w:rFonts w:ascii="Arial" w:hAnsi="Arial" w:cs="Arial"/>
        <w:sz w:val="21"/>
        <w:szCs w:val="21"/>
      </w:rPr>
      <w:tab/>
      <w:t>National Committee on Uniform Traffic Control Devices (NCUTCD) - Chapter 6P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32E9F" w14:textId="77777777" w:rsidR="00BE06F0" w:rsidRDefault="00BE06F0" w:rsidP="00CA28CD">
      <w:pPr>
        <w:spacing w:after="0" w:line="240" w:lineRule="auto"/>
      </w:pPr>
      <w:r>
        <w:separator/>
      </w:r>
    </w:p>
  </w:footnote>
  <w:footnote w:type="continuationSeparator" w:id="0">
    <w:p w14:paraId="1386444F" w14:textId="77777777" w:rsidR="00BE06F0" w:rsidRDefault="00BE06F0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551148" w:rsidRPr="00A67B2B" w:rsidRDefault="00551148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551148" w:rsidRPr="00A67B2B" w:rsidRDefault="00551148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930"/>
    <w:multiLevelType w:val="hybridMultilevel"/>
    <w:tmpl w:val="4E7AF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97642"/>
    <w:multiLevelType w:val="hybridMultilevel"/>
    <w:tmpl w:val="20C6B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16934"/>
    <w:multiLevelType w:val="hybridMultilevel"/>
    <w:tmpl w:val="94B68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B3DD8"/>
    <w:multiLevelType w:val="hybridMultilevel"/>
    <w:tmpl w:val="52B0C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503CC"/>
    <w:multiLevelType w:val="hybridMultilevel"/>
    <w:tmpl w:val="AE324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F6A3E"/>
    <w:multiLevelType w:val="hybridMultilevel"/>
    <w:tmpl w:val="35E87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BB55F8"/>
    <w:multiLevelType w:val="hybridMultilevel"/>
    <w:tmpl w:val="A0C6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7C5648"/>
    <w:multiLevelType w:val="hybridMultilevel"/>
    <w:tmpl w:val="99166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3B05A5"/>
    <w:multiLevelType w:val="hybridMultilevel"/>
    <w:tmpl w:val="99E2E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2C1D3E"/>
    <w:multiLevelType w:val="hybridMultilevel"/>
    <w:tmpl w:val="14BE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1633D"/>
    <w:multiLevelType w:val="hybridMultilevel"/>
    <w:tmpl w:val="C6648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72E3A"/>
    <w:multiLevelType w:val="hybridMultilevel"/>
    <w:tmpl w:val="4B567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7232C"/>
    <w:multiLevelType w:val="hybridMultilevel"/>
    <w:tmpl w:val="E9EA6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10432D"/>
    <w:multiLevelType w:val="hybridMultilevel"/>
    <w:tmpl w:val="8FEA9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845000"/>
    <w:multiLevelType w:val="hybridMultilevel"/>
    <w:tmpl w:val="C2E8D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8E484C"/>
    <w:multiLevelType w:val="hybridMultilevel"/>
    <w:tmpl w:val="A4943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944E7"/>
    <w:multiLevelType w:val="hybridMultilevel"/>
    <w:tmpl w:val="2EBE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003780"/>
    <w:multiLevelType w:val="hybridMultilevel"/>
    <w:tmpl w:val="B2340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A578C6"/>
    <w:multiLevelType w:val="hybridMultilevel"/>
    <w:tmpl w:val="4FF24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8E436F"/>
    <w:multiLevelType w:val="hybridMultilevel"/>
    <w:tmpl w:val="752C8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46076A"/>
    <w:multiLevelType w:val="hybridMultilevel"/>
    <w:tmpl w:val="49BC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10BA4"/>
    <w:multiLevelType w:val="hybridMultilevel"/>
    <w:tmpl w:val="88B4F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AC58FF"/>
    <w:multiLevelType w:val="hybridMultilevel"/>
    <w:tmpl w:val="E7F66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140951"/>
    <w:multiLevelType w:val="hybridMultilevel"/>
    <w:tmpl w:val="11D43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F33D99"/>
    <w:multiLevelType w:val="hybridMultilevel"/>
    <w:tmpl w:val="8C30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A4643"/>
    <w:multiLevelType w:val="hybridMultilevel"/>
    <w:tmpl w:val="70A49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065ACD"/>
    <w:multiLevelType w:val="hybridMultilevel"/>
    <w:tmpl w:val="86AC0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5704F3"/>
    <w:multiLevelType w:val="hybridMultilevel"/>
    <w:tmpl w:val="05F86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C177B5"/>
    <w:multiLevelType w:val="hybridMultilevel"/>
    <w:tmpl w:val="6686B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985802"/>
    <w:multiLevelType w:val="hybridMultilevel"/>
    <w:tmpl w:val="31F60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3B30FB"/>
    <w:multiLevelType w:val="hybridMultilevel"/>
    <w:tmpl w:val="9FA2A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EE7AC5"/>
    <w:multiLevelType w:val="hybridMultilevel"/>
    <w:tmpl w:val="67382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A2531F"/>
    <w:multiLevelType w:val="hybridMultilevel"/>
    <w:tmpl w:val="0908C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B54853"/>
    <w:multiLevelType w:val="hybridMultilevel"/>
    <w:tmpl w:val="B358A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C33408"/>
    <w:multiLevelType w:val="hybridMultilevel"/>
    <w:tmpl w:val="8CF2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00C64"/>
    <w:multiLevelType w:val="hybridMultilevel"/>
    <w:tmpl w:val="F2AAE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55603B"/>
    <w:multiLevelType w:val="hybridMultilevel"/>
    <w:tmpl w:val="EDE04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A82964"/>
    <w:multiLevelType w:val="hybridMultilevel"/>
    <w:tmpl w:val="19B0C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A60457"/>
    <w:multiLevelType w:val="hybridMultilevel"/>
    <w:tmpl w:val="6B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D55C8"/>
    <w:multiLevelType w:val="hybridMultilevel"/>
    <w:tmpl w:val="21425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F73D26"/>
    <w:multiLevelType w:val="hybridMultilevel"/>
    <w:tmpl w:val="14B24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1D691F"/>
    <w:multiLevelType w:val="hybridMultilevel"/>
    <w:tmpl w:val="53F42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845587"/>
    <w:multiLevelType w:val="hybridMultilevel"/>
    <w:tmpl w:val="B4BC3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A52A75"/>
    <w:multiLevelType w:val="hybridMultilevel"/>
    <w:tmpl w:val="04FEF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5"/>
  </w:num>
  <w:num w:numId="4">
    <w:abstractNumId w:val="25"/>
  </w:num>
  <w:num w:numId="5">
    <w:abstractNumId w:val="39"/>
  </w:num>
  <w:num w:numId="6">
    <w:abstractNumId w:val="2"/>
  </w:num>
  <w:num w:numId="7">
    <w:abstractNumId w:val="10"/>
  </w:num>
  <w:num w:numId="8">
    <w:abstractNumId w:val="44"/>
  </w:num>
  <w:num w:numId="9">
    <w:abstractNumId w:val="24"/>
  </w:num>
  <w:num w:numId="10">
    <w:abstractNumId w:val="20"/>
  </w:num>
  <w:num w:numId="11">
    <w:abstractNumId w:val="9"/>
  </w:num>
  <w:num w:numId="12">
    <w:abstractNumId w:val="37"/>
  </w:num>
  <w:num w:numId="13">
    <w:abstractNumId w:val="32"/>
  </w:num>
  <w:num w:numId="14">
    <w:abstractNumId w:val="29"/>
  </w:num>
  <w:num w:numId="15">
    <w:abstractNumId w:val="23"/>
  </w:num>
  <w:num w:numId="16">
    <w:abstractNumId w:val="31"/>
  </w:num>
  <w:num w:numId="17">
    <w:abstractNumId w:val="18"/>
  </w:num>
  <w:num w:numId="18">
    <w:abstractNumId w:val="26"/>
  </w:num>
  <w:num w:numId="19">
    <w:abstractNumId w:val="40"/>
  </w:num>
  <w:num w:numId="20">
    <w:abstractNumId w:val="3"/>
  </w:num>
  <w:num w:numId="21">
    <w:abstractNumId w:val="41"/>
  </w:num>
  <w:num w:numId="22">
    <w:abstractNumId w:val="34"/>
  </w:num>
  <w:num w:numId="23">
    <w:abstractNumId w:val="28"/>
  </w:num>
  <w:num w:numId="24">
    <w:abstractNumId w:val="1"/>
  </w:num>
  <w:num w:numId="25">
    <w:abstractNumId w:val="43"/>
  </w:num>
  <w:num w:numId="26">
    <w:abstractNumId w:val="27"/>
  </w:num>
  <w:num w:numId="27">
    <w:abstractNumId w:val="8"/>
  </w:num>
  <w:num w:numId="28">
    <w:abstractNumId w:val="7"/>
  </w:num>
  <w:num w:numId="29">
    <w:abstractNumId w:val="33"/>
  </w:num>
  <w:num w:numId="30">
    <w:abstractNumId w:val="12"/>
  </w:num>
  <w:num w:numId="31">
    <w:abstractNumId w:val="6"/>
  </w:num>
  <w:num w:numId="32">
    <w:abstractNumId w:val="15"/>
  </w:num>
  <w:num w:numId="33">
    <w:abstractNumId w:val="13"/>
  </w:num>
  <w:num w:numId="34">
    <w:abstractNumId w:val="22"/>
  </w:num>
  <w:num w:numId="35">
    <w:abstractNumId w:val="19"/>
  </w:num>
  <w:num w:numId="36">
    <w:abstractNumId w:val="14"/>
  </w:num>
  <w:num w:numId="37">
    <w:abstractNumId w:val="4"/>
  </w:num>
  <w:num w:numId="38">
    <w:abstractNumId w:val="42"/>
  </w:num>
  <w:num w:numId="39">
    <w:abstractNumId w:val="36"/>
  </w:num>
  <w:num w:numId="40">
    <w:abstractNumId w:val="11"/>
  </w:num>
  <w:num w:numId="41">
    <w:abstractNumId w:val="17"/>
  </w:num>
  <w:num w:numId="42">
    <w:abstractNumId w:val="0"/>
  </w:num>
  <w:num w:numId="43">
    <w:abstractNumId w:val="5"/>
  </w:num>
  <w:num w:numId="44">
    <w:abstractNumId w:val="38"/>
  </w:num>
  <w:num w:numId="45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1723C"/>
    <w:rsid w:val="000314D4"/>
    <w:rsid w:val="00047E63"/>
    <w:rsid w:val="00057668"/>
    <w:rsid w:val="00064834"/>
    <w:rsid w:val="00081102"/>
    <w:rsid w:val="0008285B"/>
    <w:rsid w:val="0008440E"/>
    <w:rsid w:val="000A529B"/>
    <w:rsid w:val="000B1A2B"/>
    <w:rsid w:val="000B28D3"/>
    <w:rsid w:val="000B2E6D"/>
    <w:rsid w:val="000C12B2"/>
    <w:rsid w:val="000C5ABA"/>
    <w:rsid w:val="000C6CF8"/>
    <w:rsid w:val="000D7F45"/>
    <w:rsid w:val="000E0CDD"/>
    <w:rsid w:val="000E3913"/>
    <w:rsid w:val="000E5FF2"/>
    <w:rsid w:val="000F6CA9"/>
    <w:rsid w:val="00103341"/>
    <w:rsid w:val="00107094"/>
    <w:rsid w:val="00112BC0"/>
    <w:rsid w:val="001177E6"/>
    <w:rsid w:val="00133F5B"/>
    <w:rsid w:val="0013449B"/>
    <w:rsid w:val="00142413"/>
    <w:rsid w:val="001467C2"/>
    <w:rsid w:val="00160C94"/>
    <w:rsid w:val="00164258"/>
    <w:rsid w:val="0016566E"/>
    <w:rsid w:val="001667F1"/>
    <w:rsid w:val="00167C41"/>
    <w:rsid w:val="00183B9D"/>
    <w:rsid w:val="00185458"/>
    <w:rsid w:val="00187D5A"/>
    <w:rsid w:val="00192171"/>
    <w:rsid w:val="00192766"/>
    <w:rsid w:val="00195B8A"/>
    <w:rsid w:val="001B1B30"/>
    <w:rsid w:val="001B5156"/>
    <w:rsid w:val="001B7BF1"/>
    <w:rsid w:val="001C7E04"/>
    <w:rsid w:val="001E1EBD"/>
    <w:rsid w:val="001E26BC"/>
    <w:rsid w:val="001E5A6F"/>
    <w:rsid w:val="001E6093"/>
    <w:rsid w:val="001E63AA"/>
    <w:rsid w:val="001F7725"/>
    <w:rsid w:val="002063CD"/>
    <w:rsid w:val="00223BD4"/>
    <w:rsid w:val="00225108"/>
    <w:rsid w:val="00225BDC"/>
    <w:rsid w:val="00237854"/>
    <w:rsid w:val="00241C71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2438"/>
    <w:rsid w:val="002A50E5"/>
    <w:rsid w:val="002B1781"/>
    <w:rsid w:val="002C4CE5"/>
    <w:rsid w:val="002E2E5A"/>
    <w:rsid w:val="002F25E3"/>
    <w:rsid w:val="002F6E71"/>
    <w:rsid w:val="002F7811"/>
    <w:rsid w:val="00327541"/>
    <w:rsid w:val="00336ECF"/>
    <w:rsid w:val="003525AC"/>
    <w:rsid w:val="00354FE9"/>
    <w:rsid w:val="00370350"/>
    <w:rsid w:val="00370D8B"/>
    <w:rsid w:val="00370DCD"/>
    <w:rsid w:val="00371935"/>
    <w:rsid w:val="003774EE"/>
    <w:rsid w:val="00391C31"/>
    <w:rsid w:val="00393E82"/>
    <w:rsid w:val="00394743"/>
    <w:rsid w:val="00396347"/>
    <w:rsid w:val="00396819"/>
    <w:rsid w:val="003A68AB"/>
    <w:rsid w:val="003B79D1"/>
    <w:rsid w:val="003C0456"/>
    <w:rsid w:val="003C400F"/>
    <w:rsid w:val="003C78CE"/>
    <w:rsid w:val="003C79CF"/>
    <w:rsid w:val="003D605E"/>
    <w:rsid w:val="003E33C1"/>
    <w:rsid w:val="003E5AE9"/>
    <w:rsid w:val="003E6423"/>
    <w:rsid w:val="003F0E24"/>
    <w:rsid w:val="003F25C1"/>
    <w:rsid w:val="003F578E"/>
    <w:rsid w:val="004110FD"/>
    <w:rsid w:val="00412ED2"/>
    <w:rsid w:val="00417593"/>
    <w:rsid w:val="004252BC"/>
    <w:rsid w:val="00430ECC"/>
    <w:rsid w:val="0043299E"/>
    <w:rsid w:val="00433326"/>
    <w:rsid w:val="004430D7"/>
    <w:rsid w:val="00460EB9"/>
    <w:rsid w:val="00461F39"/>
    <w:rsid w:val="0047136B"/>
    <w:rsid w:val="00473B88"/>
    <w:rsid w:val="004A037D"/>
    <w:rsid w:val="004A03C4"/>
    <w:rsid w:val="004C43B1"/>
    <w:rsid w:val="004E48AB"/>
    <w:rsid w:val="004E626D"/>
    <w:rsid w:val="004F0FF0"/>
    <w:rsid w:val="0050504D"/>
    <w:rsid w:val="00520AAA"/>
    <w:rsid w:val="00525497"/>
    <w:rsid w:val="00525A74"/>
    <w:rsid w:val="00525FE6"/>
    <w:rsid w:val="00526C3C"/>
    <w:rsid w:val="00551148"/>
    <w:rsid w:val="00552921"/>
    <w:rsid w:val="00555406"/>
    <w:rsid w:val="00563215"/>
    <w:rsid w:val="00563474"/>
    <w:rsid w:val="0056622A"/>
    <w:rsid w:val="005675E8"/>
    <w:rsid w:val="005878B8"/>
    <w:rsid w:val="005B40EB"/>
    <w:rsid w:val="005B694A"/>
    <w:rsid w:val="005E7AF8"/>
    <w:rsid w:val="005F11B8"/>
    <w:rsid w:val="005F673B"/>
    <w:rsid w:val="00634404"/>
    <w:rsid w:val="00661B06"/>
    <w:rsid w:val="00675E0A"/>
    <w:rsid w:val="0068125C"/>
    <w:rsid w:val="0068259B"/>
    <w:rsid w:val="0068356D"/>
    <w:rsid w:val="00692B40"/>
    <w:rsid w:val="00692BC8"/>
    <w:rsid w:val="00693D49"/>
    <w:rsid w:val="006944BC"/>
    <w:rsid w:val="006957FF"/>
    <w:rsid w:val="006A2A89"/>
    <w:rsid w:val="006B07AA"/>
    <w:rsid w:val="006B62FB"/>
    <w:rsid w:val="006D1026"/>
    <w:rsid w:val="006E5C96"/>
    <w:rsid w:val="006E6A82"/>
    <w:rsid w:val="007068F7"/>
    <w:rsid w:val="00730E00"/>
    <w:rsid w:val="00751963"/>
    <w:rsid w:val="00765D73"/>
    <w:rsid w:val="007746E2"/>
    <w:rsid w:val="00777668"/>
    <w:rsid w:val="00782C18"/>
    <w:rsid w:val="00784639"/>
    <w:rsid w:val="00793536"/>
    <w:rsid w:val="007A2B2D"/>
    <w:rsid w:val="007D2681"/>
    <w:rsid w:val="007E6FEB"/>
    <w:rsid w:val="007F64EB"/>
    <w:rsid w:val="00801DC8"/>
    <w:rsid w:val="00826FCD"/>
    <w:rsid w:val="0083322F"/>
    <w:rsid w:val="00836E4A"/>
    <w:rsid w:val="00845000"/>
    <w:rsid w:val="00861058"/>
    <w:rsid w:val="00866520"/>
    <w:rsid w:val="008707C3"/>
    <w:rsid w:val="00875253"/>
    <w:rsid w:val="00880D6A"/>
    <w:rsid w:val="008827E3"/>
    <w:rsid w:val="00884785"/>
    <w:rsid w:val="00885A12"/>
    <w:rsid w:val="00885E70"/>
    <w:rsid w:val="00886FE4"/>
    <w:rsid w:val="008A5E33"/>
    <w:rsid w:val="008B2A22"/>
    <w:rsid w:val="008B49AA"/>
    <w:rsid w:val="008B5B38"/>
    <w:rsid w:val="008C4C77"/>
    <w:rsid w:val="008F5CCE"/>
    <w:rsid w:val="008F6A14"/>
    <w:rsid w:val="009155B7"/>
    <w:rsid w:val="00924717"/>
    <w:rsid w:val="009252C2"/>
    <w:rsid w:val="00925B1E"/>
    <w:rsid w:val="009268CB"/>
    <w:rsid w:val="009272C9"/>
    <w:rsid w:val="00927EB7"/>
    <w:rsid w:val="00940824"/>
    <w:rsid w:val="00941077"/>
    <w:rsid w:val="0095550B"/>
    <w:rsid w:val="0096258A"/>
    <w:rsid w:val="00967288"/>
    <w:rsid w:val="009816AB"/>
    <w:rsid w:val="009844E7"/>
    <w:rsid w:val="00986E47"/>
    <w:rsid w:val="009937CF"/>
    <w:rsid w:val="00997A49"/>
    <w:rsid w:val="009A121F"/>
    <w:rsid w:val="009A352C"/>
    <w:rsid w:val="009B0A3E"/>
    <w:rsid w:val="009B20E9"/>
    <w:rsid w:val="009C0EA2"/>
    <w:rsid w:val="009D792F"/>
    <w:rsid w:val="009E0658"/>
    <w:rsid w:val="009E57F1"/>
    <w:rsid w:val="009F4AA2"/>
    <w:rsid w:val="00A166FC"/>
    <w:rsid w:val="00A17AB2"/>
    <w:rsid w:val="00A229E6"/>
    <w:rsid w:val="00A23A3A"/>
    <w:rsid w:val="00A40CB5"/>
    <w:rsid w:val="00A470F2"/>
    <w:rsid w:val="00A47B19"/>
    <w:rsid w:val="00A503D7"/>
    <w:rsid w:val="00A51621"/>
    <w:rsid w:val="00A54333"/>
    <w:rsid w:val="00A56805"/>
    <w:rsid w:val="00A60135"/>
    <w:rsid w:val="00A66361"/>
    <w:rsid w:val="00A66C4F"/>
    <w:rsid w:val="00A6742E"/>
    <w:rsid w:val="00A67B2B"/>
    <w:rsid w:val="00A80CDD"/>
    <w:rsid w:val="00A824EB"/>
    <w:rsid w:val="00A95DA2"/>
    <w:rsid w:val="00AA01D9"/>
    <w:rsid w:val="00AA1CD4"/>
    <w:rsid w:val="00AA2FE2"/>
    <w:rsid w:val="00AB519D"/>
    <w:rsid w:val="00AC2635"/>
    <w:rsid w:val="00AC2CBE"/>
    <w:rsid w:val="00AC4B74"/>
    <w:rsid w:val="00AD1E08"/>
    <w:rsid w:val="00AD3F60"/>
    <w:rsid w:val="00AE582D"/>
    <w:rsid w:val="00AF0E95"/>
    <w:rsid w:val="00B014CB"/>
    <w:rsid w:val="00B05384"/>
    <w:rsid w:val="00B06C0A"/>
    <w:rsid w:val="00B20EDC"/>
    <w:rsid w:val="00B33412"/>
    <w:rsid w:val="00B411A0"/>
    <w:rsid w:val="00B570CF"/>
    <w:rsid w:val="00B64366"/>
    <w:rsid w:val="00B76B12"/>
    <w:rsid w:val="00B80D10"/>
    <w:rsid w:val="00B82420"/>
    <w:rsid w:val="00B824F8"/>
    <w:rsid w:val="00B8673B"/>
    <w:rsid w:val="00B9298F"/>
    <w:rsid w:val="00BA2B9B"/>
    <w:rsid w:val="00BA6FD4"/>
    <w:rsid w:val="00BB104C"/>
    <w:rsid w:val="00BC3B64"/>
    <w:rsid w:val="00BC7ADC"/>
    <w:rsid w:val="00BD7682"/>
    <w:rsid w:val="00BE06F0"/>
    <w:rsid w:val="00BF1043"/>
    <w:rsid w:val="00C02714"/>
    <w:rsid w:val="00C1721D"/>
    <w:rsid w:val="00C25EA4"/>
    <w:rsid w:val="00C27DB3"/>
    <w:rsid w:val="00C4616E"/>
    <w:rsid w:val="00C4768F"/>
    <w:rsid w:val="00C52EA2"/>
    <w:rsid w:val="00C57DD8"/>
    <w:rsid w:val="00C657AE"/>
    <w:rsid w:val="00C65E5F"/>
    <w:rsid w:val="00C705AA"/>
    <w:rsid w:val="00C77B28"/>
    <w:rsid w:val="00C77D56"/>
    <w:rsid w:val="00C855DC"/>
    <w:rsid w:val="00C94EA8"/>
    <w:rsid w:val="00C952B7"/>
    <w:rsid w:val="00C974B6"/>
    <w:rsid w:val="00CA28CD"/>
    <w:rsid w:val="00CA2F2C"/>
    <w:rsid w:val="00CB1EA5"/>
    <w:rsid w:val="00CC0DA7"/>
    <w:rsid w:val="00CC1C18"/>
    <w:rsid w:val="00CC2FB1"/>
    <w:rsid w:val="00CC3E7B"/>
    <w:rsid w:val="00CC5670"/>
    <w:rsid w:val="00CD0FD3"/>
    <w:rsid w:val="00CE0E9A"/>
    <w:rsid w:val="00CE0F95"/>
    <w:rsid w:val="00CE393D"/>
    <w:rsid w:val="00CF11A8"/>
    <w:rsid w:val="00D015E1"/>
    <w:rsid w:val="00D22B25"/>
    <w:rsid w:val="00D23B45"/>
    <w:rsid w:val="00D24C3E"/>
    <w:rsid w:val="00D40A56"/>
    <w:rsid w:val="00D4301C"/>
    <w:rsid w:val="00D460C0"/>
    <w:rsid w:val="00D52A95"/>
    <w:rsid w:val="00D543C1"/>
    <w:rsid w:val="00D60938"/>
    <w:rsid w:val="00D66D26"/>
    <w:rsid w:val="00D67AB1"/>
    <w:rsid w:val="00D67D43"/>
    <w:rsid w:val="00D72EC6"/>
    <w:rsid w:val="00D74FE4"/>
    <w:rsid w:val="00D81C1C"/>
    <w:rsid w:val="00D85085"/>
    <w:rsid w:val="00D86280"/>
    <w:rsid w:val="00D96B0C"/>
    <w:rsid w:val="00DA6D06"/>
    <w:rsid w:val="00DA7226"/>
    <w:rsid w:val="00DB0FBC"/>
    <w:rsid w:val="00DB37DB"/>
    <w:rsid w:val="00DB4819"/>
    <w:rsid w:val="00DB513E"/>
    <w:rsid w:val="00DC5981"/>
    <w:rsid w:val="00DF12B3"/>
    <w:rsid w:val="00DF130A"/>
    <w:rsid w:val="00DF376E"/>
    <w:rsid w:val="00E05E1B"/>
    <w:rsid w:val="00E07907"/>
    <w:rsid w:val="00E07BC7"/>
    <w:rsid w:val="00E14F60"/>
    <w:rsid w:val="00E21A58"/>
    <w:rsid w:val="00E45F01"/>
    <w:rsid w:val="00E75A26"/>
    <w:rsid w:val="00E80688"/>
    <w:rsid w:val="00E87747"/>
    <w:rsid w:val="00E95D2E"/>
    <w:rsid w:val="00E972AB"/>
    <w:rsid w:val="00EA018D"/>
    <w:rsid w:val="00EA2B2F"/>
    <w:rsid w:val="00EA5DC6"/>
    <w:rsid w:val="00EC273E"/>
    <w:rsid w:val="00ED1137"/>
    <w:rsid w:val="00ED19BF"/>
    <w:rsid w:val="00ED30C0"/>
    <w:rsid w:val="00ED5CA2"/>
    <w:rsid w:val="00ED6997"/>
    <w:rsid w:val="00ED78AA"/>
    <w:rsid w:val="00EE246A"/>
    <w:rsid w:val="00EF0606"/>
    <w:rsid w:val="00EF489C"/>
    <w:rsid w:val="00F061E8"/>
    <w:rsid w:val="00F06647"/>
    <w:rsid w:val="00F127BF"/>
    <w:rsid w:val="00F1362C"/>
    <w:rsid w:val="00F17C8E"/>
    <w:rsid w:val="00F31E42"/>
    <w:rsid w:val="00F33B8D"/>
    <w:rsid w:val="00F43942"/>
    <w:rsid w:val="00F664E7"/>
    <w:rsid w:val="00F670F2"/>
    <w:rsid w:val="00F71C9E"/>
    <w:rsid w:val="00F7723D"/>
    <w:rsid w:val="00F80644"/>
    <w:rsid w:val="00F900C2"/>
    <w:rsid w:val="00F926DD"/>
    <w:rsid w:val="00F95350"/>
    <w:rsid w:val="00F96A74"/>
    <w:rsid w:val="00F97E61"/>
    <w:rsid w:val="00FA1E54"/>
    <w:rsid w:val="00FB18EA"/>
    <w:rsid w:val="00FC696E"/>
    <w:rsid w:val="00FD1F4F"/>
    <w:rsid w:val="00FD6653"/>
    <w:rsid w:val="00FE2DCC"/>
    <w:rsid w:val="00FE6294"/>
    <w:rsid w:val="00FE7412"/>
    <w:rsid w:val="00FF0A6F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81a52b0-d0f4-44f0-98bb-0d102f5fd161" ContentTypeId="0x0101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975AB86-8272-4B33-AC83-C54E2CA545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13</Pages>
  <Words>5368</Words>
  <Characters>30598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69</cp:revision>
  <cp:lastPrinted>2021-05-03T17:21:00Z</cp:lastPrinted>
  <dcterms:created xsi:type="dcterms:W3CDTF">2021-05-04T16:15:00Z</dcterms:created>
  <dcterms:modified xsi:type="dcterms:W3CDTF">2021-05-10T18:11:00Z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